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C1FE" w14:textId="77777777" w:rsidR="00AD28A1" w:rsidRPr="007437C3" w:rsidRDefault="00EB560F" w:rsidP="00AD28A1">
      <w:pPr>
        <w:pStyle w:val="Heading2"/>
        <w:ind w:left="360"/>
      </w:pPr>
      <w:bookmarkStart w:id="0" w:name="_Toc524072108"/>
      <w:bookmarkStart w:id="1" w:name="_Toc534701150"/>
      <w:r>
        <w:rPr>
          <w:rFonts w:eastAsia="Times New Roman"/>
          <w:sz w:val="32"/>
          <w:szCs w:val="22"/>
        </w:rPr>
        <w:t xml:space="preserve">Language Instruction for </w:t>
      </w:r>
      <w:r w:rsidR="00AD28A1" w:rsidRPr="00561577">
        <w:rPr>
          <w:rFonts w:eastAsia="Times New Roman"/>
          <w:sz w:val="32"/>
          <w:szCs w:val="22"/>
        </w:rPr>
        <w:t>English Learners</w:t>
      </w:r>
      <w:bookmarkEnd w:id="0"/>
      <w:bookmarkEnd w:id="1"/>
      <w:r>
        <w:rPr>
          <w:rFonts w:eastAsia="Times New Roman"/>
          <w:sz w:val="32"/>
          <w:szCs w:val="22"/>
        </w:rPr>
        <w:t xml:space="preserve"> and Immigrant Students</w:t>
      </w:r>
    </w:p>
    <w:p w14:paraId="65FF7370" w14:textId="14F4F13C" w:rsidR="00886714" w:rsidRPr="00A3447C" w:rsidRDefault="00886714" w:rsidP="00AD28A1">
      <w:pPr>
        <w:spacing w:after="0"/>
        <w:rPr>
          <w:rFonts w:asciiTheme="majorHAnsi" w:eastAsia="Times New Roman" w:hAnsiTheme="majorHAnsi" w:cs="Times New Roman"/>
          <w:color w:val="0000FF" w:themeColor="hyperlink"/>
          <w:u w:val="single"/>
          <w:lang w:val="es-ES"/>
        </w:rPr>
      </w:pPr>
      <w:r w:rsidRPr="00A3447C">
        <w:rPr>
          <w:rFonts w:asciiTheme="majorHAnsi" w:eastAsia="Times New Roman" w:hAnsiTheme="majorHAnsi" w:cs="Times New Roman"/>
          <w:color w:val="0000FF" w:themeColor="hyperlink"/>
          <w:u w:val="single"/>
          <w:lang w:val="es-ES"/>
        </w:rPr>
        <w:t>§1112</w:t>
      </w:r>
      <w:r w:rsidR="009F22C5" w:rsidRPr="00A3447C" w:rsidDel="009F22C5">
        <w:rPr>
          <w:rFonts w:asciiTheme="majorHAnsi" w:eastAsia="Times New Roman" w:hAnsiTheme="majorHAnsi" w:cs="Times New Roman"/>
          <w:color w:val="0000FF" w:themeColor="hyperlink"/>
          <w:u w:val="single"/>
          <w:lang w:val="es-ES"/>
        </w:rPr>
        <w:t xml:space="preserve"> </w:t>
      </w:r>
      <w:r w:rsidRPr="00A3447C">
        <w:rPr>
          <w:rFonts w:asciiTheme="majorHAnsi" w:eastAsia="Times New Roman" w:hAnsiTheme="majorHAnsi" w:cs="Times New Roman"/>
          <w:color w:val="0000FF" w:themeColor="hyperlink"/>
          <w:u w:val="single"/>
          <w:lang w:val="es-ES"/>
        </w:rPr>
        <w:t>(e)</w:t>
      </w:r>
      <w:r w:rsidR="009F22C5" w:rsidRPr="00A3447C">
        <w:rPr>
          <w:rFonts w:asciiTheme="majorHAnsi" w:eastAsia="Times New Roman" w:hAnsiTheme="majorHAnsi" w:cs="Times New Roman"/>
          <w:color w:val="0000FF" w:themeColor="hyperlink"/>
          <w:u w:val="single"/>
          <w:lang w:val="es-ES"/>
        </w:rPr>
        <w:t>(3)</w:t>
      </w:r>
      <w:r w:rsidR="001E2CC2" w:rsidRPr="00A3447C">
        <w:rPr>
          <w:rFonts w:asciiTheme="majorHAnsi" w:eastAsia="Times New Roman" w:hAnsiTheme="majorHAnsi" w:cs="Times New Roman"/>
          <w:color w:val="0000FF" w:themeColor="hyperlink"/>
          <w:u w:val="single"/>
          <w:lang w:val="es-ES"/>
        </w:rPr>
        <w:t xml:space="preserve"> </w:t>
      </w:r>
    </w:p>
    <w:p w14:paraId="594B5B24" w14:textId="3AF450C4" w:rsidR="009D47ED" w:rsidRPr="00A3447C" w:rsidRDefault="009D47ED" w:rsidP="00AD28A1">
      <w:pPr>
        <w:spacing w:after="0"/>
        <w:rPr>
          <w:rFonts w:asciiTheme="majorHAnsi" w:eastAsia="Times New Roman" w:hAnsiTheme="majorHAnsi" w:cs="Times New Roman"/>
          <w:color w:val="0000FF" w:themeColor="hyperlink"/>
          <w:u w:val="single"/>
          <w:lang w:val="es-ES"/>
        </w:rPr>
      </w:pPr>
      <w:r w:rsidRPr="00A3447C">
        <w:rPr>
          <w:rFonts w:asciiTheme="majorHAnsi" w:eastAsia="Times New Roman" w:hAnsiTheme="majorHAnsi" w:cs="Times New Roman"/>
          <w:color w:val="0000FF" w:themeColor="hyperlink"/>
          <w:u w:val="single"/>
          <w:lang w:val="es-ES"/>
        </w:rPr>
        <w:t>3111(b)(2)(D)</w:t>
      </w:r>
    </w:p>
    <w:p w14:paraId="1C5FC1FF" w14:textId="543390EB" w:rsidR="00AD28A1" w:rsidRPr="00A3447C" w:rsidRDefault="00AD28A1" w:rsidP="00AD28A1">
      <w:pPr>
        <w:spacing w:after="0"/>
        <w:rPr>
          <w:rFonts w:asciiTheme="majorHAnsi" w:eastAsia="Times New Roman" w:hAnsiTheme="majorHAnsi" w:cs="Times New Roman"/>
          <w:color w:val="0000FF" w:themeColor="hyperlink"/>
          <w:u w:val="single"/>
          <w:lang w:val="es-ES"/>
        </w:rPr>
      </w:pPr>
      <w:r w:rsidRPr="00A3447C">
        <w:rPr>
          <w:rFonts w:asciiTheme="majorHAnsi" w:eastAsia="Times New Roman" w:hAnsiTheme="majorHAnsi" w:cs="Times New Roman"/>
          <w:color w:val="0000FF" w:themeColor="hyperlink"/>
          <w:u w:val="single"/>
          <w:lang w:val="es-ES"/>
        </w:rPr>
        <w:t>§3113(b)(2)</w:t>
      </w:r>
    </w:p>
    <w:p w14:paraId="1C5FC200" w14:textId="77777777" w:rsidR="00AD28A1" w:rsidRPr="00A3447C" w:rsidRDefault="00AD28A1" w:rsidP="00AD28A1">
      <w:pPr>
        <w:spacing w:after="0"/>
        <w:rPr>
          <w:rFonts w:asciiTheme="majorHAnsi" w:eastAsia="Times New Roman" w:hAnsiTheme="majorHAnsi" w:cs="Times New Roman"/>
          <w:color w:val="0000FF" w:themeColor="hyperlink"/>
          <w:u w:val="single"/>
          <w:lang w:val="es-ES"/>
        </w:rPr>
      </w:pPr>
      <w:r w:rsidRPr="00A3447C">
        <w:rPr>
          <w:rFonts w:asciiTheme="majorHAnsi" w:eastAsia="Times New Roman" w:hAnsiTheme="majorHAnsi" w:cs="Times New Roman"/>
          <w:color w:val="0000FF" w:themeColor="hyperlink"/>
          <w:u w:val="single"/>
          <w:lang w:val="es-ES"/>
        </w:rPr>
        <w:t>§3114(d)</w:t>
      </w:r>
    </w:p>
    <w:p w14:paraId="1C5FC201" w14:textId="7E2AB402" w:rsidR="00AD28A1" w:rsidRPr="00A3447C" w:rsidRDefault="00AD28A1" w:rsidP="00AD28A1">
      <w:pPr>
        <w:spacing w:after="0"/>
        <w:rPr>
          <w:rFonts w:asciiTheme="majorHAnsi" w:eastAsia="Times New Roman" w:hAnsiTheme="majorHAnsi" w:cs="Times New Roman"/>
          <w:color w:val="0000FF" w:themeColor="hyperlink"/>
          <w:u w:val="single"/>
          <w:lang w:val="es-ES"/>
        </w:rPr>
      </w:pPr>
      <w:r w:rsidRPr="00A3447C">
        <w:rPr>
          <w:rFonts w:asciiTheme="majorHAnsi" w:eastAsia="Times New Roman" w:hAnsiTheme="majorHAnsi"/>
          <w:color w:val="0000FF" w:themeColor="hyperlink"/>
          <w:u w:val="single"/>
          <w:lang w:val="es-ES"/>
        </w:rPr>
        <w:t xml:space="preserve">§3115(c)-(e) </w:t>
      </w:r>
      <w:r w:rsidRPr="00A3447C">
        <w:rPr>
          <w:rFonts w:asciiTheme="majorHAnsi" w:eastAsia="Times New Roman" w:hAnsiTheme="majorHAnsi" w:cs="Times New Roman"/>
          <w:color w:val="0000FF" w:themeColor="hyperlink"/>
          <w:u w:val="single"/>
          <w:lang w:val="es-ES"/>
        </w:rPr>
        <w:t xml:space="preserve"> </w:t>
      </w:r>
    </w:p>
    <w:p w14:paraId="4ED38B23" w14:textId="57DEDEB8" w:rsidR="006C12A2" w:rsidRPr="00A3447C" w:rsidRDefault="00F65D70" w:rsidP="006C12A2">
      <w:hyperlink r:id="rId11" w:anchor="se2.1.200_1332" w:history="1">
        <w:r w:rsidR="006C12A2" w:rsidRPr="00A3447C">
          <w:rPr>
            <w:rStyle w:val="Hyperlink"/>
            <w:rFonts w:asciiTheme="majorHAnsi" w:eastAsiaTheme="majorEastAsia" w:hAnsiTheme="majorHAnsi" w:cstheme="majorBidi"/>
          </w:rPr>
          <w:t>2 C.F.R. 200.33</w:t>
        </w:r>
        <w:r w:rsidR="00BF3024" w:rsidRPr="00A3447C">
          <w:rPr>
            <w:rStyle w:val="Hyperlink"/>
            <w:rFonts w:asciiTheme="majorHAnsi" w:eastAsiaTheme="majorEastAsia" w:hAnsiTheme="majorHAnsi" w:cstheme="majorBidi"/>
          </w:rPr>
          <w:t>2</w:t>
        </w:r>
        <w:r w:rsidR="006C12A2" w:rsidRPr="00A3447C">
          <w:rPr>
            <w:rStyle w:val="Hyperlink"/>
            <w:rFonts w:asciiTheme="majorHAnsi" w:eastAsiaTheme="majorEastAsia" w:hAnsiTheme="majorHAnsi" w:cstheme="majorBidi"/>
          </w:rPr>
          <w:t>(d)</w:t>
        </w:r>
      </w:hyperlink>
      <w:r w:rsidR="006C12A2" w:rsidRPr="00A3447C">
        <w:rPr>
          <w:rStyle w:val="Hyperlink"/>
          <w:rFonts w:asciiTheme="majorHAnsi" w:eastAsiaTheme="majorEastAsia" w:hAnsiTheme="majorHAnsi" w:cstheme="majorBidi"/>
        </w:rPr>
        <w:t>(1)</w:t>
      </w:r>
      <w:r w:rsidR="006C12A2" w:rsidRPr="00A3447C">
        <w:rPr>
          <w:rFonts w:asciiTheme="majorHAnsi" w:eastAsiaTheme="majorEastAsia" w:hAnsiTheme="majorHAnsi" w:cstheme="majorBidi"/>
        </w:rPr>
        <w:t xml:space="preserve"> </w:t>
      </w:r>
    </w:p>
    <w:p w14:paraId="1C5FC203" w14:textId="77777777" w:rsidR="00AD28A1" w:rsidRPr="00A3447C" w:rsidRDefault="00AD28A1" w:rsidP="00AD28A1">
      <w:pPr>
        <w:spacing w:after="0"/>
        <w:rPr>
          <w:rFonts w:asciiTheme="majorHAnsi" w:hAnsiTheme="majorHAnsi"/>
          <w:spacing w:val="-1"/>
          <w:u w:val="single" w:color="000000"/>
          <w:lang w:val="es-ES"/>
        </w:rPr>
      </w:pPr>
    </w:p>
    <w:p w14:paraId="1C5FC204" w14:textId="7E095632" w:rsidR="00AD28A1" w:rsidRPr="00A3447C" w:rsidRDefault="00AD28A1" w:rsidP="00AD28A1">
      <w:pPr>
        <w:rPr>
          <w:rFonts w:asciiTheme="majorHAnsi" w:hAnsiTheme="majorHAnsi"/>
          <w:lang w:val="es-ES"/>
        </w:rPr>
      </w:pPr>
      <w:r w:rsidRPr="00A3447C">
        <w:rPr>
          <w:rFonts w:asciiTheme="majorHAnsi" w:hAnsiTheme="majorHAnsi"/>
          <w:spacing w:val="-1"/>
          <w:u w:val="single" w:color="000000"/>
          <w:lang w:val="es-ES"/>
        </w:rPr>
        <w:t>Description</w:t>
      </w:r>
      <w:r w:rsidRPr="00A3447C">
        <w:rPr>
          <w:rFonts w:asciiTheme="majorHAnsi" w:hAnsiTheme="majorHAnsi"/>
          <w:spacing w:val="-1"/>
          <w:lang w:val="es-ES"/>
        </w:rPr>
        <w:t>:</w:t>
      </w:r>
    </w:p>
    <w:p w14:paraId="1C5FC205" w14:textId="32C0B980" w:rsidR="00DB770D" w:rsidRPr="00A3447C" w:rsidRDefault="007B2CE9" w:rsidP="00AD28A1">
      <w:pPr>
        <w:autoSpaceDE w:val="0"/>
        <w:autoSpaceDN w:val="0"/>
        <w:adjustRightInd w:val="0"/>
        <w:rPr>
          <w:rFonts w:asciiTheme="majorHAnsi" w:hAnsiTheme="majorHAnsi"/>
        </w:rPr>
      </w:pPr>
      <w:r w:rsidRPr="00A3447C">
        <w:rPr>
          <w:rFonts w:asciiTheme="majorHAnsi" w:hAnsiTheme="majorHAnsi"/>
        </w:rPr>
        <w:t>The purpose of Title III</w:t>
      </w:r>
      <w:r w:rsidR="007F239F" w:rsidRPr="00A3447C">
        <w:rPr>
          <w:rFonts w:asciiTheme="majorHAnsi" w:hAnsiTheme="majorHAnsi"/>
        </w:rPr>
        <w:t xml:space="preserve"> is to help ensure that English learners</w:t>
      </w:r>
      <w:r w:rsidR="00490487" w:rsidRPr="00A3447C">
        <w:rPr>
          <w:rFonts w:asciiTheme="majorHAnsi" w:hAnsiTheme="majorHAnsi"/>
        </w:rPr>
        <w:t xml:space="preserve"> (ELs)</w:t>
      </w:r>
      <w:r w:rsidR="007F239F" w:rsidRPr="00A3447C">
        <w:rPr>
          <w:rFonts w:asciiTheme="majorHAnsi" w:hAnsiTheme="majorHAnsi"/>
        </w:rPr>
        <w:t xml:space="preserve"> including immigrant children and youth, attain English proficiency and develop high levels of academic achievement in English. </w:t>
      </w:r>
      <w:r w:rsidRPr="00A3447C">
        <w:rPr>
          <w:rFonts w:asciiTheme="majorHAnsi" w:hAnsiTheme="majorHAnsi"/>
        </w:rPr>
        <w:t xml:space="preserve">A </w:t>
      </w:r>
      <w:r w:rsidR="008563F9" w:rsidRPr="00A3447C">
        <w:rPr>
          <w:rFonts w:asciiTheme="majorHAnsi" w:hAnsiTheme="majorHAnsi"/>
        </w:rPr>
        <w:t>State educational agency (</w:t>
      </w:r>
      <w:r w:rsidRPr="00A3447C">
        <w:rPr>
          <w:rFonts w:asciiTheme="majorHAnsi" w:hAnsiTheme="majorHAnsi"/>
        </w:rPr>
        <w:t>SEA</w:t>
      </w:r>
      <w:r w:rsidR="008563F9" w:rsidRPr="00A3447C">
        <w:rPr>
          <w:rFonts w:asciiTheme="majorHAnsi" w:hAnsiTheme="majorHAnsi"/>
        </w:rPr>
        <w:t>)</w:t>
      </w:r>
      <w:r w:rsidRPr="00A3447C">
        <w:rPr>
          <w:rFonts w:asciiTheme="majorHAnsi" w:hAnsiTheme="majorHAnsi"/>
        </w:rPr>
        <w:t xml:space="preserve"> may reserve </w:t>
      </w:r>
      <w:r w:rsidR="009F22C5" w:rsidRPr="00A3447C">
        <w:rPr>
          <w:rFonts w:asciiTheme="majorHAnsi" w:hAnsiTheme="majorHAnsi"/>
        </w:rPr>
        <w:t>up to</w:t>
      </w:r>
      <w:r w:rsidRPr="00A3447C">
        <w:rPr>
          <w:rFonts w:asciiTheme="majorHAnsi" w:hAnsiTheme="majorHAnsi"/>
        </w:rPr>
        <w:t xml:space="preserve"> 5</w:t>
      </w:r>
      <w:r w:rsidR="00786CE3" w:rsidRPr="00A3447C">
        <w:rPr>
          <w:rFonts w:asciiTheme="majorHAnsi" w:hAnsiTheme="majorHAnsi"/>
        </w:rPr>
        <w:t xml:space="preserve"> percent</w:t>
      </w:r>
      <w:r w:rsidRPr="00A3447C">
        <w:rPr>
          <w:rFonts w:asciiTheme="majorHAnsi" w:hAnsiTheme="majorHAnsi"/>
        </w:rPr>
        <w:t xml:space="preserve"> of its Title III grant to carry out state activities. </w:t>
      </w:r>
      <w:r w:rsidR="00923186" w:rsidRPr="00A3447C">
        <w:rPr>
          <w:rFonts w:asciiTheme="majorHAnsi" w:hAnsiTheme="majorHAnsi"/>
        </w:rPr>
        <w:t xml:space="preserve">In addition, each SEA receiving Title III funds must reserve no more than 15 percent of its Title III grant to award at least one subgrant to one or more </w:t>
      </w:r>
      <w:r w:rsidR="009C7725" w:rsidRPr="00A3447C">
        <w:rPr>
          <w:rFonts w:asciiTheme="majorHAnsi" w:hAnsiTheme="majorHAnsi"/>
        </w:rPr>
        <w:t>eligible entities</w:t>
      </w:r>
      <w:r w:rsidR="00923186" w:rsidRPr="00A3447C">
        <w:rPr>
          <w:rFonts w:asciiTheme="majorHAnsi" w:hAnsiTheme="majorHAnsi"/>
        </w:rPr>
        <w:t xml:space="preserve"> that have experienced a significant increase in the percentage or number of immigrant children and youth</w:t>
      </w:r>
      <w:r w:rsidR="008C4D10" w:rsidRPr="00A3447C">
        <w:rPr>
          <w:rFonts w:asciiTheme="majorHAnsi" w:hAnsiTheme="majorHAnsi"/>
          <w:spacing w:val="-7"/>
        </w:rPr>
        <w:t xml:space="preserve"> in public and nonpublic elementary schools and secondary schools in geographic areas served by the entities</w:t>
      </w:r>
      <w:r w:rsidR="00923186" w:rsidRPr="00A3447C">
        <w:rPr>
          <w:rFonts w:asciiTheme="majorHAnsi" w:hAnsiTheme="majorHAnsi"/>
        </w:rPr>
        <w:t xml:space="preserve">. </w:t>
      </w:r>
      <w:r w:rsidRPr="00A3447C">
        <w:rPr>
          <w:rFonts w:asciiTheme="majorHAnsi" w:hAnsiTheme="majorHAnsi"/>
        </w:rPr>
        <w:t>The remaining amount must be awarded as subgrants to eligible entities</w:t>
      </w:r>
      <w:r w:rsidR="00923186" w:rsidRPr="00A3447C">
        <w:rPr>
          <w:rFonts w:asciiTheme="majorHAnsi" w:hAnsiTheme="majorHAnsi"/>
        </w:rPr>
        <w:t xml:space="preserve"> to support </w:t>
      </w:r>
      <w:r w:rsidR="00490487" w:rsidRPr="00A3447C">
        <w:rPr>
          <w:rFonts w:asciiTheme="majorHAnsi" w:hAnsiTheme="majorHAnsi"/>
        </w:rPr>
        <w:t>ELs</w:t>
      </w:r>
      <w:r w:rsidRPr="00A3447C">
        <w:rPr>
          <w:rFonts w:asciiTheme="majorHAnsi" w:hAnsiTheme="majorHAnsi"/>
        </w:rPr>
        <w:t xml:space="preserve">. </w:t>
      </w:r>
    </w:p>
    <w:p w14:paraId="1C5FC206" w14:textId="1B9480B2" w:rsidR="007B2CE9" w:rsidRPr="00A3447C" w:rsidRDefault="00490487" w:rsidP="007B2CE9">
      <w:pPr>
        <w:autoSpaceDE w:val="0"/>
        <w:autoSpaceDN w:val="0"/>
        <w:adjustRightInd w:val="0"/>
        <w:rPr>
          <w:rFonts w:asciiTheme="majorHAnsi" w:hAnsiTheme="majorHAnsi"/>
        </w:rPr>
      </w:pPr>
      <w:r w:rsidRPr="00A3447C">
        <w:rPr>
          <w:rFonts w:asciiTheme="majorHAnsi" w:hAnsiTheme="majorHAnsi"/>
          <w:spacing w:val="-7"/>
        </w:rPr>
        <w:t>After</w:t>
      </w:r>
      <w:r w:rsidR="007B2CE9" w:rsidRPr="00A3447C">
        <w:rPr>
          <w:rFonts w:asciiTheme="majorHAnsi" w:hAnsiTheme="majorHAnsi"/>
          <w:spacing w:val="-7"/>
        </w:rPr>
        <w:t xml:space="preserve"> </w:t>
      </w:r>
      <w:r w:rsidR="007B2CE9" w:rsidRPr="00A3447C">
        <w:rPr>
          <w:rFonts w:asciiTheme="majorHAnsi" w:hAnsiTheme="majorHAnsi"/>
        </w:rPr>
        <w:t xml:space="preserve">timely and meaningful consultation with </w:t>
      </w:r>
      <w:r w:rsidR="008563F9" w:rsidRPr="00A3447C">
        <w:rPr>
          <w:rFonts w:asciiTheme="majorHAnsi" w:hAnsiTheme="majorHAnsi"/>
        </w:rPr>
        <w:t>local educational agencies (</w:t>
      </w:r>
      <w:r w:rsidR="007B2CE9" w:rsidRPr="00A3447C">
        <w:rPr>
          <w:rFonts w:asciiTheme="majorHAnsi" w:hAnsiTheme="majorHAnsi"/>
        </w:rPr>
        <w:t>LEAs</w:t>
      </w:r>
      <w:r w:rsidR="008563F9" w:rsidRPr="00A3447C">
        <w:rPr>
          <w:rFonts w:asciiTheme="majorHAnsi" w:hAnsiTheme="majorHAnsi"/>
        </w:rPr>
        <w:t>)</w:t>
      </w:r>
      <w:r w:rsidR="007B2CE9" w:rsidRPr="00A3447C">
        <w:rPr>
          <w:rFonts w:asciiTheme="majorHAnsi" w:hAnsiTheme="majorHAnsi"/>
        </w:rPr>
        <w:t xml:space="preserve"> representing the geographic diversity of the State</w:t>
      </w:r>
      <w:r w:rsidR="007B2CE9" w:rsidRPr="00A3447C">
        <w:rPr>
          <w:rFonts w:asciiTheme="majorHAnsi" w:hAnsiTheme="majorHAnsi"/>
          <w:spacing w:val="-7"/>
        </w:rPr>
        <w:t xml:space="preserve">, an </w:t>
      </w:r>
      <w:r w:rsidR="007B2CE9" w:rsidRPr="00A3447C">
        <w:rPr>
          <w:rFonts w:asciiTheme="majorHAnsi" w:hAnsiTheme="majorHAnsi"/>
        </w:rPr>
        <w:t>SEA must establish and implement standardized statewide entrance and exit procedures for ELs, including a requirement that all students who may be ELs are assessed for such status within 30 days of enrollment.</w:t>
      </w:r>
    </w:p>
    <w:p w14:paraId="1C5FC208" w14:textId="347ACBBA" w:rsidR="00AD28A1" w:rsidRPr="00A3447C" w:rsidRDefault="00AD28A1" w:rsidP="00AD28A1">
      <w:pPr>
        <w:spacing w:after="0"/>
        <w:rPr>
          <w:rFonts w:asciiTheme="majorHAnsi" w:hAnsiTheme="majorHAnsi"/>
        </w:rPr>
      </w:pPr>
      <w:r w:rsidRPr="00A3447C">
        <w:rPr>
          <w:rFonts w:asciiTheme="majorHAnsi" w:hAnsiTheme="majorHAnsi"/>
        </w:rPr>
        <w:t xml:space="preserve">In carrying out activities with Title III funds, the eligible entity must carry out three required activities as described in </w:t>
      </w:r>
      <w:r w:rsidR="008563F9" w:rsidRPr="00A3447C">
        <w:rPr>
          <w:rFonts w:asciiTheme="majorHAnsi" w:hAnsiTheme="majorHAnsi"/>
        </w:rPr>
        <w:t>the Elementary and Secondary Education Act of 1965 (</w:t>
      </w:r>
      <w:r w:rsidRPr="00A3447C">
        <w:rPr>
          <w:rFonts w:asciiTheme="majorHAnsi" w:hAnsiTheme="majorHAnsi"/>
        </w:rPr>
        <w:t>ESEA</w:t>
      </w:r>
      <w:r w:rsidR="008563F9" w:rsidRPr="00A3447C">
        <w:rPr>
          <w:rFonts w:asciiTheme="majorHAnsi" w:hAnsiTheme="majorHAnsi"/>
        </w:rPr>
        <w:t>)</w:t>
      </w:r>
      <w:r w:rsidRPr="00A3447C">
        <w:rPr>
          <w:rFonts w:asciiTheme="majorHAnsi" w:hAnsiTheme="majorHAnsi"/>
        </w:rPr>
        <w:t xml:space="preserve"> section 3115(c)</w:t>
      </w:r>
      <w:r w:rsidR="001C1A4E" w:rsidRPr="00A3447C">
        <w:rPr>
          <w:rFonts w:asciiTheme="majorHAnsi" w:hAnsiTheme="majorHAnsi"/>
        </w:rPr>
        <w:t>, all of which must be supplemental</w:t>
      </w:r>
      <w:r w:rsidRPr="00A3447C">
        <w:rPr>
          <w:rFonts w:asciiTheme="majorHAnsi" w:hAnsiTheme="majorHAnsi"/>
        </w:rPr>
        <w:t>: provide a</w:t>
      </w:r>
      <w:r w:rsidR="009F22C5" w:rsidRPr="00A3447C">
        <w:rPr>
          <w:rFonts w:asciiTheme="majorHAnsi" w:hAnsiTheme="majorHAnsi"/>
        </w:rPr>
        <w:t>n effective</w:t>
      </w:r>
      <w:r w:rsidRPr="00A3447C">
        <w:rPr>
          <w:rFonts w:asciiTheme="majorHAnsi" w:hAnsiTheme="majorHAnsi"/>
        </w:rPr>
        <w:t xml:space="preserve"> language instruction educational program (LIEP)</w:t>
      </w:r>
      <w:r w:rsidR="008563F9" w:rsidRPr="00A3447C">
        <w:rPr>
          <w:rFonts w:asciiTheme="majorHAnsi" w:hAnsiTheme="majorHAnsi"/>
        </w:rPr>
        <w:t>;</w:t>
      </w:r>
      <w:r w:rsidRPr="00A3447C">
        <w:rPr>
          <w:rFonts w:asciiTheme="majorHAnsi" w:hAnsiTheme="majorHAnsi"/>
        </w:rPr>
        <w:t xml:space="preserve"> provide effective professional development</w:t>
      </w:r>
      <w:r w:rsidR="009F22C5" w:rsidRPr="00A3447C">
        <w:rPr>
          <w:rFonts w:asciiTheme="majorHAnsi" w:hAnsiTheme="majorHAnsi"/>
        </w:rPr>
        <w:t>;</w:t>
      </w:r>
      <w:r w:rsidRPr="00A3447C">
        <w:rPr>
          <w:rFonts w:asciiTheme="majorHAnsi" w:hAnsiTheme="majorHAnsi"/>
        </w:rPr>
        <w:t xml:space="preserve"> and provide </w:t>
      </w:r>
      <w:r w:rsidR="009F22C5" w:rsidRPr="00A3447C">
        <w:rPr>
          <w:rFonts w:asciiTheme="majorHAnsi" w:hAnsiTheme="majorHAnsi"/>
        </w:rPr>
        <w:t xml:space="preserve">and implement </w:t>
      </w:r>
      <w:r w:rsidRPr="00A3447C">
        <w:rPr>
          <w:rFonts w:asciiTheme="majorHAnsi" w:hAnsiTheme="majorHAnsi"/>
        </w:rPr>
        <w:t xml:space="preserve">other </w:t>
      </w:r>
      <w:r w:rsidR="009F22C5" w:rsidRPr="00A3447C">
        <w:rPr>
          <w:rFonts w:asciiTheme="majorHAnsi" w:hAnsiTheme="majorHAnsi"/>
        </w:rPr>
        <w:t xml:space="preserve">effective </w:t>
      </w:r>
      <w:r w:rsidRPr="00A3447C">
        <w:rPr>
          <w:rFonts w:asciiTheme="majorHAnsi" w:hAnsiTheme="majorHAnsi"/>
        </w:rPr>
        <w:t>activities</w:t>
      </w:r>
      <w:r w:rsidR="009F22C5" w:rsidRPr="00A3447C">
        <w:rPr>
          <w:rFonts w:asciiTheme="majorHAnsi" w:hAnsiTheme="majorHAnsi"/>
        </w:rPr>
        <w:t xml:space="preserve"> and strategies that enhance or supplement LIEPs</w:t>
      </w:r>
      <w:r w:rsidRPr="00A3447C">
        <w:rPr>
          <w:rFonts w:asciiTheme="majorHAnsi" w:hAnsiTheme="majorHAnsi"/>
        </w:rPr>
        <w:t xml:space="preserve">, which must include parent, family, and community engagement activities. In addition to the three required activities, ESEA section 3115(d) contains a list of authorized activities that </w:t>
      </w:r>
      <w:r w:rsidR="009F22C5" w:rsidRPr="00A3447C">
        <w:rPr>
          <w:rFonts w:asciiTheme="majorHAnsi" w:hAnsiTheme="majorHAnsi"/>
        </w:rPr>
        <w:t>a</w:t>
      </w:r>
      <w:r w:rsidRPr="00A3447C">
        <w:rPr>
          <w:rFonts w:asciiTheme="majorHAnsi" w:hAnsiTheme="majorHAnsi"/>
        </w:rPr>
        <w:t xml:space="preserve"> Title III subgrantee may carry out using Title III funds, which are broadly defined, including upgrading instructional strategies, acquiring educational technology, and numerous other activities, including </w:t>
      </w:r>
      <w:r w:rsidR="008563F9" w:rsidRPr="00A3447C">
        <w:rPr>
          <w:rFonts w:asciiTheme="majorHAnsi" w:hAnsiTheme="majorHAnsi"/>
        </w:rPr>
        <w:t>those</w:t>
      </w:r>
      <w:r w:rsidRPr="00A3447C">
        <w:rPr>
          <w:rFonts w:asciiTheme="majorHAnsi" w:hAnsiTheme="majorHAnsi"/>
        </w:rPr>
        <w:t xml:space="preserve"> that are consistent with the purposes of ESEA section 3115 (i.e., assisting children to learn English and meet challenging State academic standards).</w:t>
      </w:r>
    </w:p>
    <w:p w14:paraId="1C5FC209" w14:textId="77777777" w:rsidR="00AD28A1" w:rsidRPr="00A3447C" w:rsidRDefault="00AD28A1" w:rsidP="00AD28A1">
      <w:pPr>
        <w:spacing w:after="0"/>
        <w:rPr>
          <w:rFonts w:asciiTheme="majorHAnsi" w:eastAsia="Times New Roman" w:hAnsiTheme="majorHAnsi" w:cs="Times New Roman"/>
        </w:rPr>
      </w:pPr>
    </w:p>
    <w:p w14:paraId="1C5FC20A" w14:textId="26993FF7" w:rsidR="00AD28A1" w:rsidRPr="00A3447C" w:rsidRDefault="00AD28A1" w:rsidP="00AD28A1">
      <w:pPr>
        <w:spacing w:after="0"/>
        <w:rPr>
          <w:rFonts w:asciiTheme="majorHAnsi" w:eastAsia="Times New Roman" w:hAnsiTheme="majorHAnsi" w:cs="Times New Roman"/>
        </w:rPr>
      </w:pPr>
      <w:r w:rsidRPr="00A3447C">
        <w:rPr>
          <w:rFonts w:asciiTheme="majorHAnsi" w:hAnsiTheme="majorHAnsi"/>
          <w:spacing w:val="-7"/>
        </w:rPr>
        <w:lastRenderedPageBreak/>
        <w:t xml:space="preserve">An </w:t>
      </w:r>
      <w:r w:rsidRPr="00A3447C">
        <w:rPr>
          <w:rFonts w:asciiTheme="majorHAnsi" w:hAnsiTheme="majorHAnsi"/>
        </w:rPr>
        <w:t xml:space="preserve">LEA that receives a Title III subgrant for immigrant children and youth must use those funds to pay for activities that provide enhanced instructional opportunities for immigrant children and youth, which may include activities related to serving immigrant children and youth and their families outlined in ESEA </w:t>
      </w:r>
      <w:r w:rsidR="00786CE3" w:rsidRPr="00A3447C">
        <w:rPr>
          <w:rFonts w:asciiTheme="majorHAnsi" w:hAnsiTheme="majorHAnsi"/>
        </w:rPr>
        <w:t xml:space="preserve">section </w:t>
      </w:r>
      <w:r w:rsidRPr="00A3447C">
        <w:rPr>
          <w:rFonts w:asciiTheme="majorHAnsi" w:hAnsiTheme="majorHAnsi"/>
        </w:rPr>
        <w:t>3115(e)(1).</w:t>
      </w:r>
    </w:p>
    <w:p w14:paraId="1C5FC20B" w14:textId="77777777" w:rsidR="00AD28A1" w:rsidRPr="00A3447C" w:rsidRDefault="00AD28A1" w:rsidP="00AD28A1">
      <w:pPr>
        <w:spacing w:after="0"/>
        <w:rPr>
          <w:rFonts w:asciiTheme="majorHAnsi" w:hAnsiTheme="majorHAnsi"/>
          <w:spacing w:val="-1"/>
        </w:rPr>
      </w:pPr>
    </w:p>
    <w:p w14:paraId="1C5FC20C" w14:textId="37965E24" w:rsidR="00AD28A1" w:rsidRPr="00A3447C" w:rsidRDefault="00AD28A1" w:rsidP="00AD28A1">
      <w:pPr>
        <w:spacing w:after="0"/>
        <w:rPr>
          <w:rFonts w:asciiTheme="majorHAnsi" w:hAnsiTheme="majorHAnsi"/>
          <w:spacing w:val="-1"/>
        </w:rPr>
      </w:pPr>
      <w:r w:rsidRPr="00A3447C">
        <w:rPr>
          <w:rFonts w:asciiTheme="majorHAnsi" w:hAnsiTheme="majorHAnsi"/>
          <w:spacing w:val="-1"/>
          <w:u w:val="single"/>
        </w:rPr>
        <w:t>Instructions</w:t>
      </w:r>
      <w:r w:rsidRPr="00A3447C">
        <w:rPr>
          <w:rFonts w:asciiTheme="majorHAnsi" w:hAnsiTheme="majorHAnsi"/>
          <w:spacing w:val="-1"/>
        </w:rPr>
        <w:t xml:space="preserve">: Please respond to each self-assessment question using the survey.  For items requesting a brief response, please provide a narrative answer </w:t>
      </w:r>
      <w:r w:rsidR="00786CE3" w:rsidRPr="00A3447C">
        <w:rPr>
          <w:rFonts w:asciiTheme="majorHAnsi" w:hAnsiTheme="majorHAnsi"/>
          <w:spacing w:val="-1"/>
        </w:rPr>
        <w:t>and/</w:t>
      </w:r>
      <w:r w:rsidRPr="00A3447C">
        <w:rPr>
          <w:rFonts w:asciiTheme="majorHAnsi" w:hAnsiTheme="majorHAnsi"/>
          <w:spacing w:val="-1"/>
        </w:rPr>
        <w:t>or submit responsive documentation and indicate in the survey response (a) the document(s) that are responsive to each question and (b) the specific page or pages of the relevant documents that address each question.  Based on U.S. Department of Education (Department) review of SEA responses, Department staff will determine appropriate on-site follow up questions.</w:t>
      </w:r>
    </w:p>
    <w:p w14:paraId="1C5FC20D" w14:textId="77777777" w:rsidR="00AD28A1" w:rsidRPr="00A3447C" w:rsidRDefault="00AD28A1" w:rsidP="00AD28A1">
      <w:pPr>
        <w:spacing w:after="0"/>
        <w:rPr>
          <w:rFonts w:asciiTheme="majorHAnsi" w:hAnsiTheme="majorHAnsi"/>
          <w:spacing w:val="-1"/>
        </w:rPr>
      </w:pPr>
    </w:p>
    <w:p w14:paraId="1C5FC20E" w14:textId="77777777" w:rsidR="00AD28A1" w:rsidRPr="00A3447C" w:rsidRDefault="00AD28A1" w:rsidP="00AD28A1">
      <w:pPr>
        <w:spacing w:after="0"/>
        <w:ind w:right="305"/>
        <w:rPr>
          <w:rFonts w:asciiTheme="majorHAnsi" w:eastAsia="Times New Roman" w:hAnsiTheme="majorHAnsi" w:cs="Times New Roman"/>
          <w:u w:val="single"/>
        </w:rPr>
      </w:pPr>
      <w:r w:rsidRPr="00A3447C">
        <w:rPr>
          <w:rFonts w:asciiTheme="majorHAnsi" w:eastAsia="Times New Roman" w:hAnsiTheme="majorHAnsi" w:cs="Times New Roman"/>
          <w:u w:val="single"/>
        </w:rPr>
        <w:t>Recommended Participants</w:t>
      </w:r>
      <w:r w:rsidRPr="00A3447C">
        <w:rPr>
          <w:rFonts w:asciiTheme="majorHAnsi" w:eastAsia="Times New Roman" w:hAnsiTheme="majorHAnsi" w:cs="Times New Roman"/>
        </w:rPr>
        <w:t>: Title III or EL directors</w:t>
      </w:r>
    </w:p>
    <w:p w14:paraId="1C5FC20F" w14:textId="77777777" w:rsidR="00AD28A1" w:rsidRPr="00A3447C" w:rsidRDefault="00AD28A1" w:rsidP="00AD28A1">
      <w:pPr>
        <w:spacing w:after="0"/>
        <w:rPr>
          <w:rFonts w:asciiTheme="majorHAnsi" w:hAnsiTheme="majorHAnsi"/>
          <w:spacing w:val="-1"/>
        </w:rPr>
      </w:pPr>
    </w:p>
    <w:p w14:paraId="1C5FC210" w14:textId="77777777" w:rsidR="00AD28A1" w:rsidRPr="00A3447C" w:rsidRDefault="00AD28A1" w:rsidP="00AD28A1">
      <w:pPr>
        <w:spacing w:after="0"/>
        <w:ind w:right="305"/>
        <w:rPr>
          <w:rFonts w:asciiTheme="majorHAnsi" w:eastAsia="Times New Roman" w:hAnsiTheme="majorHAnsi" w:cs="Times New Roman"/>
        </w:rPr>
      </w:pPr>
      <w:r w:rsidRPr="00A3447C">
        <w:rPr>
          <w:rFonts w:asciiTheme="majorHAnsi" w:eastAsia="Times New Roman" w:hAnsiTheme="majorHAnsi" w:cs="Times New Roman"/>
          <w:u w:val="single"/>
        </w:rPr>
        <w:t>Subtopics</w:t>
      </w:r>
      <w:r w:rsidRPr="00A3447C">
        <w:rPr>
          <w:rFonts w:asciiTheme="majorHAnsi" w:eastAsia="Times New Roman" w:hAnsiTheme="majorHAnsi" w:cs="Times New Roman"/>
        </w:rPr>
        <w:t>:</w:t>
      </w:r>
    </w:p>
    <w:p w14:paraId="1C5FC211" w14:textId="77777777" w:rsidR="00AD28A1" w:rsidRPr="00A3447C" w:rsidRDefault="00AD28A1" w:rsidP="000E24EC">
      <w:pPr>
        <w:pStyle w:val="ListParagraph"/>
        <w:widowControl w:val="0"/>
        <w:numPr>
          <w:ilvl w:val="0"/>
          <w:numId w:val="3"/>
        </w:numPr>
        <w:spacing w:after="0" w:line="240" w:lineRule="auto"/>
        <w:ind w:left="360" w:right="305"/>
        <w:contextualSpacing w:val="0"/>
        <w:rPr>
          <w:rFonts w:asciiTheme="majorHAnsi" w:eastAsia="Times New Roman" w:hAnsiTheme="majorHAnsi"/>
        </w:rPr>
      </w:pPr>
      <w:r w:rsidRPr="00A3447C">
        <w:rPr>
          <w:rFonts w:asciiTheme="majorHAnsi" w:eastAsia="Times New Roman" w:hAnsiTheme="majorHAnsi"/>
        </w:rPr>
        <w:t>Standardized, Statewide Entrance and Exit Procedures</w:t>
      </w:r>
    </w:p>
    <w:p w14:paraId="1C5FC212" w14:textId="51D4D1C9" w:rsidR="00AD28A1" w:rsidRPr="00A3447C" w:rsidRDefault="00AD28A1" w:rsidP="000E24EC">
      <w:pPr>
        <w:pStyle w:val="ListParagraph"/>
        <w:widowControl w:val="0"/>
        <w:numPr>
          <w:ilvl w:val="0"/>
          <w:numId w:val="3"/>
        </w:numPr>
        <w:spacing w:after="0" w:line="240" w:lineRule="auto"/>
        <w:ind w:left="360" w:right="305"/>
        <w:contextualSpacing w:val="0"/>
        <w:rPr>
          <w:rFonts w:asciiTheme="majorHAnsi" w:eastAsia="Times New Roman" w:hAnsiTheme="majorHAnsi"/>
        </w:rPr>
      </w:pPr>
      <w:r w:rsidRPr="00A3447C">
        <w:rPr>
          <w:rFonts w:asciiTheme="majorHAnsi" w:eastAsia="Times New Roman" w:hAnsiTheme="majorHAnsi"/>
        </w:rPr>
        <w:t>Sub-</w:t>
      </w:r>
      <w:r w:rsidR="00E65EA1" w:rsidRPr="00A3447C">
        <w:rPr>
          <w:rFonts w:asciiTheme="majorHAnsi" w:eastAsia="Times New Roman" w:hAnsiTheme="majorHAnsi"/>
        </w:rPr>
        <w:t>recipient</w:t>
      </w:r>
      <w:r w:rsidRPr="00A3447C">
        <w:rPr>
          <w:rFonts w:asciiTheme="majorHAnsi" w:eastAsia="Times New Roman" w:hAnsiTheme="majorHAnsi"/>
        </w:rPr>
        <w:t xml:space="preserve"> Monitoring</w:t>
      </w:r>
    </w:p>
    <w:p w14:paraId="1C5FC213" w14:textId="4C198EBC" w:rsidR="00AD28A1" w:rsidRPr="00A3447C" w:rsidRDefault="00AD28A1" w:rsidP="000E24EC">
      <w:pPr>
        <w:pStyle w:val="ListParagraph"/>
        <w:widowControl w:val="0"/>
        <w:numPr>
          <w:ilvl w:val="0"/>
          <w:numId w:val="3"/>
        </w:numPr>
        <w:spacing w:after="0" w:line="240" w:lineRule="auto"/>
        <w:ind w:left="360" w:right="305"/>
        <w:contextualSpacing w:val="0"/>
        <w:rPr>
          <w:rFonts w:asciiTheme="majorHAnsi" w:eastAsia="Times New Roman" w:hAnsiTheme="majorHAnsi"/>
        </w:rPr>
      </w:pPr>
      <w:r w:rsidRPr="00A3447C">
        <w:rPr>
          <w:rFonts w:asciiTheme="majorHAnsi" w:eastAsia="Times New Roman" w:hAnsiTheme="majorHAnsi"/>
        </w:rPr>
        <w:t>Uses of Funds</w:t>
      </w:r>
    </w:p>
    <w:p w14:paraId="0B85A67B" w14:textId="6D7818BC" w:rsidR="00827EE2" w:rsidRPr="00A3447C" w:rsidRDefault="00827EE2" w:rsidP="00827EE2">
      <w:pPr>
        <w:pStyle w:val="ListParagraph"/>
        <w:widowControl w:val="0"/>
        <w:numPr>
          <w:ilvl w:val="0"/>
          <w:numId w:val="3"/>
        </w:numPr>
        <w:spacing w:after="0" w:line="240" w:lineRule="auto"/>
        <w:ind w:left="360" w:right="305"/>
        <w:contextualSpacing w:val="0"/>
        <w:rPr>
          <w:rFonts w:asciiTheme="majorHAnsi" w:eastAsia="Times New Roman" w:hAnsiTheme="majorHAnsi"/>
        </w:rPr>
      </w:pPr>
      <w:r w:rsidRPr="00A3447C">
        <w:rPr>
          <w:rFonts w:asciiTheme="majorHAnsi" w:eastAsia="Times New Roman" w:hAnsiTheme="majorHAnsi"/>
        </w:rPr>
        <w:t>Activity by Agencies Experiencing Significant Increases in Immigrant Children and Youth</w:t>
      </w:r>
    </w:p>
    <w:p w14:paraId="3AE793C8" w14:textId="5DF8CDEA" w:rsidR="009873E5" w:rsidRPr="00A3447C" w:rsidRDefault="009873E5" w:rsidP="000E24EC">
      <w:pPr>
        <w:pStyle w:val="ListParagraph"/>
        <w:widowControl w:val="0"/>
        <w:numPr>
          <w:ilvl w:val="0"/>
          <w:numId w:val="3"/>
        </w:numPr>
        <w:spacing w:after="0" w:line="240" w:lineRule="auto"/>
        <w:ind w:left="360" w:right="305"/>
        <w:contextualSpacing w:val="0"/>
        <w:rPr>
          <w:rFonts w:asciiTheme="majorHAnsi" w:eastAsia="Times New Roman" w:hAnsiTheme="majorHAnsi"/>
        </w:rPr>
      </w:pPr>
      <w:r w:rsidRPr="00A3447C">
        <w:rPr>
          <w:rFonts w:asciiTheme="majorHAnsi" w:eastAsia="Times New Roman" w:hAnsiTheme="majorHAnsi"/>
        </w:rPr>
        <w:t>Parental Notification</w:t>
      </w:r>
    </w:p>
    <w:p w14:paraId="2D00754E" w14:textId="260659A8" w:rsidR="009873E5" w:rsidRPr="00A3447C" w:rsidRDefault="009873E5" w:rsidP="000E24EC">
      <w:pPr>
        <w:pStyle w:val="ListParagraph"/>
        <w:widowControl w:val="0"/>
        <w:numPr>
          <w:ilvl w:val="0"/>
          <w:numId w:val="3"/>
        </w:numPr>
        <w:spacing w:after="0" w:line="240" w:lineRule="auto"/>
        <w:ind w:left="360" w:right="305"/>
        <w:contextualSpacing w:val="0"/>
        <w:rPr>
          <w:rFonts w:asciiTheme="majorHAnsi" w:eastAsia="Times New Roman" w:hAnsiTheme="majorHAnsi"/>
        </w:rPr>
      </w:pPr>
      <w:r w:rsidRPr="00A3447C">
        <w:rPr>
          <w:rFonts w:asciiTheme="majorHAnsi" w:eastAsia="Times New Roman" w:hAnsiTheme="majorHAnsi"/>
        </w:rPr>
        <w:t xml:space="preserve">Parental </w:t>
      </w:r>
      <w:r w:rsidR="00E92998" w:rsidRPr="00A3447C">
        <w:rPr>
          <w:rFonts w:asciiTheme="majorHAnsi" w:eastAsia="Times New Roman" w:hAnsiTheme="majorHAnsi"/>
        </w:rPr>
        <w:t>Participation</w:t>
      </w:r>
    </w:p>
    <w:p w14:paraId="5CAA544D" w14:textId="0D70F8C0" w:rsidR="00E92998" w:rsidRPr="00A3447C" w:rsidRDefault="00E92998" w:rsidP="000E24EC">
      <w:pPr>
        <w:pStyle w:val="ListParagraph"/>
        <w:widowControl w:val="0"/>
        <w:numPr>
          <w:ilvl w:val="0"/>
          <w:numId w:val="3"/>
        </w:numPr>
        <w:spacing w:after="0" w:line="240" w:lineRule="auto"/>
        <w:ind w:left="360" w:right="305"/>
        <w:contextualSpacing w:val="0"/>
        <w:rPr>
          <w:rFonts w:asciiTheme="majorHAnsi" w:eastAsia="Times New Roman" w:hAnsiTheme="majorHAnsi"/>
        </w:rPr>
      </w:pPr>
      <w:r w:rsidRPr="00A3447C">
        <w:rPr>
          <w:rFonts w:asciiTheme="majorHAnsi" w:eastAsia="Times New Roman" w:hAnsiTheme="majorHAnsi"/>
        </w:rPr>
        <w:t>Required and Authorized Subgrantee Activities</w:t>
      </w:r>
    </w:p>
    <w:p w14:paraId="1C5FC216" w14:textId="77777777" w:rsidR="00AD28A1" w:rsidRPr="00C47FB2" w:rsidRDefault="00AD28A1" w:rsidP="00AD28A1">
      <w:pPr>
        <w:pStyle w:val="Heading4"/>
        <w:rPr>
          <w:sz w:val="32"/>
        </w:rPr>
      </w:pPr>
      <w:r w:rsidRPr="00C47FB2">
        <w:rPr>
          <w:sz w:val="32"/>
        </w:rPr>
        <w:t>SEA</w:t>
      </w:r>
    </w:p>
    <w:p w14:paraId="1C5FC217" w14:textId="77777777" w:rsidR="00AD28A1" w:rsidRPr="00CB1F69" w:rsidRDefault="00AD28A1" w:rsidP="00AD28A1">
      <w:pPr>
        <w:pStyle w:val="Heading4"/>
        <w:rPr>
          <w:spacing w:val="-1"/>
        </w:rPr>
      </w:pPr>
      <w:r w:rsidRPr="00CB1F69">
        <w:t>Self-Assessment Questions</w:t>
      </w:r>
    </w:p>
    <w:tbl>
      <w:tblPr>
        <w:tblW w:w="13750" w:type="dxa"/>
        <w:tblInd w:w="104" w:type="dxa"/>
        <w:tblLayout w:type="fixed"/>
        <w:tblCellMar>
          <w:left w:w="0" w:type="dxa"/>
          <w:right w:w="0" w:type="dxa"/>
        </w:tblCellMar>
        <w:tblLook w:val="01E0" w:firstRow="1" w:lastRow="1" w:firstColumn="1" w:lastColumn="1" w:noHBand="0" w:noVBand="0"/>
      </w:tblPr>
      <w:tblGrid>
        <w:gridCol w:w="2062"/>
        <w:gridCol w:w="1068"/>
        <w:gridCol w:w="2610"/>
        <w:gridCol w:w="3752"/>
        <w:gridCol w:w="4258"/>
      </w:tblGrid>
      <w:tr w:rsidR="002C31F9" w:rsidRPr="00CB1F69" w14:paraId="1C5FC21C"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C5FC218" w14:textId="77777777" w:rsidR="00ED7F8F" w:rsidRPr="00DB5850" w:rsidRDefault="00ED7F8F" w:rsidP="00CA752A">
            <w:pPr>
              <w:ind w:left="67"/>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Subtopic</w:t>
            </w:r>
          </w:p>
        </w:tc>
        <w:tc>
          <w:tcPr>
            <w:tcW w:w="106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5B4F69C" w14:textId="38B86EDB" w:rsidR="00ED7F8F" w:rsidRPr="00DB5850" w:rsidRDefault="00ED7F8F" w:rsidP="00CA752A">
            <w:pPr>
              <w:ind w:left="78"/>
              <w:rPr>
                <w:rFonts w:asciiTheme="majorHAnsi" w:eastAsia="Times New Roman" w:hAnsiTheme="majorHAnsi" w:cs="Times New Roman"/>
                <w:b/>
                <w:sz w:val="20"/>
                <w:szCs w:val="20"/>
              </w:rPr>
            </w:pPr>
            <w:r>
              <w:rPr>
                <w:rFonts w:asciiTheme="majorHAnsi" w:eastAsia="Times New Roman" w:hAnsiTheme="majorHAnsi" w:cs="Times New Roman"/>
                <w:b/>
                <w:sz w:val="20"/>
                <w:szCs w:val="20"/>
              </w:rPr>
              <w:t>Citation</w:t>
            </w:r>
          </w:p>
        </w:tc>
        <w:tc>
          <w:tcPr>
            <w:tcW w:w="2610"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C5FC219" w14:textId="29E0F21C" w:rsidR="00ED7F8F" w:rsidRPr="00DB5850" w:rsidRDefault="00ED7F8F" w:rsidP="00CA752A">
            <w:pPr>
              <w:ind w:left="90"/>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Questions</w:t>
            </w:r>
          </w:p>
        </w:tc>
        <w:tc>
          <w:tcPr>
            <w:tcW w:w="375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C5FC21A" w14:textId="77777777" w:rsidR="00ED7F8F" w:rsidRPr="00DB5850" w:rsidRDefault="00ED7F8F" w:rsidP="00624F01">
            <w:pPr>
              <w:jc w:val="center"/>
              <w:rPr>
                <w:rFonts w:asciiTheme="majorHAnsi" w:hAnsiTheme="majorHAnsi"/>
                <w:b/>
                <w:i/>
                <w:spacing w:val="-1"/>
                <w:sz w:val="20"/>
                <w:szCs w:val="20"/>
              </w:rPr>
            </w:pPr>
            <w:r w:rsidRPr="00DB5850">
              <w:rPr>
                <w:rFonts w:asciiTheme="majorHAnsi" w:hAnsiTheme="majorHAnsi"/>
                <w:b/>
                <w:i/>
                <w:spacing w:val="-1"/>
                <w:sz w:val="20"/>
                <w:szCs w:val="20"/>
              </w:rPr>
              <w:t>SEA Response</w:t>
            </w:r>
          </w:p>
        </w:tc>
        <w:tc>
          <w:tcPr>
            <w:tcW w:w="4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C21B" w14:textId="77777777" w:rsidR="00ED7F8F" w:rsidRPr="00DB5850" w:rsidRDefault="00ED7F8F" w:rsidP="00CA752A">
            <w:pPr>
              <w:ind w:left="118" w:right="361"/>
              <w:rPr>
                <w:rFonts w:asciiTheme="majorHAnsi" w:hAnsiTheme="majorHAnsi"/>
                <w:b/>
                <w:spacing w:val="-1"/>
                <w:sz w:val="20"/>
                <w:szCs w:val="20"/>
              </w:rPr>
            </w:pPr>
            <w:r w:rsidRPr="00DB5850">
              <w:rPr>
                <w:rFonts w:asciiTheme="majorHAnsi" w:hAnsiTheme="majorHAnsi"/>
                <w:b/>
                <w:spacing w:val="-1"/>
                <w:sz w:val="20"/>
                <w:szCs w:val="20"/>
              </w:rPr>
              <w:t>Suggested Documentation</w:t>
            </w:r>
          </w:p>
        </w:tc>
      </w:tr>
      <w:tr w:rsidR="002C31F9" w:rsidRPr="005F698A" w14:paraId="1C5FC22C"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1D" w14:textId="77777777" w:rsidR="00ED7F8F" w:rsidRPr="00DB5850" w:rsidRDefault="00ED7F8F" w:rsidP="00CA752A">
            <w:pPr>
              <w:ind w:left="67"/>
              <w:rPr>
                <w:rFonts w:asciiTheme="majorHAnsi" w:eastAsia="Times New Roman" w:hAnsiTheme="majorHAnsi" w:cs="Times New Roman"/>
                <w:sz w:val="20"/>
                <w:szCs w:val="20"/>
              </w:rPr>
            </w:pPr>
            <w:r w:rsidRPr="00DB5850">
              <w:rPr>
                <w:rFonts w:asciiTheme="majorHAnsi" w:eastAsia="Times New Roman" w:hAnsiTheme="majorHAnsi" w:cs="Times New Roman"/>
                <w:sz w:val="20"/>
                <w:szCs w:val="20"/>
              </w:rPr>
              <w:t>Standardized, Statewide Entrance and Exit Procedures</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6F5F6F9" w14:textId="3FA91B99" w:rsidR="00ED7F8F" w:rsidRPr="00DB5850" w:rsidRDefault="006031C5" w:rsidP="00CA752A">
            <w:pPr>
              <w:ind w:left="78"/>
              <w:rPr>
                <w:rFonts w:asciiTheme="majorHAnsi" w:hAnsiTheme="majorHAnsi"/>
                <w:sz w:val="20"/>
                <w:szCs w:val="20"/>
              </w:rPr>
            </w:pPr>
            <w:r w:rsidRPr="00C53359">
              <w:rPr>
                <w:rFonts w:asciiTheme="majorHAnsi" w:eastAsia="Times New Roman" w:hAnsiTheme="majorHAnsi" w:cs="Times New Roman"/>
                <w:color w:val="0000FF" w:themeColor="hyperlink"/>
                <w:sz w:val="20"/>
                <w:szCs w:val="20"/>
                <w:u w:val="single"/>
                <w:lang w:val="es-ES"/>
              </w:rPr>
              <w:t>3113(b)(2)</w:t>
            </w: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1E" w14:textId="45C3E35B" w:rsidR="00ED7F8F" w:rsidRPr="00DB5850" w:rsidRDefault="00ED7F8F" w:rsidP="00CA752A">
            <w:pPr>
              <w:ind w:left="90"/>
              <w:rPr>
                <w:rFonts w:asciiTheme="majorHAnsi" w:hAnsiTheme="majorHAnsi"/>
                <w:sz w:val="20"/>
                <w:szCs w:val="20"/>
              </w:rPr>
            </w:pPr>
            <w:r w:rsidRPr="00DB5850">
              <w:rPr>
                <w:rFonts w:asciiTheme="majorHAnsi" w:hAnsiTheme="majorHAnsi"/>
                <w:sz w:val="20"/>
                <w:szCs w:val="20"/>
              </w:rPr>
              <w:t>Describe the</w:t>
            </w:r>
            <w:r>
              <w:rPr>
                <w:rFonts w:asciiTheme="majorHAnsi" w:hAnsiTheme="majorHAnsi"/>
                <w:sz w:val="20"/>
                <w:szCs w:val="20"/>
              </w:rPr>
              <w:t xml:space="preserve"> standardized</w:t>
            </w:r>
            <w:r w:rsidRPr="00DB5850">
              <w:rPr>
                <w:rFonts w:asciiTheme="majorHAnsi" w:hAnsiTheme="majorHAnsi"/>
                <w:sz w:val="20"/>
                <w:szCs w:val="20"/>
              </w:rPr>
              <w:t xml:space="preserve"> statewide entrance and exit procedures, including how ELs are assessed within 30 days of enrollment. </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1F" w14:textId="77777777" w:rsidR="00ED7F8F" w:rsidRPr="00DB5850" w:rsidRDefault="00ED7F8F" w:rsidP="00624F01">
            <w:pPr>
              <w:jc w:val="center"/>
              <w:rPr>
                <w:rFonts w:asciiTheme="majorHAnsi" w:hAnsiTheme="majorHAnsi" w:cs="Times New Roman"/>
                <w:bCs/>
                <w:i/>
                <w:iCs/>
                <w:sz w:val="20"/>
                <w:szCs w:val="20"/>
              </w:rPr>
            </w:pPr>
            <w:r w:rsidRPr="00DB5850">
              <w:rPr>
                <w:rFonts w:asciiTheme="majorHAnsi" w:hAnsiTheme="majorHAnsi" w:cs="Times New Roman"/>
                <w:bCs/>
                <w:i/>
                <w:iCs/>
                <w:sz w:val="20"/>
                <w:szCs w:val="20"/>
              </w:rPr>
              <w:t>Enter brief response here or provide responsive documentation here</w:t>
            </w: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EFD6AB" w14:textId="62EAF4F3" w:rsidR="00ED7F8F" w:rsidRPr="00DB5850" w:rsidRDefault="00ED7F8F" w:rsidP="00CA752A">
            <w:pPr>
              <w:spacing w:after="0" w:line="240" w:lineRule="auto"/>
              <w:ind w:left="118" w:right="361"/>
              <w:rPr>
                <w:rFonts w:asciiTheme="majorHAnsi" w:hAnsiTheme="majorHAnsi"/>
                <w:sz w:val="20"/>
                <w:szCs w:val="20"/>
              </w:rPr>
            </w:pPr>
            <w:r w:rsidRPr="00DB5850">
              <w:rPr>
                <w:rFonts w:asciiTheme="majorHAnsi" w:hAnsiTheme="majorHAnsi"/>
                <w:sz w:val="20"/>
                <w:szCs w:val="20"/>
              </w:rPr>
              <w:t xml:space="preserve"> Documentation (or description) of the standardized entrance and exit procedures.</w:t>
            </w:r>
          </w:p>
          <w:p w14:paraId="3C6C9530" w14:textId="77777777" w:rsidR="00314D4A" w:rsidRDefault="00314D4A" w:rsidP="00CA752A">
            <w:pPr>
              <w:ind w:left="118" w:right="361"/>
              <w:rPr>
                <w:rFonts w:asciiTheme="majorHAnsi" w:hAnsiTheme="majorHAnsi"/>
                <w:sz w:val="20"/>
                <w:szCs w:val="20"/>
              </w:rPr>
            </w:pPr>
          </w:p>
          <w:p w14:paraId="6F0B406D" w14:textId="6C8EC6C6" w:rsidR="00ED7F8F" w:rsidRPr="00DB5850" w:rsidRDefault="00ED7F8F" w:rsidP="00CA752A">
            <w:pPr>
              <w:ind w:left="118" w:right="361"/>
              <w:rPr>
                <w:rFonts w:asciiTheme="majorHAnsi" w:hAnsiTheme="majorHAnsi"/>
                <w:sz w:val="20"/>
                <w:szCs w:val="20"/>
              </w:rPr>
            </w:pPr>
            <w:r w:rsidRPr="00DB5850">
              <w:rPr>
                <w:rFonts w:asciiTheme="majorHAnsi" w:hAnsiTheme="majorHAnsi"/>
                <w:sz w:val="20"/>
                <w:szCs w:val="20"/>
              </w:rPr>
              <w:t xml:space="preserve">Protocols for identifying students, which may include rubrics, forms, and other standardized materials used as part of the identification process. </w:t>
            </w:r>
          </w:p>
          <w:p w14:paraId="1DB37B6D" w14:textId="7A169C4D" w:rsidR="00ED7F8F" w:rsidRPr="00DB5850" w:rsidRDefault="00ED7F8F" w:rsidP="00CA752A">
            <w:pPr>
              <w:ind w:left="118" w:right="361"/>
              <w:rPr>
                <w:rFonts w:asciiTheme="majorHAnsi" w:hAnsiTheme="majorHAnsi"/>
                <w:sz w:val="20"/>
                <w:szCs w:val="20"/>
              </w:rPr>
            </w:pPr>
            <w:r w:rsidRPr="00DB5850">
              <w:rPr>
                <w:rFonts w:asciiTheme="majorHAnsi" w:hAnsiTheme="majorHAnsi"/>
                <w:sz w:val="20"/>
                <w:szCs w:val="20"/>
              </w:rPr>
              <w:lastRenderedPageBreak/>
              <w:t xml:space="preserve">Protocols for reclassifying students who exit status as an EL. </w:t>
            </w:r>
          </w:p>
          <w:p w14:paraId="1C5FC22B" w14:textId="3231EA22" w:rsidR="00ED7F8F" w:rsidRPr="00366053" w:rsidRDefault="00ED7F8F" w:rsidP="00CA752A">
            <w:pPr>
              <w:pStyle w:val="ListParagraph"/>
              <w:spacing w:after="0" w:line="240" w:lineRule="auto"/>
              <w:ind w:left="118" w:right="361"/>
              <w:rPr>
                <w:rFonts w:asciiTheme="majorHAnsi" w:hAnsiTheme="majorHAnsi"/>
                <w:sz w:val="20"/>
                <w:szCs w:val="20"/>
              </w:rPr>
            </w:pPr>
          </w:p>
        </w:tc>
      </w:tr>
      <w:tr w:rsidR="002C31F9" w:rsidRPr="00CB1F69" w14:paraId="1C5FC232"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2D" w14:textId="2AF018B6" w:rsidR="00ED7F8F" w:rsidRPr="00DB5850" w:rsidRDefault="00ED7F8F" w:rsidP="00A156C0">
            <w:pPr>
              <w:ind w:left="67"/>
              <w:rPr>
                <w:rFonts w:asciiTheme="majorHAnsi" w:eastAsia="Times New Roman" w:hAnsiTheme="majorHAnsi" w:cs="Times New Roman"/>
                <w:sz w:val="20"/>
                <w:szCs w:val="20"/>
              </w:rPr>
            </w:pPr>
            <w:r w:rsidRPr="00DB5850">
              <w:rPr>
                <w:rFonts w:asciiTheme="majorHAnsi" w:eastAsia="Times New Roman" w:hAnsiTheme="majorHAnsi" w:cs="Times New Roman"/>
                <w:sz w:val="20"/>
                <w:szCs w:val="20"/>
              </w:rPr>
              <w:lastRenderedPageBreak/>
              <w:t>Sub-</w:t>
            </w:r>
            <w:r w:rsidR="00E65EA1">
              <w:rPr>
                <w:rFonts w:asciiTheme="majorHAnsi" w:eastAsia="Times New Roman" w:hAnsiTheme="majorHAnsi" w:cs="Times New Roman"/>
                <w:sz w:val="20"/>
                <w:szCs w:val="20"/>
              </w:rPr>
              <w:t xml:space="preserve">Recipient </w:t>
            </w:r>
            <w:r w:rsidRPr="00DB5850">
              <w:rPr>
                <w:rFonts w:asciiTheme="majorHAnsi" w:eastAsia="Times New Roman" w:hAnsiTheme="majorHAnsi" w:cs="Times New Roman"/>
                <w:sz w:val="20"/>
                <w:szCs w:val="20"/>
              </w:rPr>
              <w:t>Monitoring</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D7F2764" w14:textId="1A9209A3" w:rsidR="00E65EA1" w:rsidRPr="008111DA" w:rsidRDefault="008111DA" w:rsidP="00A156C0">
            <w:pPr>
              <w:ind w:left="78"/>
              <w:rPr>
                <w:rStyle w:val="Hyperlink"/>
              </w:rPr>
            </w:pPr>
            <w:r>
              <w:rPr>
                <w:rFonts w:asciiTheme="majorHAnsi" w:eastAsiaTheme="majorEastAsia" w:hAnsiTheme="majorHAnsi" w:cstheme="majorBidi"/>
                <w:sz w:val="20"/>
                <w:szCs w:val="20"/>
              </w:rPr>
              <w:fldChar w:fldCharType="begin"/>
            </w:r>
            <w:r>
              <w:rPr>
                <w:rFonts w:asciiTheme="majorHAnsi" w:eastAsiaTheme="majorEastAsia" w:hAnsiTheme="majorHAnsi" w:cstheme="majorBidi"/>
                <w:sz w:val="20"/>
                <w:szCs w:val="20"/>
              </w:rPr>
              <w:instrText xml:space="preserve"> HYPERLINK "https://www.ecfr.gov/cgi-bin/retrieveECFR?gp=&amp;SID=04315fc38a051ee8615a9591b771dd0d&amp;mc=true&amp;n=pt2.1.200&amp;r=PART&amp;ty=HTML" \l "se2.1.200_1332" </w:instrText>
            </w:r>
            <w:r>
              <w:rPr>
                <w:rFonts w:asciiTheme="majorHAnsi" w:eastAsiaTheme="majorEastAsia" w:hAnsiTheme="majorHAnsi" w:cstheme="majorBidi"/>
                <w:sz w:val="20"/>
                <w:szCs w:val="20"/>
              </w:rPr>
              <w:fldChar w:fldCharType="separate"/>
            </w:r>
            <w:r w:rsidR="00E65EA1" w:rsidRPr="008111DA">
              <w:rPr>
                <w:rStyle w:val="Hyperlink"/>
                <w:rFonts w:asciiTheme="majorHAnsi" w:eastAsiaTheme="majorEastAsia" w:hAnsiTheme="majorHAnsi" w:cstheme="majorBidi"/>
                <w:sz w:val="20"/>
                <w:szCs w:val="20"/>
              </w:rPr>
              <w:t>2 C.F.R. 200.33</w:t>
            </w:r>
            <w:r w:rsidR="00BF3024" w:rsidRPr="008111DA">
              <w:rPr>
                <w:rStyle w:val="Hyperlink"/>
                <w:rFonts w:asciiTheme="majorHAnsi" w:eastAsiaTheme="majorEastAsia" w:hAnsiTheme="majorHAnsi" w:cstheme="majorBidi"/>
                <w:sz w:val="20"/>
                <w:szCs w:val="20"/>
              </w:rPr>
              <w:t>2</w:t>
            </w:r>
            <w:r w:rsidR="00E65EA1" w:rsidRPr="008111DA">
              <w:rPr>
                <w:rStyle w:val="Hyperlink"/>
                <w:rFonts w:asciiTheme="majorHAnsi" w:eastAsiaTheme="majorEastAsia" w:hAnsiTheme="majorHAnsi" w:cstheme="majorBidi"/>
                <w:sz w:val="20"/>
                <w:szCs w:val="20"/>
              </w:rPr>
              <w:t xml:space="preserve">(d)(1) </w:t>
            </w:r>
          </w:p>
          <w:p w14:paraId="53C4759A" w14:textId="3CC1D9BE" w:rsidR="00ED7F8F" w:rsidRPr="00DB5850" w:rsidRDefault="008111DA" w:rsidP="00A156C0">
            <w:pPr>
              <w:ind w:left="78"/>
              <w:rPr>
                <w:rFonts w:asciiTheme="majorHAnsi" w:hAnsiTheme="majorHAnsi"/>
                <w:sz w:val="20"/>
                <w:szCs w:val="20"/>
              </w:rPr>
            </w:pPr>
            <w:r>
              <w:rPr>
                <w:rFonts w:asciiTheme="majorHAnsi" w:eastAsiaTheme="majorEastAsia" w:hAnsiTheme="majorHAnsi" w:cstheme="majorBidi"/>
                <w:sz w:val="20"/>
                <w:szCs w:val="20"/>
              </w:rPr>
              <w:fldChar w:fldCharType="end"/>
            </w: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2E" w14:textId="75518767" w:rsidR="00ED7F8F" w:rsidRPr="00DB5850" w:rsidRDefault="00ED7F8F" w:rsidP="00A156C0">
            <w:pPr>
              <w:ind w:left="90"/>
              <w:rPr>
                <w:rFonts w:asciiTheme="majorHAnsi" w:hAnsiTheme="majorHAnsi"/>
                <w:spacing w:val="1"/>
                <w:sz w:val="20"/>
                <w:szCs w:val="20"/>
              </w:rPr>
            </w:pPr>
            <w:r w:rsidRPr="00DB5850">
              <w:rPr>
                <w:rFonts w:asciiTheme="majorHAnsi" w:hAnsiTheme="majorHAnsi"/>
                <w:sz w:val="20"/>
                <w:szCs w:val="20"/>
              </w:rPr>
              <w:t xml:space="preserve">How does the SEA ensure that LEAs are applying the entrance and exit procedures </w:t>
            </w:r>
            <w:r w:rsidRPr="00DB5850" w:rsidDel="00BD75C0">
              <w:rPr>
                <w:rFonts w:asciiTheme="majorHAnsi" w:hAnsiTheme="majorHAnsi"/>
                <w:sz w:val="20"/>
                <w:szCs w:val="20"/>
              </w:rPr>
              <w:t>consistently</w:t>
            </w:r>
            <w:r w:rsidRPr="00DB5850">
              <w:rPr>
                <w:rFonts w:asciiTheme="majorHAnsi" w:hAnsiTheme="majorHAnsi"/>
                <w:sz w:val="20"/>
                <w:szCs w:val="20"/>
              </w:rPr>
              <w:t>?</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2F" w14:textId="77777777" w:rsidR="00ED7F8F" w:rsidRPr="00DB5850" w:rsidRDefault="00ED7F8F" w:rsidP="00624F01">
            <w:pPr>
              <w:jc w:val="center"/>
              <w:rPr>
                <w:rFonts w:asciiTheme="majorHAnsi" w:hAnsiTheme="majorHAnsi" w:cs="Times New Roman"/>
                <w:bCs/>
                <w:i/>
                <w:iCs/>
                <w:sz w:val="20"/>
                <w:szCs w:val="20"/>
              </w:rPr>
            </w:pPr>
            <w:r w:rsidRPr="00DB5850">
              <w:rPr>
                <w:rFonts w:asciiTheme="majorHAnsi" w:hAnsiTheme="majorHAnsi" w:cs="Times New Roman"/>
                <w:bCs/>
                <w:i/>
                <w:iCs/>
                <w:sz w:val="20"/>
                <w:szCs w:val="20"/>
              </w:rPr>
              <w:t>Enter brief response or provide responsive documentation here</w:t>
            </w: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5939B236" w14:textId="35993BF7" w:rsidR="00ED7F8F" w:rsidRPr="00DB5850" w:rsidRDefault="00ED7F8F" w:rsidP="00A156C0">
            <w:pPr>
              <w:tabs>
                <w:tab w:val="left" w:pos="405"/>
              </w:tabs>
              <w:ind w:left="118" w:right="361"/>
              <w:rPr>
                <w:rFonts w:asciiTheme="majorHAnsi" w:hAnsiTheme="majorHAnsi"/>
                <w:sz w:val="20"/>
                <w:szCs w:val="20"/>
              </w:rPr>
            </w:pPr>
            <w:r w:rsidRPr="00DB5850">
              <w:rPr>
                <w:rFonts w:asciiTheme="majorHAnsi" w:hAnsiTheme="majorHAnsi"/>
                <w:sz w:val="20"/>
                <w:szCs w:val="20"/>
              </w:rPr>
              <w:t xml:space="preserve">Memos, guidance documents or training materials related to entrance and exit procedures. </w:t>
            </w:r>
          </w:p>
          <w:p w14:paraId="1C5FC231" w14:textId="7131389B" w:rsidR="00ED7F8F" w:rsidRPr="00C047AB" w:rsidRDefault="00ED7F8F" w:rsidP="00A156C0">
            <w:pPr>
              <w:ind w:left="118" w:right="361" w:firstLine="30"/>
              <w:rPr>
                <w:rFonts w:asciiTheme="majorHAnsi" w:hAnsiTheme="majorHAnsi" w:cs="Times New Roman"/>
                <w:sz w:val="20"/>
                <w:szCs w:val="20"/>
                <w:lang w:eastAsia="zh-CN"/>
              </w:rPr>
            </w:pPr>
            <w:r w:rsidRPr="00C047AB">
              <w:rPr>
                <w:rFonts w:asciiTheme="majorHAnsi" w:hAnsiTheme="majorHAnsi"/>
                <w:sz w:val="20"/>
                <w:szCs w:val="20"/>
              </w:rPr>
              <w:t>Monitoring protocols and timeline; sample monitoring reports and corrective action plans, as applicable.</w:t>
            </w:r>
          </w:p>
        </w:tc>
      </w:tr>
      <w:tr w:rsidR="003765B0" w:rsidRPr="00CB1F69" w14:paraId="125ED88C"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0C979A48" w14:textId="65624137" w:rsidR="003765B0" w:rsidRPr="00DB5850" w:rsidRDefault="00520628" w:rsidP="00A156C0">
            <w:pPr>
              <w:ind w:left="67"/>
              <w:rPr>
                <w:rFonts w:asciiTheme="majorHAnsi" w:eastAsia="Times New Roman" w:hAnsiTheme="majorHAnsi" w:cs="Times New Roman"/>
                <w:sz w:val="20"/>
                <w:szCs w:val="20"/>
              </w:rPr>
            </w:pPr>
            <w:r>
              <w:rPr>
                <w:rFonts w:asciiTheme="majorHAnsi" w:eastAsia="Calibri" w:hAnsiTheme="majorHAnsi" w:cs="Times New Roman"/>
                <w:bCs/>
                <w:spacing w:val="-1"/>
                <w:sz w:val="20"/>
                <w:szCs w:val="20"/>
              </w:rPr>
              <w:t>Subawards</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F0669DD" w14:textId="7DA40527" w:rsidR="003765B0" w:rsidRDefault="003765B0" w:rsidP="00A156C0">
            <w:pPr>
              <w:ind w:left="78"/>
              <w:rPr>
                <w:rFonts w:asciiTheme="majorHAnsi" w:eastAsiaTheme="majorEastAsia" w:hAnsiTheme="majorHAnsi" w:cstheme="majorBidi"/>
                <w:sz w:val="20"/>
                <w:szCs w:val="20"/>
              </w:rPr>
            </w:pPr>
            <w:r w:rsidRPr="00C53359">
              <w:rPr>
                <w:rFonts w:asciiTheme="majorHAnsi" w:eastAsia="Times New Roman" w:hAnsiTheme="majorHAnsi" w:cs="Times New Roman"/>
                <w:color w:val="0000FF" w:themeColor="hyperlink"/>
                <w:sz w:val="20"/>
                <w:szCs w:val="20"/>
                <w:u w:val="single"/>
                <w:lang w:val="es-ES"/>
              </w:rPr>
              <w:t>311</w:t>
            </w:r>
            <w:r>
              <w:rPr>
                <w:rFonts w:asciiTheme="majorHAnsi" w:eastAsia="Times New Roman" w:hAnsiTheme="majorHAnsi" w:cs="Times New Roman"/>
                <w:color w:val="0000FF" w:themeColor="hyperlink"/>
                <w:sz w:val="20"/>
                <w:szCs w:val="20"/>
                <w:u w:val="single"/>
                <w:lang w:val="es-ES"/>
              </w:rPr>
              <w:t>4</w:t>
            </w:r>
            <w:r w:rsidRPr="00C53359">
              <w:rPr>
                <w:rFonts w:asciiTheme="majorHAnsi" w:eastAsia="Times New Roman" w:hAnsiTheme="majorHAnsi" w:cs="Times New Roman"/>
                <w:color w:val="0000FF" w:themeColor="hyperlink"/>
                <w:sz w:val="20"/>
                <w:szCs w:val="20"/>
                <w:u w:val="single"/>
                <w:lang w:val="es-ES"/>
              </w:rPr>
              <w:t>(</w:t>
            </w:r>
            <w:r>
              <w:rPr>
                <w:rFonts w:asciiTheme="majorHAnsi" w:eastAsia="Times New Roman" w:hAnsiTheme="majorHAnsi" w:cs="Times New Roman"/>
                <w:color w:val="0000FF" w:themeColor="hyperlink"/>
                <w:sz w:val="20"/>
                <w:szCs w:val="20"/>
                <w:u w:val="single"/>
                <w:lang w:val="es-ES"/>
              </w:rPr>
              <w:t>a</w:t>
            </w:r>
            <w:r w:rsidRPr="00C53359">
              <w:rPr>
                <w:rFonts w:asciiTheme="majorHAnsi" w:eastAsia="Times New Roman" w:hAnsiTheme="majorHAnsi" w:cs="Times New Roman"/>
                <w:color w:val="0000FF" w:themeColor="hyperlink"/>
                <w:sz w:val="20"/>
                <w:szCs w:val="20"/>
                <w:u w:val="single"/>
                <w:lang w:val="es-ES"/>
              </w:rPr>
              <w:t>)</w:t>
            </w: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418157C" w14:textId="42C7EB3E" w:rsidR="003765B0" w:rsidRPr="00DB5850" w:rsidRDefault="00070D3B" w:rsidP="00A156C0">
            <w:pPr>
              <w:ind w:left="90"/>
              <w:rPr>
                <w:rFonts w:asciiTheme="majorHAnsi" w:hAnsiTheme="majorHAnsi"/>
                <w:sz w:val="20"/>
                <w:szCs w:val="20"/>
              </w:rPr>
            </w:pPr>
            <w:r>
              <w:rPr>
                <w:rFonts w:asciiTheme="majorHAnsi" w:eastAsia="Calibri" w:hAnsiTheme="majorHAnsi" w:cs="Times New Roman"/>
                <w:bCs/>
                <w:spacing w:val="1"/>
                <w:sz w:val="20"/>
                <w:szCs w:val="20"/>
              </w:rPr>
              <w:t>Does the SEA award Title III-A subgrants and, if so, to what entities and how does the SEA allocate the funds? How does the SEA ensure that the Title III-A funds are either awarded as subgrants or, if are not awarded as subgrants, obligated in a timely manner</w:t>
            </w:r>
            <w:r>
              <w:rPr>
                <w:rFonts w:asciiTheme="majorHAnsi" w:hAnsiTheme="majorHAnsi"/>
                <w:sz w:val="20"/>
                <w:szCs w:val="20"/>
              </w:rPr>
              <w:t>?</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AFCF37D" w14:textId="216EF28A" w:rsidR="003765B0" w:rsidRPr="00DB5850" w:rsidRDefault="003765B0" w:rsidP="00624F01">
            <w:pPr>
              <w:jc w:val="center"/>
              <w:rPr>
                <w:rFonts w:asciiTheme="majorHAnsi" w:hAnsiTheme="majorHAnsi" w:cs="Times New Roman"/>
                <w:bCs/>
                <w:i/>
                <w:iCs/>
                <w:sz w:val="20"/>
                <w:szCs w:val="20"/>
              </w:rPr>
            </w:pPr>
            <w:r w:rsidRPr="00DB5850">
              <w:rPr>
                <w:rFonts w:asciiTheme="majorHAnsi" w:hAnsiTheme="majorHAnsi" w:cs="Times New Roman"/>
                <w:bCs/>
                <w:i/>
                <w:iCs/>
                <w:sz w:val="20"/>
                <w:szCs w:val="20"/>
              </w:rPr>
              <w:t>Enter brief response here</w:t>
            </w: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6515DA26" w14:textId="3AA28B6E" w:rsidR="003765B0" w:rsidRPr="00DB5850" w:rsidRDefault="00E944CC" w:rsidP="00A156C0">
            <w:pPr>
              <w:tabs>
                <w:tab w:val="left" w:pos="405"/>
              </w:tabs>
              <w:ind w:left="118" w:right="361"/>
              <w:rPr>
                <w:rFonts w:asciiTheme="majorHAnsi" w:hAnsiTheme="majorHAnsi"/>
                <w:sz w:val="20"/>
                <w:szCs w:val="20"/>
              </w:rPr>
            </w:pPr>
            <w:r w:rsidRPr="0030695E">
              <w:rPr>
                <w:rFonts w:asciiTheme="majorHAnsi" w:hAnsiTheme="majorHAnsi"/>
                <w:sz w:val="20"/>
                <w:szCs w:val="20"/>
              </w:rPr>
              <w:t>Evidence of dates of subawards from the previous year.</w:t>
            </w:r>
          </w:p>
        </w:tc>
      </w:tr>
      <w:tr w:rsidR="003765B0" w:rsidRPr="00CB1F69" w14:paraId="1C5FC23D"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38" w14:textId="77777777" w:rsidR="003765B0" w:rsidRPr="00DB5850" w:rsidRDefault="003765B0" w:rsidP="00A156C0">
            <w:pPr>
              <w:ind w:left="67"/>
              <w:rPr>
                <w:rFonts w:asciiTheme="majorHAnsi" w:hAnsiTheme="majorHAnsi"/>
                <w:sz w:val="20"/>
                <w:szCs w:val="20"/>
              </w:rPr>
            </w:pPr>
            <w:r w:rsidRPr="00DB5850">
              <w:rPr>
                <w:rFonts w:asciiTheme="majorHAnsi" w:eastAsia="Times New Roman" w:hAnsiTheme="majorHAnsi" w:cs="Times New Roman"/>
                <w:sz w:val="20"/>
                <w:szCs w:val="20"/>
              </w:rPr>
              <w:t xml:space="preserve">Uses of Funds </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F4CB002" w14:textId="2427E5FC" w:rsidR="003765B0" w:rsidRPr="00BC5A67" w:rsidRDefault="003765B0" w:rsidP="00A156C0">
            <w:pPr>
              <w:widowControl w:val="0"/>
              <w:autoSpaceDE w:val="0"/>
              <w:autoSpaceDN w:val="0"/>
              <w:adjustRightInd w:val="0"/>
              <w:ind w:left="78"/>
              <w:rPr>
                <w:rFonts w:asciiTheme="majorHAnsi" w:eastAsia="Times New Roman" w:hAnsiTheme="majorHAnsi" w:cs="Times New Roman"/>
                <w:color w:val="0000FF" w:themeColor="hyperlink"/>
                <w:sz w:val="20"/>
                <w:szCs w:val="20"/>
                <w:u w:val="single"/>
                <w:lang w:val="es-ES"/>
              </w:rPr>
            </w:pPr>
            <w:r w:rsidRPr="00BC5A67">
              <w:rPr>
                <w:rFonts w:asciiTheme="majorHAnsi" w:eastAsia="Times New Roman" w:hAnsiTheme="majorHAnsi" w:cs="Times New Roman"/>
                <w:color w:val="0000FF" w:themeColor="hyperlink"/>
                <w:sz w:val="20"/>
                <w:szCs w:val="20"/>
                <w:u w:val="single"/>
                <w:lang w:val="es-ES"/>
              </w:rPr>
              <w:t>3115(c)</w:t>
            </w:r>
          </w:p>
          <w:p w14:paraId="582A843C" w14:textId="3A9500A8" w:rsidR="003765B0" w:rsidRPr="00DB5850" w:rsidRDefault="003765B0" w:rsidP="00A156C0">
            <w:pPr>
              <w:widowControl w:val="0"/>
              <w:autoSpaceDE w:val="0"/>
              <w:autoSpaceDN w:val="0"/>
              <w:adjustRightInd w:val="0"/>
              <w:spacing w:before="240"/>
              <w:ind w:left="78"/>
              <w:rPr>
                <w:rFonts w:asciiTheme="majorHAnsi" w:hAnsiTheme="majorHAnsi"/>
                <w:sz w:val="20"/>
                <w:szCs w:val="20"/>
              </w:rPr>
            </w:pPr>
            <w:r w:rsidRPr="00BC5A67">
              <w:rPr>
                <w:rFonts w:asciiTheme="majorHAnsi" w:eastAsia="Times New Roman" w:hAnsiTheme="majorHAnsi" w:cs="Times New Roman"/>
                <w:color w:val="0000FF" w:themeColor="hyperlink"/>
                <w:sz w:val="20"/>
                <w:szCs w:val="20"/>
                <w:u w:val="single"/>
                <w:lang w:val="es-ES"/>
              </w:rPr>
              <w:t>3115(d)</w:t>
            </w: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39" w14:textId="4D9B4172" w:rsidR="003765B0" w:rsidRPr="00DB5850" w:rsidRDefault="003765B0" w:rsidP="00A156C0">
            <w:pPr>
              <w:widowControl w:val="0"/>
              <w:autoSpaceDE w:val="0"/>
              <w:autoSpaceDN w:val="0"/>
              <w:adjustRightInd w:val="0"/>
              <w:ind w:left="90"/>
              <w:rPr>
                <w:rFonts w:asciiTheme="majorHAnsi" w:eastAsia="Calibri" w:hAnsiTheme="majorHAnsi"/>
                <w:spacing w:val="-1"/>
                <w:sz w:val="20"/>
                <w:szCs w:val="20"/>
              </w:rPr>
            </w:pPr>
            <w:r w:rsidRPr="00DB5850">
              <w:rPr>
                <w:rFonts w:asciiTheme="majorHAnsi" w:hAnsiTheme="majorHAnsi"/>
                <w:sz w:val="20"/>
                <w:szCs w:val="20"/>
              </w:rPr>
              <w:t xml:space="preserve">Provide examples of LEA uses of Title III funds in your State.  </w:t>
            </w:r>
          </w:p>
          <w:p w14:paraId="1C5FC23A" w14:textId="77777777" w:rsidR="003765B0" w:rsidRPr="00DB5850" w:rsidRDefault="003765B0" w:rsidP="00A156C0">
            <w:pPr>
              <w:ind w:left="90"/>
              <w:rPr>
                <w:rFonts w:asciiTheme="majorHAnsi" w:hAnsiTheme="majorHAnsi"/>
                <w:sz w:val="20"/>
                <w:szCs w:val="20"/>
              </w:rPr>
            </w:pP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3B" w14:textId="77777777" w:rsidR="003765B0" w:rsidRPr="00DB5850" w:rsidRDefault="003765B0" w:rsidP="003765B0">
            <w:pPr>
              <w:jc w:val="center"/>
              <w:rPr>
                <w:rFonts w:asciiTheme="majorHAnsi" w:hAnsiTheme="majorHAnsi"/>
                <w:sz w:val="20"/>
                <w:szCs w:val="20"/>
              </w:rPr>
            </w:pPr>
            <w:r w:rsidRPr="00DB5850">
              <w:rPr>
                <w:rFonts w:asciiTheme="majorHAnsi" w:hAnsiTheme="majorHAnsi" w:cs="Times New Roman"/>
                <w:bCs/>
                <w:i/>
                <w:iCs/>
                <w:sz w:val="20"/>
                <w:szCs w:val="20"/>
              </w:rPr>
              <w:t>Enter brief response here</w:t>
            </w: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71B610AC" w14:textId="0855876D" w:rsidR="003765B0" w:rsidRPr="00635051" w:rsidRDefault="003765B0" w:rsidP="0030695E">
            <w:pPr>
              <w:ind w:left="118" w:right="361"/>
              <w:rPr>
                <w:rFonts w:asciiTheme="majorHAnsi" w:eastAsia="Times New Roman" w:hAnsiTheme="majorHAnsi"/>
                <w:sz w:val="20"/>
                <w:szCs w:val="20"/>
              </w:rPr>
            </w:pPr>
            <w:r w:rsidRPr="00635051">
              <w:rPr>
                <w:rFonts w:asciiTheme="majorHAnsi" w:eastAsia="Times New Roman" w:hAnsiTheme="majorHAnsi"/>
                <w:sz w:val="20"/>
                <w:szCs w:val="20"/>
              </w:rPr>
              <w:t xml:space="preserve">Guidance to LEAs on Title III uses of funds </w:t>
            </w:r>
          </w:p>
          <w:p w14:paraId="1C5FC23C" w14:textId="6D976437" w:rsidR="003765B0" w:rsidRPr="00635051" w:rsidRDefault="003765B0" w:rsidP="0030695E">
            <w:pPr>
              <w:ind w:left="118" w:right="361"/>
              <w:rPr>
                <w:rFonts w:asciiTheme="majorHAnsi" w:eastAsia="Times New Roman" w:hAnsiTheme="majorHAnsi"/>
                <w:sz w:val="20"/>
                <w:szCs w:val="20"/>
              </w:rPr>
            </w:pPr>
          </w:p>
        </w:tc>
      </w:tr>
      <w:tr w:rsidR="003765B0" w:rsidRPr="00CB1F69" w14:paraId="797CD40B"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553D4E6" w14:textId="7206F129" w:rsidR="003765B0" w:rsidRPr="00DB5850" w:rsidRDefault="003765B0" w:rsidP="0030695E">
            <w:pPr>
              <w:ind w:left="67"/>
              <w:rPr>
                <w:rFonts w:asciiTheme="majorHAnsi" w:eastAsia="Times New Roman" w:hAnsiTheme="majorHAnsi" w:cs="Times New Roman"/>
                <w:sz w:val="20"/>
                <w:szCs w:val="20"/>
              </w:rPr>
            </w:pPr>
            <w:r>
              <w:rPr>
                <w:rFonts w:asciiTheme="majorHAnsi" w:hAnsiTheme="majorHAnsi"/>
                <w:spacing w:val="-1"/>
                <w:sz w:val="20"/>
              </w:rPr>
              <w:t>Title III Supplement Not Supplant Requirements</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C1B32DB" w14:textId="2C4AE649" w:rsidR="003765B0" w:rsidRPr="00BC5A67" w:rsidRDefault="003765B0" w:rsidP="0030695E">
            <w:pPr>
              <w:widowControl w:val="0"/>
              <w:autoSpaceDE w:val="0"/>
              <w:autoSpaceDN w:val="0"/>
              <w:adjustRightInd w:val="0"/>
              <w:ind w:left="78"/>
              <w:rPr>
                <w:rFonts w:asciiTheme="majorHAnsi" w:eastAsia="Times New Roman" w:hAnsiTheme="majorHAnsi" w:cs="Times New Roman"/>
                <w:color w:val="0000FF" w:themeColor="hyperlink"/>
                <w:sz w:val="20"/>
                <w:szCs w:val="20"/>
                <w:u w:val="single"/>
                <w:lang w:val="es-ES"/>
              </w:rPr>
            </w:pPr>
            <w:r w:rsidRPr="00186885">
              <w:rPr>
                <w:rFonts w:asciiTheme="majorHAnsi" w:eastAsia="Times New Roman" w:hAnsiTheme="majorHAnsi" w:cs="Times New Roman"/>
                <w:color w:val="0070C0"/>
                <w:sz w:val="20"/>
                <w:szCs w:val="20"/>
                <w:u w:val="single"/>
                <w:lang w:val="es-ES"/>
              </w:rPr>
              <w:t>3115(g)</w:t>
            </w: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5A7AB0FB" w14:textId="06AFDEDB" w:rsidR="003765B0" w:rsidRPr="00DB5850" w:rsidRDefault="003765B0" w:rsidP="0030695E">
            <w:pPr>
              <w:widowControl w:val="0"/>
              <w:autoSpaceDE w:val="0"/>
              <w:autoSpaceDN w:val="0"/>
              <w:adjustRightInd w:val="0"/>
              <w:ind w:left="90"/>
              <w:rPr>
                <w:rFonts w:asciiTheme="majorHAnsi" w:hAnsiTheme="majorHAnsi"/>
                <w:sz w:val="20"/>
                <w:szCs w:val="20"/>
              </w:rPr>
            </w:pPr>
            <w:r>
              <w:rPr>
                <w:rFonts w:asciiTheme="majorHAnsi" w:eastAsia="Times New Roman" w:hAnsiTheme="majorHAnsi" w:cs="Times New Roman"/>
                <w:bCs/>
                <w:sz w:val="20"/>
                <w:szCs w:val="20"/>
              </w:rPr>
              <w:t xml:space="preserve">How does the SEA ensure compliance with the Title III, Part A requirement that expenditures supplement the level of Federal, State, and local funds that, would otherwise be expended for programs for English </w:t>
            </w:r>
            <w:r>
              <w:rPr>
                <w:rFonts w:asciiTheme="majorHAnsi" w:eastAsia="Times New Roman" w:hAnsiTheme="majorHAnsi" w:cs="Times New Roman"/>
                <w:bCs/>
                <w:sz w:val="20"/>
                <w:szCs w:val="20"/>
              </w:rPr>
              <w:lastRenderedPageBreak/>
              <w:t>learners and immigrant children and youth?</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0C6D9A2" w14:textId="77777777" w:rsidR="003765B0" w:rsidRDefault="003765B0" w:rsidP="003765B0">
            <w:pPr>
              <w:jc w:val="center"/>
              <w:rPr>
                <w:rFonts w:asciiTheme="majorHAnsi" w:eastAsia="Times New Roman" w:hAnsiTheme="majorHAnsi" w:cs="Times New Roman"/>
                <w:sz w:val="20"/>
                <w:szCs w:val="20"/>
              </w:rPr>
            </w:pPr>
            <w:r w:rsidRPr="00BB3860">
              <w:rPr>
                <w:rFonts w:asciiTheme="majorHAnsi" w:hAnsiTheme="majorHAnsi"/>
                <w:i/>
                <w:spacing w:val="-1"/>
                <w:sz w:val="20"/>
              </w:rPr>
              <w:lastRenderedPageBreak/>
              <w:t>Enter</w:t>
            </w:r>
            <w:r w:rsidRPr="00BB3860">
              <w:rPr>
                <w:rFonts w:asciiTheme="majorHAnsi" w:hAnsiTheme="majorHAnsi"/>
                <w:i/>
                <w:spacing w:val="-8"/>
                <w:sz w:val="20"/>
              </w:rPr>
              <w:t xml:space="preserve"> </w:t>
            </w:r>
            <w:r w:rsidRPr="00BB3860">
              <w:rPr>
                <w:rFonts w:asciiTheme="majorHAnsi" w:hAnsiTheme="majorHAnsi"/>
                <w:i/>
                <w:sz w:val="20"/>
              </w:rPr>
              <w:t>brief</w:t>
            </w:r>
            <w:r w:rsidRPr="00BB3860">
              <w:rPr>
                <w:rFonts w:asciiTheme="majorHAnsi" w:hAnsiTheme="majorHAnsi"/>
                <w:i/>
                <w:spacing w:val="-6"/>
                <w:sz w:val="20"/>
              </w:rPr>
              <w:t xml:space="preserve"> </w:t>
            </w:r>
            <w:r w:rsidRPr="00BB3860">
              <w:rPr>
                <w:rFonts w:asciiTheme="majorHAnsi" w:hAnsiTheme="majorHAnsi"/>
                <w:i/>
                <w:sz w:val="20"/>
              </w:rPr>
              <w:t>response</w:t>
            </w:r>
            <w:r w:rsidRPr="00BB3860">
              <w:rPr>
                <w:rFonts w:asciiTheme="majorHAnsi" w:hAnsiTheme="majorHAnsi"/>
                <w:i/>
                <w:spacing w:val="-7"/>
                <w:sz w:val="20"/>
              </w:rPr>
              <w:t xml:space="preserve"> </w:t>
            </w:r>
            <w:r w:rsidRPr="00BB3860">
              <w:rPr>
                <w:rFonts w:asciiTheme="majorHAnsi" w:hAnsiTheme="majorHAnsi"/>
                <w:i/>
                <w:sz w:val="20"/>
              </w:rPr>
              <w:t>here</w:t>
            </w:r>
          </w:p>
          <w:p w14:paraId="2FE47A95" w14:textId="77777777" w:rsidR="003765B0" w:rsidRPr="00DB5850" w:rsidRDefault="003765B0" w:rsidP="003765B0">
            <w:pPr>
              <w:jc w:val="center"/>
              <w:rPr>
                <w:rFonts w:asciiTheme="majorHAnsi" w:hAnsiTheme="majorHAnsi" w:cs="Times New Roman"/>
                <w:bCs/>
                <w:i/>
                <w:iCs/>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436F2419" w14:textId="77777777" w:rsidR="003765B0" w:rsidRDefault="003765B0" w:rsidP="0030695E">
            <w:pPr>
              <w:widowControl w:val="0"/>
              <w:tabs>
                <w:tab w:val="left" w:pos="405"/>
              </w:tabs>
              <w:spacing w:after="0" w:line="240" w:lineRule="auto"/>
              <w:ind w:left="118" w:right="172"/>
              <w:rPr>
                <w:rFonts w:asciiTheme="majorHAnsi" w:hAnsiTheme="majorHAnsi"/>
                <w:spacing w:val="-1"/>
                <w:sz w:val="20"/>
              </w:rPr>
            </w:pPr>
            <w:r w:rsidRPr="00275A37">
              <w:rPr>
                <w:rFonts w:asciiTheme="majorHAnsi" w:hAnsiTheme="majorHAnsi"/>
                <w:spacing w:val="-1"/>
                <w:sz w:val="20"/>
              </w:rPr>
              <w:t xml:space="preserve">Documented procedures for evaluating LEA compliance with Title III supplement </w:t>
            </w:r>
            <w:proofErr w:type="gramStart"/>
            <w:r w:rsidRPr="00275A37">
              <w:rPr>
                <w:rFonts w:asciiTheme="majorHAnsi" w:hAnsiTheme="majorHAnsi"/>
                <w:spacing w:val="-1"/>
                <w:sz w:val="20"/>
              </w:rPr>
              <w:t>not supplant</w:t>
            </w:r>
            <w:proofErr w:type="gramEnd"/>
            <w:r w:rsidRPr="00275A37">
              <w:rPr>
                <w:rFonts w:asciiTheme="majorHAnsi" w:hAnsiTheme="majorHAnsi"/>
                <w:spacing w:val="-1"/>
                <w:sz w:val="20"/>
              </w:rPr>
              <w:t xml:space="preserve"> requirements</w:t>
            </w:r>
            <w:r>
              <w:rPr>
                <w:rFonts w:asciiTheme="majorHAnsi" w:hAnsiTheme="majorHAnsi"/>
                <w:spacing w:val="-1"/>
                <w:sz w:val="20"/>
              </w:rPr>
              <w:t>.</w:t>
            </w:r>
          </w:p>
          <w:p w14:paraId="144A2003" w14:textId="7A2DA064" w:rsidR="003765B0" w:rsidRPr="00275A37" w:rsidRDefault="003765B0" w:rsidP="0030695E">
            <w:pPr>
              <w:widowControl w:val="0"/>
              <w:tabs>
                <w:tab w:val="left" w:pos="405"/>
              </w:tabs>
              <w:spacing w:after="0" w:line="240" w:lineRule="auto"/>
              <w:ind w:left="118" w:right="172"/>
              <w:rPr>
                <w:rFonts w:asciiTheme="majorHAnsi" w:eastAsia="Times New Roman" w:hAnsiTheme="majorHAnsi" w:cs="Times New Roman"/>
                <w:sz w:val="20"/>
                <w:szCs w:val="20"/>
              </w:rPr>
            </w:pPr>
            <w:r w:rsidRPr="00275A37">
              <w:rPr>
                <w:rFonts w:asciiTheme="majorHAnsi" w:eastAsia="Times New Roman" w:hAnsiTheme="majorHAnsi" w:cs="Times New Roman"/>
                <w:sz w:val="20"/>
                <w:szCs w:val="20"/>
              </w:rPr>
              <w:t xml:space="preserve"> </w:t>
            </w:r>
          </w:p>
          <w:p w14:paraId="6B3F6118" w14:textId="7ABAC9DC" w:rsidR="003765B0" w:rsidRPr="00635051" w:rsidRDefault="003765B0" w:rsidP="0030695E">
            <w:pPr>
              <w:ind w:left="118" w:right="361"/>
              <w:rPr>
                <w:rFonts w:asciiTheme="majorHAnsi" w:eastAsia="Times New Roman" w:hAnsiTheme="majorHAnsi"/>
                <w:sz w:val="20"/>
                <w:szCs w:val="20"/>
              </w:rPr>
            </w:pPr>
            <w:r w:rsidRPr="00553750">
              <w:rPr>
                <w:rFonts w:asciiTheme="majorHAnsi" w:eastAsia="Times New Roman" w:hAnsiTheme="majorHAnsi" w:cs="Times New Roman"/>
                <w:sz w:val="20"/>
                <w:szCs w:val="20"/>
              </w:rPr>
              <w:t xml:space="preserve">Guidance and/or technical support has the SEA provided to LEAs and schools regarding supplement </w:t>
            </w:r>
            <w:proofErr w:type="gramStart"/>
            <w:r w:rsidRPr="00553750">
              <w:rPr>
                <w:rFonts w:asciiTheme="majorHAnsi" w:eastAsia="Times New Roman" w:hAnsiTheme="majorHAnsi" w:cs="Times New Roman"/>
                <w:sz w:val="20"/>
                <w:szCs w:val="20"/>
              </w:rPr>
              <w:t>not supplant</w:t>
            </w:r>
            <w:proofErr w:type="gramEnd"/>
            <w:r w:rsidRPr="00553750">
              <w:rPr>
                <w:rFonts w:asciiTheme="majorHAnsi" w:eastAsia="Times New Roman" w:hAnsiTheme="majorHAnsi" w:cs="Times New Roman"/>
                <w:sz w:val="20"/>
                <w:szCs w:val="20"/>
              </w:rPr>
              <w:t xml:space="preserve"> requirements</w:t>
            </w:r>
          </w:p>
        </w:tc>
      </w:tr>
      <w:tr w:rsidR="003765B0" w:rsidRPr="00CB1F69" w14:paraId="702521ED"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47DA685C" w14:textId="39BB7247" w:rsidR="003765B0" w:rsidRDefault="003765B0" w:rsidP="0030695E">
            <w:pPr>
              <w:ind w:left="67"/>
              <w:rPr>
                <w:rFonts w:asciiTheme="majorHAnsi" w:hAnsiTheme="majorHAnsi"/>
                <w:spacing w:val="-1"/>
                <w:sz w:val="20"/>
              </w:rPr>
            </w:pPr>
            <w:r>
              <w:rPr>
                <w:rFonts w:asciiTheme="majorHAnsi" w:hAnsiTheme="majorHAnsi"/>
                <w:spacing w:val="-1"/>
                <w:sz w:val="20"/>
              </w:rPr>
              <w:t>Title III Supplement Not Supplant Requirements, LEA Corrective Actions</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0E25E60" w14:textId="6265CC06" w:rsidR="003765B0" w:rsidRPr="00186885" w:rsidRDefault="003765B0" w:rsidP="0030695E">
            <w:pPr>
              <w:widowControl w:val="0"/>
              <w:autoSpaceDE w:val="0"/>
              <w:autoSpaceDN w:val="0"/>
              <w:adjustRightInd w:val="0"/>
              <w:ind w:left="78"/>
              <w:rPr>
                <w:rFonts w:asciiTheme="majorHAnsi" w:eastAsia="Times New Roman" w:hAnsiTheme="majorHAnsi" w:cs="Times New Roman"/>
                <w:color w:val="0070C0"/>
                <w:sz w:val="20"/>
                <w:szCs w:val="20"/>
                <w:u w:val="single"/>
                <w:lang w:val="es-ES"/>
              </w:rPr>
            </w:pPr>
            <w:r w:rsidRPr="00186885">
              <w:rPr>
                <w:rFonts w:asciiTheme="majorHAnsi" w:eastAsia="Times New Roman" w:hAnsiTheme="majorHAnsi" w:cs="Times New Roman"/>
                <w:color w:val="0070C0"/>
                <w:sz w:val="20"/>
                <w:szCs w:val="20"/>
                <w:u w:val="single"/>
                <w:lang w:val="es-ES"/>
              </w:rPr>
              <w:t>3115(g)</w:t>
            </w: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74B5142" w14:textId="12BE7FA9" w:rsidR="003765B0" w:rsidRDefault="003765B0" w:rsidP="0030695E">
            <w:pPr>
              <w:widowControl w:val="0"/>
              <w:autoSpaceDE w:val="0"/>
              <w:autoSpaceDN w:val="0"/>
              <w:adjustRightInd w:val="0"/>
              <w:ind w:left="90"/>
              <w:rPr>
                <w:rFonts w:asciiTheme="majorHAnsi" w:eastAsia="Times New Roman" w:hAnsiTheme="majorHAnsi" w:cs="Times New Roman"/>
                <w:bCs/>
                <w:sz w:val="20"/>
                <w:szCs w:val="20"/>
              </w:rPr>
            </w:pPr>
            <w:r>
              <w:rPr>
                <w:rFonts w:asciiTheme="majorHAnsi" w:hAnsiTheme="majorHAnsi"/>
                <w:sz w:val="20"/>
              </w:rPr>
              <w:t>W</w:t>
            </w:r>
            <w:r w:rsidRPr="00A05A63">
              <w:rPr>
                <w:rFonts w:asciiTheme="majorHAnsi" w:hAnsiTheme="majorHAnsi"/>
                <w:sz w:val="20"/>
              </w:rPr>
              <w:t>here</w:t>
            </w:r>
            <w:r w:rsidRPr="00A05A63">
              <w:rPr>
                <w:rFonts w:asciiTheme="majorHAnsi" w:hAnsiTheme="majorHAnsi"/>
                <w:spacing w:val="-4"/>
                <w:sz w:val="20"/>
              </w:rPr>
              <w:t xml:space="preserve"> </w:t>
            </w:r>
            <w:r w:rsidRPr="00A05A63">
              <w:rPr>
                <w:rFonts w:asciiTheme="majorHAnsi" w:hAnsiTheme="majorHAnsi"/>
                <w:spacing w:val="-1"/>
                <w:sz w:val="20"/>
              </w:rPr>
              <w:t>the</w:t>
            </w:r>
            <w:r w:rsidRPr="00A05A63">
              <w:rPr>
                <w:rFonts w:asciiTheme="majorHAnsi" w:hAnsiTheme="majorHAnsi"/>
                <w:spacing w:val="-4"/>
                <w:sz w:val="20"/>
              </w:rPr>
              <w:t xml:space="preserve"> </w:t>
            </w:r>
            <w:r w:rsidRPr="00A05A63">
              <w:rPr>
                <w:rFonts w:asciiTheme="majorHAnsi" w:hAnsiTheme="majorHAnsi"/>
                <w:sz w:val="20"/>
              </w:rPr>
              <w:t>SEA</w:t>
            </w:r>
            <w:r w:rsidRPr="00A05A63">
              <w:rPr>
                <w:rFonts w:asciiTheme="majorHAnsi" w:hAnsiTheme="majorHAnsi"/>
                <w:spacing w:val="-6"/>
                <w:sz w:val="20"/>
              </w:rPr>
              <w:t xml:space="preserve"> </w:t>
            </w:r>
            <w:r w:rsidRPr="00A05A63">
              <w:rPr>
                <w:rFonts w:asciiTheme="majorHAnsi" w:hAnsiTheme="majorHAnsi"/>
                <w:sz w:val="20"/>
              </w:rPr>
              <w:t>learns</w:t>
            </w:r>
            <w:r>
              <w:rPr>
                <w:rFonts w:asciiTheme="majorHAnsi" w:hAnsiTheme="majorHAnsi"/>
                <w:sz w:val="20"/>
              </w:rPr>
              <w:t>,</w:t>
            </w:r>
            <w:r w:rsidRPr="00A05A63">
              <w:rPr>
                <w:rFonts w:asciiTheme="majorHAnsi" w:hAnsiTheme="majorHAnsi"/>
                <w:spacing w:val="-5"/>
                <w:sz w:val="20"/>
              </w:rPr>
              <w:t xml:space="preserve"> </w:t>
            </w:r>
            <w:r w:rsidRPr="00A05A63">
              <w:rPr>
                <w:rFonts w:asciiTheme="majorHAnsi" w:hAnsiTheme="majorHAnsi"/>
                <w:sz w:val="20"/>
              </w:rPr>
              <w:t>whether</w:t>
            </w:r>
            <w:r w:rsidRPr="00A05A63">
              <w:rPr>
                <w:rFonts w:asciiTheme="majorHAnsi" w:hAnsiTheme="majorHAnsi"/>
                <w:w w:val="99"/>
                <w:sz w:val="20"/>
              </w:rPr>
              <w:t xml:space="preserve"> </w:t>
            </w:r>
            <w:r w:rsidRPr="00A05A63">
              <w:rPr>
                <w:rFonts w:asciiTheme="majorHAnsi" w:hAnsiTheme="majorHAnsi"/>
                <w:spacing w:val="-1"/>
                <w:sz w:val="20"/>
              </w:rPr>
              <w:t>through</w:t>
            </w:r>
            <w:r w:rsidRPr="00A05A63">
              <w:rPr>
                <w:rFonts w:asciiTheme="majorHAnsi" w:hAnsiTheme="majorHAnsi"/>
                <w:spacing w:val="-7"/>
                <w:sz w:val="20"/>
              </w:rPr>
              <w:t xml:space="preserve"> </w:t>
            </w:r>
            <w:r w:rsidRPr="00A05A63">
              <w:rPr>
                <w:rFonts w:asciiTheme="majorHAnsi" w:hAnsiTheme="majorHAnsi"/>
                <w:spacing w:val="1"/>
                <w:sz w:val="20"/>
              </w:rPr>
              <w:t>an</w:t>
            </w:r>
            <w:r w:rsidRPr="00A05A63">
              <w:rPr>
                <w:rFonts w:asciiTheme="majorHAnsi" w:hAnsiTheme="majorHAnsi"/>
                <w:spacing w:val="-6"/>
                <w:sz w:val="20"/>
              </w:rPr>
              <w:t xml:space="preserve"> </w:t>
            </w:r>
            <w:r w:rsidRPr="00A05A63">
              <w:rPr>
                <w:rFonts w:asciiTheme="majorHAnsi" w:hAnsiTheme="majorHAnsi"/>
                <w:sz w:val="20"/>
              </w:rPr>
              <w:t>audit,</w:t>
            </w:r>
            <w:r w:rsidRPr="00A05A63">
              <w:rPr>
                <w:rFonts w:asciiTheme="majorHAnsi" w:hAnsiTheme="majorHAnsi"/>
                <w:spacing w:val="-4"/>
                <w:sz w:val="20"/>
              </w:rPr>
              <w:t xml:space="preserve"> </w:t>
            </w:r>
            <w:r w:rsidRPr="00A05A63">
              <w:rPr>
                <w:rFonts w:asciiTheme="majorHAnsi" w:hAnsiTheme="majorHAnsi"/>
                <w:spacing w:val="-1"/>
                <w:sz w:val="20"/>
              </w:rPr>
              <w:t>monitoring</w:t>
            </w:r>
            <w:r w:rsidRPr="00A05A63">
              <w:rPr>
                <w:rFonts w:asciiTheme="majorHAnsi" w:hAnsiTheme="majorHAnsi"/>
                <w:spacing w:val="-6"/>
                <w:sz w:val="20"/>
              </w:rPr>
              <w:t xml:space="preserve"> </w:t>
            </w:r>
            <w:r w:rsidRPr="00A05A63">
              <w:rPr>
                <w:rFonts w:asciiTheme="majorHAnsi" w:hAnsiTheme="majorHAnsi"/>
                <w:spacing w:val="1"/>
                <w:sz w:val="20"/>
              </w:rPr>
              <w:t>or</w:t>
            </w:r>
            <w:r w:rsidRPr="00A05A63">
              <w:rPr>
                <w:rFonts w:asciiTheme="majorHAnsi" w:hAnsiTheme="majorHAnsi"/>
                <w:spacing w:val="-6"/>
                <w:sz w:val="20"/>
              </w:rPr>
              <w:t xml:space="preserve"> </w:t>
            </w:r>
            <w:r w:rsidRPr="00A05A63">
              <w:rPr>
                <w:rFonts w:asciiTheme="majorHAnsi" w:hAnsiTheme="majorHAnsi"/>
                <w:spacing w:val="-1"/>
                <w:sz w:val="20"/>
              </w:rPr>
              <w:t>other</w:t>
            </w:r>
            <w:r w:rsidRPr="00A05A63">
              <w:rPr>
                <w:rFonts w:asciiTheme="majorHAnsi" w:hAnsiTheme="majorHAnsi"/>
                <w:spacing w:val="34"/>
                <w:w w:val="99"/>
                <w:sz w:val="20"/>
              </w:rPr>
              <w:t xml:space="preserve"> </w:t>
            </w:r>
            <w:r w:rsidRPr="00A05A63">
              <w:rPr>
                <w:rFonts w:asciiTheme="majorHAnsi" w:hAnsiTheme="majorHAnsi"/>
                <w:sz w:val="20"/>
              </w:rPr>
              <w:t>evaluation</w:t>
            </w:r>
            <w:r w:rsidRPr="00A05A63">
              <w:rPr>
                <w:rFonts w:asciiTheme="majorHAnsi" w:hAnsiTheme="majorHAnsi"/>
                <w:spacing w:val="-7"/>
                <w:sz w:val="20"/>
              </w:rPr>
              <w:t xml:space="preserve"> </w:t>
            </w:r>
            <w:r w:rsidRPr="00A05A63">
              <w:rPr>
                <w:rFonts w:asciiTheme="majorHAnsi" w:hAnsiTheme="majorHAnsi"/>
                <w:sz w:val="20"/>
              </w:rPr>
              <w:t>process</w:t>
            </w:r>
            <w:r>
              <w:rPr>
                <w:rFonts w:asciiTheme="majorHAnsi" w:hAnsiTheme="majorHAnsi"/>
                <w:sz w:val="20"/>
              </w:rPr>
              <w:t>,</w:t>
            </w:r>
            <w:r w:rsidRPr="00A05A63">
              <w:rPr>
                <w:rFonts w:asciiTheme="majorHAnsi" w:hAnsiTheme="majorHAnsi"/>
                <w:sz w:val="20"/>
              </w:rPr>
              <w:t xml:space="preserve"> that</w:t>
            </w:r>
            <w:r w:rsidRPr="00A05A63">
              <w:rPr>
                <w:rFonts w:asciiTheme="majorHAnsi" w:hAnsiTheme="majorHAnsi"/>
                <w:spacing w:val="-5"/>
                <w:sz w:val="20"/>
              </w:rPr>
              <w:t xml:space="preserve"> </w:t>
            </w:r>
            <w:r w:rsidRPr="00A05A63">
              <w:rPr>
                <w:rFonts w:asciiTheme="majorHAnsi" w:hAnsiTheme="majorHAnsi"/>
                <w:sz w:val="20"/>
              </w:rPr>
              <w:t>an</w:t>
            </w:r>
            <w:r w:rsidRPr="00A05A63">
              <w:rPr>
                <w:rFonts w:asciiTheme="majorHAnsi" w:hAnsiTheme="majorHAnsi"/>
                <w:spacing w:val="-3"/>
                <w:sz w:val="20"/>
              </w:rPr>
              <w:t xml:space="preserve"> </w:t>
            </w:r>
            <w:r w:rsidRPr="00A05A63">
              <w:rPr>
                <w:rFonts w:asciiTheme="majorHAnsi" w:hAnsiTheme="majorHAnsi"/>
                <w:sz w:val="20"/>
              </w:rPr>
              <w:t>LEA</w:t>
            </w:r>
            <w:r w:rsidRPr="00A05A63">
              <w:rPr>
                <w:rFonts w:asciiTheme="majorHAnsi" w:hAnsiTheme="majorHAnsi"/>
                <w:spacing w:val="-6"/>
                <w:sz w:val="20"/>
              </w:rPr>
              <w:t xml:space="preserve"> </w:t>
            </w:r>
            <w:r w:rsidRPr="00A05A63">
              <w:rPr>
                <w:rFonts w:asciiTheme="majorHAnsi" w:hAnsiTheme="majorHAnsi"/>
                <w:sz w:val="20"/>
              </w:rPr>
              <w:t>has</w:t>
            </w:r>
            <w:r w:rsidRPr="00A05A63">
              <w:rPr>
                <w:rFonts w:asciiTheme="majorHAnsi" w:hAnsiTheme="majorHAnsi"/>
                <w:spacing w:val="-6"/>
                <w:sz w:val="20"/>
              </w:rPr>
              <w:t xml:space="preserve"> </w:t>
            </w:r>
            <w:r w:rsidRPr="00A05A63">
              <w:rPr>
                <w:rFonts w:asciiTheme="majorHAnsi" w:hAnsiTheme="majorHAnsi"/>
                <w:spacing w:val="-1"/>
                <w:sz w:val="20"/>
              </w:rPr>
              <w:t>failed</w:t>
            </w:r>
            <w:r w:rsidRPr="00A05A63">
              <w:rPr>
                <w:rFonts w:asciiTheme="majorHAnsi" w:hAnsiTheme="majorHAnsi"/>
                <w:spacing w:val="-2"/>
                <w:sz w:val="20"/>
              </w:rPr>
              <w:t xml:space="preserve"> </w:t>
            </w:r>
            <w:r w:rsidRPr="00A05A63">
              <w:rPr>
                <w:rFonts w:asciiTheme="majorHAnsi" w:hAnsiTheme="majorHAnsi"/>
                <w:sz w:val="20"/>
              </w:rPr>
              <w:t>to</w:t>
            </w:r>
            <w:r w:rsidRPr="00A05A63">
              <w:rPr>
                <w:rFonts w:asciiTheme="majorHAnsi" w:hAnsiTheme="majorHAnsi"/>
                <w:spacing w:val="-3"/>
                <w:sz w:val="20"/>
              </w:rPr>
              <w:t xml:space="preserve"> </w:t>
            </w:r>
            <w:r w:rsidRPr="00A05A63">
              <w:rPr>
                <w:rFonts w:asciiTheme="majorHAnsi" w:hAnsiTheme="majorHAnsi"/>
                <w:sz w:val="20"/>
              </w:rPr>
              <w:t>comply</w:t>
            </w:r>
            <w:r w:rsidRPr="00A05A63">
              <w:rPr>
                <w:rFonts w:asciiTheme="majorHAnsi" w:hAnsiTheme="majorHAnsi"/>
                <w:spacing w:val="-4"/>
                <w:sz w:val="20"/>
              </w:rPr>
              <w:t xml:space="preserve"> </w:t>
            </w:r>
            <w:r w:rsidRPr="00A05A63">
              <w:rPr>
                <w:rFonts w:asciiTheme="majorHAnsi" w:hAnsiTheme="majorHAnsi"/>
                <w:spacing w:val="-1"/>
                <w:sz w:val="20"/>
              </w:rPr>
              <w:t>with</w:t>
            </w:r>
            <w:r>
              <w:rPr>
                <w:rFonts w:asciiTheme="majorHAnsi" w:hAnsiTheme="majorHAnsi"/>
                <w:spacing w:val="20"/>
                <w:w w:val="99"/>
                <w:sz w:val="20"/>
              </w:rPr>
              <w:t xml:space="preserve"> </w:t>
            </w:r>
            <w:r>
              <w:rPr>
                <w:rFonts w:asciiTheme="majorHAnsi" w:hAnsiTheme="majorHAnsi"/>
                <w:sz w:val="20"/>
              </w:rPr>
              <w:t>Title III</w:t>
            </w:r>
            <w:r w:rsidRPr="00A05A63">
              <w:rPr>
                <w:rFonts w:asciiTheme="majorHAnsi" w:hAnsiTheme="majorHAnsi"/>
                <w:sz w:val="20"/>
              </w:rPr>
              <w:t xml:space="preserve"> supplanting</w:t>
            </w:r>
            <w:r w:rsidRPr="00A05A63">
              <w:rPr>
                <w:rFonts w:asciiTheme="majorHAnsi" w:hAnsiTheme="majorHAnsi"/>
                <w:spacing w:val="-15"/>
                <w:sz w:val="20"/>
              </w:rPr>
              <w:t xml:space="preserve"> </w:t>
            </w:r>
            <w:r w:rsidRPr="00A05A63">
              <w:rPr>
                <w:rFonts w:asciiTheme="majorHAnsi" w:hAnsiTheme="majorHAnsi"/>
                <w:sz w:val="20"/>
              </w:rPr>
              <w:t>requirements,</w:t>
            </w:r>
            <w:r w:rsidRPr="00A05A63">
              <w:rPr>
                <w:rFonts w:asciiTheme="majorHAnsi" w:hAnsiTheme="majorHAnsi"/>
                <w:spacing w:val="-4"/>
                <w:sz w:val="20"/>
              </w:rPr>
              <w:t xml:space="preserve"> </w:t>
            </w:r>
            <w:r w:rsidRPr="00A05A63">
              <w:rPr>
                <w:rFonts w:asciiTheme="majorHAnsi" w:hAnsiTheme="majorHAnsi"/>
                <w:spacing w:val="-2"/>
                <w:sz w:val="20"/>
              </w:rPr>
              <w:t>what</w:t>
            </w:r>
            <w:r w:rsidRPr="00A05A63">
              <w:rPr>
                <w:rFonts w:asciiTheme="majorHAnsi" w:hAnsiTheme="majorHAnsi"/>
                <w:spacing w:val="-5"/>
                <w:sz w:val="20"/>
              </w:rPr>
              <w:t xml:space="preserve"> </w:t>
            </w:r>
            <w:r w:rsidRPr="00A05A63">
              <w:rPr>
                <w:rFonts w:asciiTheme="majorHAnsi" w:hAnsiTheme="majorHAnsi"/>
                <w:sz w:val="20"/>
              </w:rPr>
              <w:t>steps</w:t>
            </w:r>
            <w:r w:rsidRPr="00A05A63">
              <w:rPr>
                <w:rFonts w:asciiTheme="majorHAnsi" w:hAnsiTheme="majorHAnsi"/>
                <w:spacing w:val="-8"/>
                <w:sz w:val="20"/>
              </w:rPr>
              <w:t xml:space="preserve"> </w:t>
            </w:r>
            <w:r w:rsidRPr="00A05A63">
              <w:rPr>
                <w:rFonts w:asciiTheme="majorHAnsi" w:hAnsiTheme="majorHAnsi"/>
                <w:sz w:val="20"/>
              </w:rPr>
              <w:t>does</w:t>
            </w:r>
            <w:r w:rsidRPr="00A05A63">
              <w:rPr>
                <w:rFonts w:asciiTheme="majorHAnsi" w:hAnsiTheme="majorHAnsi"/>
                <w:spacing w:val="25"/>
                <w:w w:val="99"/>
                <w:sz w:val="20"/>
              </w:rPr>
              <w:t xml:space="preserve"> </w:t>
            </w:r>
            <w:r w:rsidRPr="00A05A63">
              <w:rPr>
                <w:rFonts w:asciiTheme="majorHAnsi" w:hAnsiTheme="majorHAnsi"/>
                <w:spacing w:val="-1"/>
                <w:sz w:val="20"/>
              </w:rPr>
              <w:t>the</w:t>
            </w:r>
            <w:r w:rsidRPr="00A05A63">
              <w:rPr>
                <w:rFonts w:asciiTheme="majorHAnsi" w:hAnsiTheme="majorHAnsi"/>
                <w:spacing w:val="-4"/>
                <w:sz w:val="20"/>
              </w:rPr>
              <w:t xml:space="preserve"> </w:t>
            </w:r>
            <w:r w:rsidRPr="00A05A63">
              <w:rPr>
                <w:rFonts w:asciiTheme="majorHAnsi" w:hAnsiTheme="majorHAnsi"/>
                <w:sz w:val="20"/>
              </w:rPr>
              <w:t>SEA</w:t>
            </w:r>
            <w:r w:rsidRPr="00A05A63">
              <w:rPr>
                <w:rFonts w:asciiTheme="majorHAnsi" w:hAnsiTheme="majorHAnsi"/>
                <w:spacing w:val="-6"/>
                <w:sz w:val="20"/>
              </w:rPr>
              <w:t xml:space="preserve"> </w:t>
            </w:r>
            <w:r w:rsidRPr="00A05A63">
              <w:rPr>
                <w:rFonts w:asciiTheme="majorHAnsi" w:hAnsiTheme="majorHAnsi"/>
                <w:sz w:val="20"/>
              </w:rPr>
              <w:t>take</w:t>
            </w:r>
            <w:r w:rsidRPr="00A05A63">
              <w:rPr>
                <w:rFonts w:asciiTheme="majorHAnsi" w:hAnsiTheme="majorHAnsi"/>
                <w:spacing w:val="-3"/>
                <w:sz w:val="20"/>
              </w:rPr>
              <w:t xml:space="preserve"> </w:t>
            </w:r>
            <w:r w:rsidRPr="00A05A63">
              <w:rPr>
                <w:rFonts w:asciiTheme="majorHAnsi" w:hAnsiTheme="majorHAnsi"/>
                <w:sz w:val="20"/>
              </w:rPr>
              <w:t>or</w:t>
            </w:r>
            <w:r w:rsidRPr="00A05A63">
              <w:rPr>
                <w:rFonts w:asciiTheme="majorHAnsi" w:hAnsiTheme="majorHAnsi"/>
                <w:spacing w:val="-4"/>
                <w:sz w:val="20"/>
              </w:rPr>
              <w:t xml:space="preserve"> </w:t>
            </w:r>
            <w:r w:rsidRPr="00A05A63">
              <w:rPr>
                <w:rFonts w:asciiTheme="majorHAnsi" w:hAnsiTheme="majorHAnsi"/>
                <w:spacing w:val="-1"/>
                <w:sz w:val="20"/>
              </w:rPr>
              <w:t>require</w:t>
            </w:r>
            <w:r w:rsidRPr="00A05A63">
              <w:rPr>
                <w:rFonts w:asciiTheme="majorHAnsi" w:hAnsiTheme="majorHAnsi"/>
                <w:spacing w:val="-4"/>
                <w:sz w:val="20"/>
              </w:rPr>
              <w:t xml:space="preserve"> </w:t>
            </w:r>
            <w:r w:rsidRPr="00A05A63">
              <w:rPr>
                <w:rFonts w:asciiTheme="majorHAnsi" w:hAnsiTheme="majorHAnsi"/>
                <w:spacing w:val="-1"/>
                <w:sz w:val="20"/>
              </w:rPr>
              <w:t>the</w:t>
            </w:r>
            <w:r w:rsidRPr="00A05A63">
              <w:rPr>
                <w:rFonts w:asciiTheme="majorHAnsi" w:hAnsiTheme="majorHAnsi"/>
                <w:spacing w:val="-3"/>
                <w:sz w:val="20"/>
              </w:rPr>
              <w:t xml:space="preserve"> </w:t>
            </w:r>
            <w:r w:rsidRPr="00A05A63">
              <w:rPr>
                <w:rFonts w:asciiTheme="majorHAnsi" w:hAnsiTheme="majorHAnsi"/>
                <w:sz w:val="20"/>
              </w:rPr>
              <w:t>LEA</w:t>
            </w:r>
            <w:r w:rsidRPr="00A05A63">
              <w:rPr>
                <w:rFonts w:asciiTheme="majorHAnsi" w:hAnsiTheme="majorHAnsi"/>
                <w:spacing w:val="-6"/>
                <w:sz w:val="20"/>
              </w:rPr>
              <w:t xml:space="preserve"> </w:t>
            </w:r>
            <w:r w:rsidRPr="00A05A63">
              <w:rPr>
                <w:rFonts w:asciiTheme="majorHAnsi" w:hAnsiTheme="majorHAnsi"/>
                <w:sz w:val="20"/>
              </w:rPr>
              <w:t>to</w:t>
            </w:r>
            <w:r w:rsidRPr="00A05A63">
              <w:rPr>
                <w:rFonts w:asciiTheme="majorHAnsi" w:hAnsiTheme="majorHAnsi"/>
                <w:spacing w:val="22"/>
                <w:w w:val="99"/>
                <w:sz w:val="20"/>
              </w:rPr>
              <w:t xml:space="preserve"> </w:t>
            </w:r>
            <w:r w:rsidRPr="00A05A63">
              <w:rPr>
                <w:rFonts w:asciiTheme="majorHAnsi" w:hAnsiTheme="majorHAnsi"/>
                <w:spacing w:val="-1"/>
                <w:sz w:val="20"/>
              </w:rPr>
              <w:t>take</w:t>
            </w:r>
            <w:r w:rsidRPr="00A05A63">
              <w:rPr>
                <w:rFonts w:asciiTheme="majorHAnsi" w:hAnsiTheme="majorHAnsi"/>
                <w:spacing w:val="-4"/>
                <w:sz w:val="20"/>
              </w:rPr>
              <w:t xml:space="preserve"> </w:t>
            </w:r>
            <w:r w:rsidRPr="00A05A63">
              <w:rPr>
                <w:rFonts w:asciiTheme="majorHAnsi" w:hAnsiTheme="majorHAnsi"/>
                <w:sz w:val="20"/>
              </w:rPr>
              <w:t>to</w:t>
            </w:r>
            <w:r w:rsidRPr="00A05A63">
              <w:rPr>
                <w:rFonts w:asciiTheme="majorHAnsi" w:hAnsiTheme="majorHAnsi"/>
                <w:spacing w:val="-4"/>
                <w:sz w:val="20"/>
              </w:rPr>
              <w:t xml:space="preserve"> </w:t>
            </w:r>
            <w:r w:rsidRPr="00A05A63">
              <w:rPr>
                <w:rFonts w:asciiTheme="majorHAnsi" w:hAnsiTheme="majorHAnsi"/>
                <w:sz w:val="20"/>
              </w:rPr>
              <w:t>correct</w:t>
            </w:r>
            <w:r w:rsidRPr="00A05A63">
              <w:rPr>
                <w:rFonts w:asciiTheme="majorHAnsi" w:hAnsiTheme="majorHAnsi"/>
                <w:spacing w:val="-5"/>
                <w:sz w:val="20"/>
              </w:rPr>
              <w:t xml:space="preserve"> </w:t>
            </w:r>
            <w:r>
              <w:rPr>
                <w:rFonts w:asciiTheme="majorHAnsi" w:hAnsiTheme="majorHAnsi"/>
                <w:spacing w:val="-1"/>
                <w:sz w:val="20"/>
              </w:rPr>
              <w:t>non-compliance</w:t>
            </w:r>
            <w:r w:rsidRPr="00A05A63">
              <w:rPr>
                <w:rFonts w:asciiTheme="majorHAnsi" w:hAnsiTheme="majorHAnsi"/>
                <w:spacing w:val="-1"/>
                <w:sz w:val="20"/>
              </w:rPr>
              <w:t>?</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47AD889" w14:textId="77777777" w:rsidR="003765B0" w:rsidRPr="00432F7A" w:rsidRDefault="003765B0" w:rsidP="003765B0">
            <w:pPr>
              <w:jc w:val="center"/>
              <w:rPr>
                <w:rFonts w:asciiTheme="majorHAnsi" w:hAnsiTheme="majorHAnsi"/>
                <w:i/>
                <w:spacing w:val="-1"/>
                <w:sz w:val="20"/>
              </w:rPr>
            </w:pPr>
            <w:r w:rsidRPr="00314955">
              <w:rPr>
                <w:rFonts w:asciiTheme="majorHAnsi" w:hAnsiTheme="majorHAnsi"/>
                <w:i/>
                <w:iCs/>
                <w:spacing w:val="-1"/>
                <w:sz w:val="20"/>
              </w:rPr>
              <w:t>Enter brief response here</w:t>
            </w:r>
          </w:p>
          <w:p w14:paraId="0F79164A" w14:textId="77777777" w:rsidR="003765B0" w:rsidRPr="00BB3860" w:rsidRDefault="003765B0" w:rsidP="003765B0">
            <w:pPr>
              <w:jc w:val="center"/>
              <w:rPr>
                <w:rFonts w:asciiTheme="majorHAnsi" w:hAnsiTheme="majorHAnsi"/>
                <w:i/>
                <w:spacing w:val="-1"/>
                <w:sz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3358C909" w14:textId="0C16ECD1" w:rsidR="003765B0" w:rsidRPr="00275A37" w:rsidRDefault="003765B0" w:rsidP="0030695E">
            <w:pPr>
              <w:widowControl w:val="0"/>
              <w:tabs>
                <w:tab w:val="left" w:pos="405"/>
              </w:tabs>
              <w:spacing w:after="0" w:line="240" w:lineRule="auto"/>
              <w:ind w:left="118" w:right="172"/>
              <w:rPr>
                <w:rFonts w:asciiTheme="majorHAnsi" w:hAnsiTheme="majorHAnsi"/>
                <w:spacing w:val="-1"/>
                <w:sz w:val="20"/>
              </w:rPr>
            </w:pPr>
            <w:r>
              <w:rPr>
                <w:rFonts w:asciiTheme="majorHAnsi" w:hAnsiTheme="majorHAnsi"/>
                <w:spacing w:val="-1"/>
                <w:sz w:val="20"/>
              </w:rPr>
              <w:t>Sample d</w:t>
            </w:r>
            <w:r w:rsidRPr="003938CE">
              <w:rPr>
                <w:rFonts w:asciiTheme="majorHAnsi" w:hAnsiTheme="majorHAnsi"/>
                <w:spacing w:val="-1"/>
                <w:sz w:val="20"/>
              </w:rPr>
              <w:t>ocumentation</w:t>
            </w:r>
            <w:r w:rsidRPr="003938CE">
              <w:rPr>
                <w:rFonts w:asciiTheme="majorHAnsi" w:hAnsiTheme="majorHAnsi"/>
                <w:spacing w:val="-15"/>
                <w:sz w:val="20"/>
              </w:rPr>
              <w:t xml:space="preserve"> </w:t>
            </w:r>
            <w:r w:rsidRPr="003938CE">
              <w:rPr>
                <w:rFonts w:asciiTheme="majorHAnsi" w:hAnsiTheme="majorHAnsi"/>
                <w:spacing w:val="1"/>
                <w:sz w:val="20"/>
              </w:rPr>
              <w:t>of</w:t>
            </w:r>
            <w:r w:rsidRPr="003938CE">
              <w:rPr>
                <w:rFonts w:asciiTheme="majorHAnsi" w:hAnsiTheme="majorHAnsi"/>
                <w:spacing w:val="20"/>
                <w:w w:val="99"/>
                <w:sz w:val="20"/>
              </w:rPr>
              <w:t xml:space="preserve"> </w:t>
            </w:r>
            <w:r w:rsidRPr="003938CE">
              <w:rPr>
                <w:rFonts w:asciiTheme="majorHAnsi" w:hAnsiTheme="majorHAnsi"/>
                <w:spacing w:val="-1"/>
                <w:sz w:val="20"/>
              </w:rPr>
              <w:t>corrections</w:t>
            </w:r>
            <w:r w:rsidRPr="003938CE">
              <w:rPr>
                <w:rFonts w:asciiTheme="majorHAnsi" w:hAnsiTheme="majorHAnsi"/>
                <w:spacing w:val="-4"/>
                <w:sz w:val="20"/>
              </w:rPr>
              <w:t xml:space="preserve"> </w:t>
            </w:r>
            <w:r w:rsidRPr="003938CE">
              <w:rPr>
                <w:rFonts w:asciiTheme="majorHAnsi" w:hAnsiTheme="majorHAnsi"/>
                <w:spacing w:val="-1"/>
                <w:sz w:val="20"/>
              </w:rPr>
              <w:t>made</w:t>
            </w:r>
            <w:r w:rsidRPr="003938CE">
              <w:rPr>
                <w:rFonts w:asciiTheme="majorHAnsi" w:hAnsiTheme="majorHAnsi"/>
                <w:spacing w:val="-6"/>
                <w:sz w:val="20"/>
              </w:rPr>
              <w:t xml:space="preserve"> </w:t>
            </w:r>
            <w:r w:rsidRPr="003938CE">
              <w:rPr>
                <w:rFonts w:asciiTheme="majorHAnsi" w:hAnsiTheme="majorHAnsi"/>
                <w:sz w:val="20"/>
              </w:rPr>
              <w:t>to</w:t>
            </w:r>
            <w:r w:rsidRPr="003938CE">
              <w:rPr>
                <w:rFonts w:asciiTheme="majorHAnsi" w:hAnsiTheme="majorHAnsi"/>
                <w:spacing w:val="28"/>
                <w:w w:val="99"/>
                <w:sz w:val="20"/>
              </w:rPr>
              <w:t xml:space="preserve"> </w:t>
            </w:r>
            <w:r>
              <w:rPr>
                <w:rFonts w:asciiTheme="majorHAnsi" w:hAnsiTheme="majorHAnsi"/>
                <w:spacing w:val="-1"/>
                <w:sz w:val="20"/>
              </w:rPr>
              <w:t>an</w:t>
            </w:r>
            <w:r w:rsidRPr="003938CE">
              <w:rPr>
                <w:rFonts w:asciiTheme="majorHAnsi" w:hAnsiTheme="majorHAnsi"/>
                <w:spacing w:val="-4"/>
                <w:sz w:val="20"/>
              </w:rPr>
              <w:t xml:space="preserve"> </w:t>
            </w:r>
            <w:r w:rsidRPr="003938CE">
              <w:rPr>
                <w:rFonts w:asciiTheme="majorHAnsi" w:hAnsiTheme="majorHAnsi"/>
                <w:sz w:val="20"/>
              </w:rPr>
              <w:t>LEA</w:t>
            </w:r>
            <w:r>
              <w:rPr>
                <w:rFonts w:asciiTheme="majorHAnsi" w:hAnsiTheme="majorHAnsi"/>
                <w:sz w:val="20"/>
              </w:rPr>
              <w:t>’s Title III program</w:t>
            </w:r>
            <w:r w:rsidRPr="003938CE">
              <w:rPr>
                <w:rFonts w:asciiTheme="majorHAnsi" w:hAnsiTheme="majorHAnsi"/>
                <w:spacing w:val="22"/>
                <w:w w:val="99"/>
                <w:sz w:val="20"/>
              </w:rPr>
              <w:t xml:space="preserve"> </w:t>
            </w:r>
            <w:r w:rsidRPr="003938CE">
              <w:rPr>
                <w:rFonts w:asciiTheme="majorHAnsi" w:hAnsiTheme="majorHAnsi"/>
                <w:spacing w:val="-1"/>
                <w:sz w:val="20"/>
              </w:rPr>
              <w:t>budget/allocation</w:t>
            </w:r>
            <w:r w:rsidRPr="003938CE">
              <w:rPr>
                <w:rFonts w:asciiTheme="majorHAnsi" w:hAnsiTheme="majorHAnsi"/>
                <w:spacing w:val="33"/>
                <w:w w:val="99"/>
                <w:sz w:val="20"/>
              </w:rPr>
              <w:t xml:space="preserve"> </w:t>
            </w:r>
            <w:r w:rsidRPr="003938CE">
              <w:rPr>
                <w:rFonts w:asciiTheme="majorHAnsi" w:hAnsiTheme="majorHAnsi"/>
                <w:spacing w:val="-1"/>
                <w:sz w:val="20"/>
              </w:rPr>
              <w:t>because</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1"/>
                <w:sz w:val="20"/>
              </w:rPr>
              <w:t xml:space="preserve"> </w:t>
            </w:r>
            <w:r w:rsidRPr="003938CE">
              <w:rPr>
                <w:rFonts w:asciiTheme="majorHAnsi" w:hAnsiTheme="majorHAnsi"/>
                <w:sz w:val="20"/>
              </w:rPr>
              <w:t>supplanting</w:t>
            </w:r>
            <w:r w:rsidRPr="003938CE">
              <w:rPr>
                <w:rFonts w:asciiTheme="majorHAnsi" w:hAnsiTheme="majorHAnsi"/>
                <w:spacing w:val="29"/>
                <w:w w:val="99"/>
                <w:sz w:val="20"/>
              </w:rPr>
              <w:t xml:space="preserve"> </w:t>
            </w:r>
            <w:r w:rsidRPr="003938CE">
              <w:rPr>
                <w:rFonts w:asciiTheme="majorHAnsi" w:hAnsiTheme="majorHAnsi"/>
                <w:sz w:val="20"/>
              </w:rPr>
              <w:t>violations</w:t>
            </w:r>
            <w:r>
              <w:rPr>
                <w:rFonts w:asciiTheme="majorHAnsi" w:hAnsiTheme="majorHAnsi"/>
                <w:sz w:val="20"/>
              </w:rPr>
              <w:t>.</w:t>
            </w:r>
          </w:p>
        </w:tc>
      </w:tr>
      <w:tr w:rsidR="003765B0" w:rsidRPr="00CB1F69" w14:paraId="74AFAA32"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0BA08877" w14:textId="3A3F9C2F" w:rsidR="003765B0" w:rsidRPr="00DB5850" w:rsidRDefault="003765B0" w:rsidP="0030695E">
            <w:pPr>
              <w:ind w:left="67"/>
              <w:rPr>
                <w:rFonts w:asciiTheme="majorHAnsi" w:eastAsia="Times New Roman" w:hAnsiTheme="majorHAnsi"/>
                <w:sz w:val="20"/>
                <w:szCs w:val="20"/>
              </w:rPr>
            </w:pPr>
            <w:r w:rsidRPr="00BC5A67">
              <w:rPr>
                <w:rFonts w:asciiTheme="majorHAnsi" w:eastAsia="Times New Roman" w:hAnsiTheme="majorHAnsi"/>
                <w:sz w:val="20"/>
                <w:szCs w:val="20"/>
              </w:rPr>
              <w:t>Activities By Agencies Experiencing Significant Increases in Immigrant Children and Youth</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C0AA0D9" w14:textId="77777777" w:rsidR="003765B0" w:rsidRPr="00C53359" w:rsidRDefault="003765B0" w:rsidP="0030695E">
            <w:pPr>
              <w:spacing w:after="0"/>
              <w:ind w:left="78"/>
              <w:rPr>
                <w:rFonts w:asciiTheme="majorHAnsi" w:eastAsia="Times New Roman" w:hAnsiTheme="majorHAnsi" w:cs="Times New Roman"/>
                <w:color w:val="0000FF" w:themeColor="hyperlink"/>
                <w:sz w:val="20"/>
                <w:szCs w:val="20"/>
                <w:u w:val="single"/>
                <w:lang w:val="es-ES"/>
              </w:rPr>
            </w:pPr>
            <w:r w:rsidRPr="00C53359">
              <w:rPr>
                <w:rFonts w:asciiTheme="majorHAnsi" w:eastAsia="Times New Roman" w:hAnsiTheme="majorHAnsi" w:cs="Times New Roman"/>
                <w:color w:val="0000FF" w:themeColor="hyperlink"/>
                <w:sz w:val="20"/>
                <w:szCs w:val="20"/>
                <w:u w:val="single"/>
                <w:lang w:val="es-ES"/>
              </w:rPr>
              <w:t>3114(d)</w:t>
            </w:r>
          </w:p>
          <w:p w14:paraId="289FFD72" w14:textId="1DD6FF3E" w:rsidR="003765B0" w:rsidRPr="00DB5850" w:rsidRDefault="003765B0" w:rsidP="0030695E">
            <w:pPr>
              <w:widowControl w:val="0"/>
              <w:autoSpaceDE w:val="0"/>
              <w:autoSpaceDN w:val="0"/>
              <w:adjustRightInd w:val="0"/>
              <w:spacing w:before="240"/>
              <w:ind w:left="78"/>
              <w:rPr>
                <w:rFonts w:asciiTheme="majorHAnsi" w:hAnsiTheme="majorHAnsi"/>
                <w:spacing w:val="1"/>
                <w:sz w:val="20"/>
                <w:szCs w:val="20"/>
              </w:rPr>
            </w:pP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CACB71" w14:textId="122DA627" w:rsidR="003765B0" w:rsidRPr="00DB5850" w:rsidRDefault="003765B0" w:rsidP="0030695E">
            <w:pPr>
              <w:widowControl w:val="0"/>
              <w:autoSpaceDE w:val="0"/>
              <w:autoSpaceDN w:val="0"/>
              <w:adjustRightInd w:val="0"/>
              <w:ind w:left="90"/>
              <w:rPr>
                <w:rFonts w:asciiTheme="majorHAnsi" w:hAnsiTheme="majorHAnsi"/>
                <w:spacing w:val="1"/>
                <w:sz w:val="20"/>
                <w:szCs w:val="20"/>
              </w:rPr>
            </w:pPr>
            <w:r>
              <w:rPr>
                <w:rFonts w:asciiTheme="majorHAnsi" w:hAnsiTheme="majorHAnsi"/>
                <w:spacing w:val="1"/>
                <w:sz w:val="20"/>
                <w:szCs w:val="20"/>
              </w:rPr>
              <w:t xml:space="preserve">Did the SEA administer an immigrant children and youth subgrant? </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AEB7D67" w14:textId="19D1E8CA" w:rsidR="003765B0" w:rsidRPr="00DB5850" w:rsidRDefault="003765B0" w:rsidP="003765B0">
            <w:pPr>
              <w:jc w:val="center"/>
              <w:rPr>
                <w:rFonts w:asciiTheme="majorHAnsi" w:hAnsiTheme="majorHAnsi" w:cs="Times New Roman"/>
                <w:bCs/>
                <w:i/>
                <w:iCs/>
                <w:sz w:val="20"/>
                <w:szCs w:val="20"/>
              </w:rPr>
            </w:pPr>
            <w:r>
              <w:rPr>
                <w:rFonts w:asciiTheme="majorHAnsi" w:hAnsiTheme="majorHAnsi" w:cs="Times New Roman"/>
                <w:bCs/>
                <w:i/>
                <w:iCs/>
                <w:sz w:val="20"/>
                <w:szCs w:val="20"/>
              </w:rPr>
              <w:t xml:space="preserve">Yes/ No </w:t>
            </w: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2736999C" w14:textId="4652B428" w:rsidR="003765B0" w:rsidRPr="00DB5850" w:rsidRDefault="003765B0" w:rsidP="0030695E">
            <w:pPr>
              <w:tabs>
                <w:tab w:val="left" w:pos="405"/>
              </w:tabs>
              <w:ind w:left="118" w:right="172"/>
              <w:rPr>
                <w:rFonts w:asciiTheme="majorHAnsi" w:eastAsia="Times New Roman" w:hAnsiTheme="majorHAnsi"/>
                <w:sz w:val="20"/>
                <w:szCs w:val="20"/>
              </w:rPr>
            </w:pPr>
            <w:r>
              <w:rPr>
                <w:rFonts w:asciiTheme="majorHAnsi" w:eastAsia="Times New Roman" w:hAnsiTheme="majorHAnsi"/>
                <w:sz w:val="20"/>
                <w:szCs w:val="20"/>
              </w:rPr>
              <w:t>Sample award notification</w:t>
            </w:r>
          </w:p>
        </w:tc>
      </w:tr>
      <w:tr w:rsidR="003765B0" w:rsidRPr="00CB1F69" w14:paraId="14BA8C05"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78B4DBD5" w14:textId="626AF44E" w:rsidR="003765B0" w:rsidRPr="00DB5850" w:rsidRDefault="003765B0" w:rsidP="0030695E">
            <w:pPr>
              <w:ind w:left="67"/>
              <w:rPr>
                <w:rFonts w:asciiTheme="majorHAnsi" w:eastAsia="Times New Roman" w:hAnsiTheme="majorHAnsi"/>
                <w:sz w:val="20"/>
                <w:szCs w:val="20"/>
              </w:rPr>
            </w:pPr>
            <w:r w:rsidRPr="00DB5850">
              <w:rPr>
                <w:rFonts w:asciiTheme="majorHAnsi" w:eastAsia="Times New Roman" w:hAnsiTheme="majorHAnsi"/>
                <w:sz w:val="20"/>
                <w:szCs w:val="20"/>
              </w:rPr>
              <w:t>Activities By Agencies Experiencing Significant Increases in Immigrant Children and Youth</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3CFBAE5" w14:textId="77777777" w:rsidR="003765B0" w:rsidRPr="00C53359" w:rsidRDefault="003765B0" w:rsidP="0030695E">
            <w:pPr>
              <w:spacing w:after="0"/>
              <w:ind w:left="78"/>
              <w:rPr>
                <w:rFonts w:asciiTheme="majorHAnsi" w:eastAsia="Times New Roman" w:hAnsiTheme="majorHAnsi" w:cs="Times New Roman"/>
                <w:color w:val="0000FF" w:themeColor="hyperlink"/>
                <w:sz w:val="20"/>
                <w:szCs w:val="20"/>
                <w:u w:val="single"/>
                <w:lang w:val="es-ES"/>
              </w:rPr>
            </w:pPr>
            <w:r w:rsidRPr="00C53359">
              <w:rPr>
                <w:rFonts w:asciiTheme="majorHAnsi" w:eastAsia="Times New Roman" w:hAnsiTheme="majorHAnsi" w:cs="Times New Roman"/>
                <w:color w:val="0000FF" w:themeColor="hyperlink"/>
                <w:sz w:val="20"/>
                <w:szCs w:val="20"/>
                <w:u w:val="single"/>
                <w:lang w:val="es-ES"/>
              </w:rPr>
              <w:t>3114(d)</w:t>
            </w:r>
          </w:p>
          <w:p w14:paraId="3EDD1DDF" w14:textId="77777777" w:rsidR="003765B0" w:rsidRDefault="003765B0" w:rsidP="0030695E">
            <w:pPr>
              <w:pStyle w:val="CommentText"/>
              <w:ind w:left="78"/>
              <w:rPr>
                <w:rFonts w:asciiTheme="majorHAnsi" w:hAnsiTheme="majorHAnsi"/>
              </w:rPr>
            </w:pPr>
          </w:p>
          <w:p w14:paraId="4AB54AC0" w14:textId="78F76915" w:rsidR="003765B0" w:rsidRPr="00DB5850" w:rsidRDefault="003765B0" w:rsidP="0030695E">
            <w:pPr>
              <w:pStyle w:val="CommentText"/>
              <w:ind w:left="78"/>
              <w:rPr>
                <w:rFonts w:asciiTheme="majorHAnsi" w:hAnsiTheme="majorHAnsi"/>
              </w:rPr>
            </w:pP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5FF06202" w14:textId="6DEA25B4" w:rsidR="003765B0" w:rsidRPr="00DB5850" w:rsidRDefault="003765B0" w:rsidP="0030695E">
            <w:pPr>
              <w:pStyle w:val="CommentText"/>
              <w:ind w:left="90"/>
              <w:rPr>
                <w:rFonts w:asciiTheme="majorHAnsi" w:hAnsiTheme="majorHAnsi"/>
              </w:rPr>
            </w:pPr>
            <w:r w:rsidRPr="00DB5850">
              <w:rPr>
                <w:rFonts w:asciiTheme="majorHAnsi" w:hAnsiTheme="majorHAnsi"/>
              </w:rPr>
              <w:t>How does the SEA determine which eligible entities will receive</w:t>
            </w:r>
            <w:r>
              <w:rPr>
                <w:rFonts w:asciiTheme="majorHAnsi" w:hAnsiTheme="majorHAnsi"/>
              </w:rPr>
              <w:t xml:space="preserve"> Title III</w:t>
            </w:r>
            <w:r w:rsidRPr="00DB5850">
              <w:rPr>
                <w:rFonts w:asciiTheme="majorHAnsi" w:hAnsiTheme="majorHAnsi"/>
              </w:rPr>
              <w:t xml:space="preserve"> </w:t>
            </w:r>
            <w:r>
              <w:rPr>
                <w:rFonts w:asciiTheme="majorHAnsi" w:hAnsiTheme="majorHAnsi"/>
              </w:rPr>
              <w:t>sub</w:t>
            </w:r>
            <w:r w:rsidRPr="00DB5850">
              <w:rPr>
                <w:rFonts w:asciiTheme="majorHAnsi" w:hAnsiTheme="majorHAnsi"/>
              </w:rPr>
              <w:t xml:space="preserve">grants as a result of </w:t>
            </w:r>
            <w:r>
              <w:rPr>
                <w:rFonts w:asciiTheme="majorHAnsi" w:hAnsiTheme="majorHAnsi"/>
              </w:rPr>
              <w:t xml:space="preserve">experiencing </w:t>
            </w:r>
            <w:r w:rsidRPr="00DB5850">
              <w:rPr>
                <w:rFonts w:asciiTheme="majorHAnsi" w:hAnsiTheme="majorHAnsi"/>
              </w:rPr>
              <w:t xml:space="preserve">significant increases in </w:t>
            </w:r>
            <w:r>
              <w:rPr>
                <w:rFonts w:asciiTheme="majorHAnsi" w:hAnsiTheme="majorHAnsi"/>
              </w:rPr>
              <w:t xml:space="preserve">the percentage or number of </w:t>
            </w:r>
            <w:r w:rsidRPr="00DB5850">
              <w:rPr>
                <w:rFonts w:asciiTheme="majorHAnsi" w:hAnsiTheme="majorHAnsi"/>
              </w:rPr>
              <w:t>immigrant children and youth?</w:t>
            </w:r>
          </w:p>
          <w:p w14:paraId="4D6262D4" w14:textId="77777777" w:rsidR="003765B0" w:rsidRPr="00DB5850" w:rsidRDefault="003765B0" w:rsidP="0030695E">
            <w:pPr>
              <w:widowControl w:val="0"/>
              <w:autoSpaceDE w:val="0"/>
              <w:autoSpaceDN w:val="0"/>
              <w:adjustRightInd w:val="0"/>
              <w:ind w:left="90"/>
              <w:rPr>
                <w:rFonts w:asciiTheme="majorHAnsi" w:hAnsiTheme="majorHAnsi"/>
                <w:spacing w:val="1"/>
                <w:sz w:val="20"/>
                <w:szCs w:val="20"/>
              </w:rPr>
            </w:pP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27640F2" w14:textId="77777777" w:rsidR="003765B0" w:rsidRPr="00DB5850" w:rsidRDefault="003765B0" w:rsidP="003765B0">
            <w:pPr>
              <w:jc w:val="center"/>
              <w:rPr>
                <w:rFonts w:asciiTheme="majorHAnsi" w:hAnsiTheme="majorHAnsi" w:cs="Times New Roman"/>
                <w:bCs/>
                <w:i/>
                <w:iCs/>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6D44" w14:textId="0D62FF23" w:rsidR="003765B0" w:rsidRPr="00DB5850" w:rsidRDefault="003765B0" w:rsidP="0030695E">
            <w:pPr>
              <w:tabs>
                <w:tab w:val="left" w:pos="405"/>
              </w:tabs>
              <w:ind w:left="118" w:right="172"/>
              <w:rPr>
                <w:rFonts w:asciiTheme="majorHAnsi" w:eastAsia="Times New Roman" w:hAnsiTheme="majorHAnsi"/>
                <w:sz w:val="20"/>
                <w:szCs w:val="20"/>
              </w:rPr>
            </w:pPr>
            <w:r>
              <w:rPr>
                <w:rFonts w:asciiTheme="majorHAnsi" w:eastAsia="Times New Roman" w:hAnsiTheme="majorHAnsi"/>
                <w:sz w:val="20"/>
                <w:szCs w:val="20"/>
              </w:rPr>
              <w:t>Definition of “significant increase.”</w:t>
            </w:r>
          </w:p>
        </w:tc>
      </w:tr>
      <w:tr w:rsidR="003765B0" w:rsidRPr="00CB1F69" w14:paraId="1C5FC247"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43" w14:textId="19C27E48" w:rsidR="003765B0" w:rsidRPr="00DB5850" w:rsidRDefault="003765B0" w:rsidP="0030695E">
            <w:pPr>
              <w:ind w:left="67"/>
              <w:rPr>
                <w:rFonts w:asciiTheme="majorHAnsi" w:hAnsiTheme="majorHAnsi"/>
                <w:sz w:val="20"/>
                <w:szCs w:val="20"/>
              </w:rPr>
            </w:pPr>
            <w:r w:rsidRPr="00DB5850">
              <w:rPr>
                <w:rFonts w:asciiTheme="majorHAnsi" w:hAnsiTheme="majorHAnsi"/>
                <w:sz w:val="20"/>
                <w:szCs w:val="20"/>
              </w:rPr>
              <w:t xml:space="preserve">Parental </w:t>
            </w:r>
            <w:r>
              <w:rPr>
                <w:rFonts w:asciiTheme="majorHAnsi" w:hAnsiTheme="majorHAnsi"/>
                <w:sz w:val="20"/>
                <w:szCs w:val="20"/>
              </w:rPr>
              <w:t>N</w:t>
            </w:r>
            <w:r w:rsidRPr="00DB5850">
              <w:rPr>
                <w:rFonts w:asciiTheme="majorHAnsi" w:hAnsiTheme="majorHAnsi"/>
                <w:sz w:val="20"/>
                <w:szCs w:val="20"/>
              </w:rPr>
              <w:t>otification</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11A9758" w14:textId="574ED457" w:rsidR="003765B0" w:rsidRPr="00C53359" w:rsidRDefault="003765B0" w:rsidP="0030695E">
            <w:pPr>
              <w:spacing w:after="0"/>
              <w:ind w:left="78"/>
              <w:rPr>
                <w:rFonts w:asciiTheme="majorHAnsi" w:eastAsia="Times New Roman" w:hAnsiTheme="majorHAnsi" w:cs="Times New Roman"/>
                <w:color w:val="0000FF" w:themeColor="hyperlink"/>
                <w:sz w:val="20"/>
                <w:szCs w:val="20"/>
                <w:u w:val="single"/>
                <w:lang w:val="es-ES"/>
              </w:rPr>
            </w:pPr>
            <w:r w:rsidRPr="00C53359">
              <w:rPr>
                <w:rFonts w:asciiTheme="majorHAnsi" w:eastAsia="Times New Roman" w:hAnsiTheme="majorHAnsi" w:cs="Times New Roman"/>
                <w:color w:val="0000FF" w:themeColor="hyperlink"/>
                <w:sz w:val="20"/>
                <w:szCs w:val="20"/>
                <w:u w:val="single"/>
                <w:lang w:val="es-ES"/>
              </w:rPr>
              <w:t>§1112</w:t>
            </w:r>
            <w:r w:rsidDel="009F22C5">
              <w:rPr>
                <w:rFonts w:asciiTheme="majorHAnsi" w:eastAsia="Times New Roman" w:hAnsiTheme="majorHAnsi" w:cs="Times New Roman"/>
                <w:color w:val="0000FF" w:themeColor="hyperlink"/>
                <w:sz w:val="20"/>
                <w:szCs w:val="20"/>
                <w:u w:val="single"/>
                <w:lang w:val="es-ES"/>
              </w:rPr>
              <w:t xml:space="preserve"> </w:t>
            </w:r>
            <w:r w:rsidRPr="00C53359">
              <w:rPr>
                <w:rFonts w:asciiTheme="majorHAnsi" w:eastAsia="Times New Roman" w:hAnsiTheme="majorHAnsi" w:cs="Times New Roman"/>
                <w:color w:val="0000FF" w:themeColor="hyperlink"/>
                <w:sz w:val="20"/>
                <w:szCs w:val="20"/>
                <w:u w:val="single"/>
                <w:lang w:val="es-ES"/>
              </w:rPr>
              <w:t>(e)</w:t>
            </w:r>
            <w:r>
              <w:rPr>
                <w:rFonts w:asciiTheme="majorHAnsi" w:eastAsia="Times New Roman" w:hAnsiTheme="majorHAnsi" w:cs="Times New Roman"/>
                <w:color w:val="0000FF" w:themeColor="hyperlink"/>
                <w:sz w:val="20"/>
                <w:szCs w:val="20"/>
                <w:u w:val="single"/>
                <w:lang w:val="es-ES"/>
              </w:rPr>
              <w:t>(3)(A)-(B)</w:t>
            </w:r>
          </w:p>
          <w:p w14:paraId="00E69161" w14:textId="77777777" w:rsidR="003765B0" w:rsidRPr="00DB5850" w:rsidRDefault="003765B0" w:rsidP="0030695E">
            <w:pPr>
              <w:ind w:left="78"/>
              <w:rPr>
                <w:rFonts w:asciiTheme="majorHAnsi" w:hAnsiTheme="majorHAnsi"/>
                <w:color w:val="000000"/>
                <w:sz w:val="20"/>
                <w:szCs w:val="20"/>
                <w:lang w:eastAsia="zh-CN"/>
              </w:rPr>
            </w:pP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44" w14:textId="0B473F7E" w:rsidR="003765B0" w:rsidRPr="00DB5850" w:rsidRDefault="003765B0" w:rsidP="0030695E">
            <w:pPr>
              <w:ind w:left="90"/>
              <w:rPr>
                <w:rFonts w:asciiTheme="majorHAnsi" w:hAnsiTheme="majorHAnsi"/>
                <w:sz w:val="20"/>
                <w:szCs w:val="20"/>
              </w:rPr>
            </w:pPr>
            <w:r w:rsidRPr="00DB5850">
              <w:rPr>
                <w:rFonts w:asciiTheme="majorHAnsi" w:hAnsiTheme="majorHAnsi"/>
                <w:color w:val="000000"/>
                <w:sz w:val="20"/>
                <w:szCs w:val="20"/>
                <w:lang w:eastAsia="zh-CN"/>
              </w:rPr>
              <w:t xml:space="preserve">How does the SEA ensure </w:t>
            </w:r>
            <w:r w:rsidRPr="00DB5850">
              <w:rPr>
                <w:rFonts w:asciiTheme="majorHAnsi" w:hAnsiTheme="majorHAnsi"/>
                <w:sz w:val="20"/>
                <w:szCs w:val="20"/>
              </w:rPr>
              <w:t xml:space="preserve">that LEAs </w:t>
            </w:r>
            <w:r>
              <w:rPr>
                <w:rFonts w:asciiTheme="majorHAnsi" w:hAnsiTheme="majorHAnsi"/>
                <w:sz w:val="20"/>
                <w:szCs w:val="20"/>
              </w:rPr>
              <w:t>using</w:t>
            </w:r>
            <w:r w:rsidRPr="00DB5850">
              <w:rPr>
                <w:rFonts w:asciiTheme="majorHAnsi" w:hAnsiTheme="majorHAnsi"/>
                <w:sz w:val="20"/>
                <w:szCs w:val="20"/>
              </w:rPr>
              <w:t xml:space="preserve"> Title I</w:t>
            </w:r>
            <w:r>
              <w:rPr>
                <w:rFonts w:asciiTheme="majorHAnsi" w:hAnsiTheme="majorHAnsi"/>
                <w:sz w:val="20"/>
                <w:szCs w:val="20"/>
              </w:rPr>
              <w:t>, Part A</w:t>
            </w:r>
            <w:r w:rsidRPr="00DB5850">
              <w:rPr>
                <w:rFonts w:asciiTheme="majorHAnsi" w:hAnsiTheme="majorHAnsi"/>
                <w:sz w:val="20"/>
                <w:szCs w:val="20"/>
              </w:rPr>
              <w:t xml:space="preserve"> or Title III </w:t>
            </w:r>
            <w:proofErr w:type="gramStart"/>
            <w:r w:rsidRPr="00DB5850">
              <w:rPr>
                <w:rFonts w:asciiTheme="majorHAnsi" w:hAnsiTheme="majorHAnsi"/>
                <w:sz w:val="20"/>
                <w:szCs w:val="20"/>
              </w:rPr>
              <w:t xml:space="preserve">funds </w:t>
            </w:r>
            <w:r>
              <w:rPr>
                <w:rFonts w:asciiTheme="majorHAnsi" w:hAnsiTheme="majorHAnsi"/>
                <w:sz w:val="20"/>
                <w:szCs w:val="20"/>
              </w:rPr>
              <w:t xml:space="preserve"> to</w:t>
            </w:r>
            <w:proofErr w:type="gramEnd"/>
            <w:r>
              <w:rPr>
                <w:rFonts w:asciiTheme="majorHAnsi" w:hAnsiTheme="majorHAnsi"/>
                <w:sz w:val="20"/>
                <w:szCs w:val="20"/>
              </w:rPr>
              <w:t xml:space="preserve"> provide an LIEP </w:t>
            </w:r>
            <w:r w:rsidRPr="00DB5850">
              <w:rPr>
                <w:rFonts w:asciiTheme="majorHAnsi" w:hAnsiTheme="majorHAnsi"/>
                <w:color w:val="000000"/>
                <w:sz w:val="20"/>
                <w:szCs w:val="20"/>
                <w:lang w:eastAsia="zh-CN"/>
              </w:rPr>
              <w:t xml:space="preserve">provide the required notification to parents of an English learner no more than 30 days after the beginning </w:t>
            </w:r>
            <w:r w:rsidRPr="00DB5850">
              <w:rPr>
                <w:rFonts w:asciiTheme="majorHAnsi" w:hAnsiTheme="majorHAnsi"/>
                <w:color w:val="000000"/>
                <w:sz w:val="20"/>
                <w:szCs w:val="20"/>
                <w:lang w:eastAsia="zh-CN"/>
              </w:rPr>
              <w:lastRenderedPageBreak/>
              <w:t xml:space="preserve">of the school year or within 2 weeks of the child being placed in a language instruction educational program if </w:t>
            </w:r>
            <w:r>
              <w:rPr>
                <w:rFonts w:asciiTheme="majorHAnsi" w:hAnsiTheme="majorHAnsi"/>
                <w:color w:val="000000"/>
                <w:sz w:val="20"/>
                <w:szCs w:val="20"/>
                <w:lang w:eastAsia="zh-CN"/>
              </w:rPr>
              <w:t>placement</w:t>
            </w:r>
            <w:r w:rsidRPr="00DB5850">
              <w:rPr>
                <w:rFonts w:asciiTheme="majorHAnsi" w:hAnsiTheme="majorHAnsi"/>
                <w:color w:val="000000"/>
                <w:sz w:val="20"/>
                <w:szCs w:val="20"/>
                <w:lang w:eastAsia="zh-CN"/>
              </w:rPr>
              <w:t xml:space="preserve"> occurs after the start of the school year?</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45" w14:textId="2E11F436" w:rsidR="003765B0" w:rsidRPr="00DB5850" w:rsidRDefault="003765B0" w:rsidP="003765B0">
            <w:pPr>
              <w:jc w:val="center"/>
              <w:rPr>
                <w:rFonts w:asciiTheme="majorHAnsi" w:hAnsiTheme="majorHAnsi"/>
                <w:sz w:val="20"/>
                <w:szCs w:val="20"/>
              </w:rPr>
            </w:pPr>
            <w:r w:rsidRPr="00DB5850">
              <w:rPr>
                <w:rFonts w:asciiTheme="majorHAnsi" w:hAnsiTheme="majorHAnsi" w:cs="Times New Roman"/>
                <w:bCs/>
                <w:i/>
                <w:iCs/>
                <w:sz w:val="20"/>
                <w:szCs w:val="20"/>
              </w:rPr>
              <w:lastRenderedPageBreak/>
              <w:t>Enter brief response here</w:t>
            </w:r>
            <w:r>
              <w:rPr>
                <w:rFonts w:asciiTheme="majorHAnsi" w:hAnsiTheme="majorHAnsi" w:cs="Times New Roman"/>
                <w:bCs/>
                <w:i/>
                <w:iCs/>
                <w:sz w:val="20"/>
                <w:szCs w:val="20"/>
              </w:rPr>
              <w:t xml:space="preserve"> </w:t>
            </w:r>
            <w:r w:rsidRPr="00DB5850">
              <w:rPr>
                <w:rFonts w:asciiTheme="majorHAnsi" w:hAnsiTheme="majorHAnsi" w:cs="Times New Roman"/>
                <w:bCs/>
                <w:i/>
                <w:iCs/>
                <w:sz w:val="20"/>
                <w:szCs w:val="20"/>
              </w:rPr>
              <w:t>or provide responsive documentation here</w:t>
            </w: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101E27F1" w14:textId="64536E3D" w:rsidR="003765B0" w:rsidRPr="00635051" w:rsidRDefault="003765B0" w:rsidP="0030695E">
            <w:pPr>
              <w:ind w:left="118" w:right="172"/>
              <w:rPr>
                <w:rFonts w:asciiTheme="majorHAnsi" w:eastAsia="Times New Roman" w:hAnsiTheme="majorHAnsi"/>
                <w:sz w:val="20"/>
                <w:szCs w:val="20"/>
              </w:rPr>
            </w:pPr>
            <w:r w:rsidRPr="00635051">
              <w:rPr>
                <w:rFonts w:asciiTheme="majorHAnsi" w:eastAsia="Times New Roman" w:hAnsiTheme="majorHAnsi"/>
                <w:sz w:val="20"/>
                <w:szCs w:val="20"/>
              </w:rPr>
              <w:t>Guidance to LEAs on parental notification requirements</w:t>
            </w:r>
          </w:p>
          <w:p w14:paraId="1C5FC246" w14:textId="61660365" w:rsidR="003765B0" w:rsidRPr="00635051" w:rsidRDefault="003765B0" w:rsidP="0030695E">
            <w:pPr>
              <w:ind w:left="118" w:right="172"/>
              <w:rPr>
                <w:rFonts w:asciiTheme="majorHAnsi" w:eastAsia="Times New Roman" w:hAnsiTheme="majorHAnsi" w:cs="Times New Roman"/>
                <w:sz w:val="20"/>
                <w:szCs w:val="20"/>
                <w:lang w:eastAsia="zh-CN"/>
              </w:rPr>
            </w:pPr>
            <w:r w:rsidRPr="00635051">
              <w:rPr>
                <w:rFonts w:asciiTheme="majorHAnsi" w:eastAsia="Times New Roman" w:hAnsiTheme="majorHAnsi"/>
                <w:sz w:val="20"/>
                <w:szCs w:val="20"/>
              </w:rPr>
              <w:t>Monitoring and oversight plan related to this requirement</w:t>
            </w:r>
          </w:p>
        </w:tc>
      </w:tr>
      <w:tr w:rsidR="003765B0" w:rsidRPr="00CB1F69" w14:paraId="1C5FC24C"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48" w14:textId="215AF627" w:rsidR="003765B0" w:rsidRPr="00DB5850" w:rsidRDefault="003765B0" w:rsidP="0030695E">
            <w:pPr>
              <w:ind w:left="67"/>
              <w:rPr>
                <w:rFonts w:asciiTheme="majorHAnsi" w:hAnsiTheme="majorHAnsi"/>
                <w:sz w:val="20"/>
                <w:szCs w:val="20"/>
              </w:rPr>
            </w:pPr>
            <w:r w:rsidRPr="00DB5850">
              <w:rPr>
                <w:rFonts w:asciiTheme="majorHAnsi" w:hAnsiTheme="majorHAnsi"/>
                <w:sz w:val="20"/>
                <w:szCs w:val="20"/>
              </w:rPr>
              <w:t xml:space="preserve">Parental </w:t>
            </w:r>
            <w:r>
              <w:rPr>
                <w:rFonts w:asciiTheme="majorHAnsi" w:hAnsiTheme="majorHAnsi"/>
                <w:sz w:val="20"/>
                <w:szCs w:val="20"/>
              </w:rPr>
              <w:t>Participation</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137F166" w14:textId="1DE691D8" w:rsidR="003765B0" w:rsidRPr="00C53359" w:rsidRDefault="003765B0" w:rsidP="0030695E">
            <w:pPr>
              <w:spacing w:after="0"/>
              <w:ind w:left="78"/>
              <w:rPr>
                <w:rFonts w:asciiTheme="majorHAnsi" w:eastAsia="Times New Roman" w:hAnsiTheme="majorHAnsi" w:cs="Times New Roman"/>
                <w:color w:val="0000FF" w:themeColor="hyperlink"/>
                <w:sz w:val="20"/>
                <w:szCs w:val="20"/>
                <w:u w:val="single"/>
                <w:lang w:val="es-ES"/>
              </w:rPr>
            </w:pPr>
            <w:r w:rsidRPr="00C53359">
              <w:rPr>
                <w:rFonts w:asciiTheme="majorHAnsi" w:eastAsia="Times New Roman" w:hAnsiTheme="majorHAnsi" w:cs="Times New Roman"/>
                <w:color w:val="0000FF" w:themeColor="hyperlink"/>
                <w:sz w:val="20"/>
                <w:szCs w:val="20"/>
                <w:u w:val="single"/>
                <w:lang w:val="es-ES"/>
              </w:rPr>
              <w:t>§1112</w:t>
            </w:r>
            <w:r w:rsidDel="009F22C5">
              <w:rPr>
                <w:rFonts w:asciiTheme="majorHAnsi" w:eastAsia="Times New Roman" w:hAnsiTheme="majorHAnsi" w:cs="Times New Roman"/>
                <w:color w:val="0000FF" w:themeColor="hyperlink"/>
                <w:sz w:val="20"/>
                <w:szCs w:val="20"/>
                <w:u w:val="single"/>
                <w:lang w:val="es-ES"/>
              </w:rPr>
              <w:t xml:space="preserve"> </w:t>
            </w:r>
            <w:r w:rsidRPr="00C53359">
              <w:rPr>
                <w:rFonts w:asciiTheme="majorHAnsi" w:eastAsia="Times New Roman" w:hAnsiTheme="majorHAnsi" w:cs="Times New Roman"/>
                <w:color w:val="0000FF" w:themeColor="hyperlink"/>
                <w:sz w:val="20"/>
                <w:szCs w:val="20"/>
                <w:u w:val="single"/>
                <w:lang w:val="es-ES"/>
              </w:rPr>
              <w:t>(e)</w:t>
            </w:r>
            <w:r>
              <w:rPr>
                <w:rFonts w:asciiTheme="majorHAnsi" w:eastAsia="Times New Roman" w:hAnsiTheme="majorHAnsi" w:cs="Times New Roman"/>
                <w:color w:val="0000FF" w:themeColor="hyperlink"/>
                <w:sz w:val="20"/>
                <w:szCs w:val="20"/>
                <w:u w:val="single"/>
                <w:lang w:val="es-ES"/>
              </w:rPr>
              <w:t>(3)(C)</w:t>
            </w:r>
          </w:p>
          <w:p w14:paraId="188A23F0" w14:textId="77777777" w:rsidR="003765B0" w:rsidRPr="00DB5850" w:rsidRDefault="003765B0" w:rsidP="0030695E">
            <w:pPr>
              <w:ind w:left="78"/>
              <w:rPr>
                <w:rFonts w:asciiTheme="majorHAnsi" w:hAnsiTheme="majorHAnsi"/>
                <w:sz w:val="20"/>
                <w:szCs w:val="20"/>
              </w:rPr>
            </w:pP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49" w14:textId="73DA4B5D" w:rsidR="003765B0" w:rsidRPr="00DB5850" w:rsidRDefault="003765B0" w:rsidP="0030695E">
            <w:pPr>
              <w:ind w:left="90"/>
              <w:rPr>
                <w:rFonts w:asciiTheme="majorHAnsi" w:hAnsiTheme="majorHAnsi"/>
                <w:sz w:val="20"/>
                <w:szCs w:val="20"/>
              </w:rPr>
            </w:pPr>
            <w:r w:rsidRPr="00DB5850">
              <w:rPr>
                <w:rFonts w:asciiTheme="majorHAnsi" w:hAnsiTheme="majorHAnsi"/>
                <w:sz w:val="20"/>
                <w:szCs w:val="20"/>
              </w:rPr>
              <w:t>How does the SEA ensure that LEAs receiving Title I</w:t>
            </w:r>
            <w:r>
              <w:rPr>
                <w:rFonts w:asciiTheme="majorHAnsi" w:hAnsiTheme="majorHAnsi"/>
                <w:sz w:val="20"/>
                <w:szCs w:val="20"/>
              </w:rPr>
              <w:t>, Part A</w:t>
            </w:r>
            <w:r w:rsidRPr="00DB5850">
              <w:rPr>
                <w:rFonts w:asciiTheme="majorHAnsi" w:hAnsiTheme="majorHAnsi"/>
                <w:sz w:val="20"/>
                <w:szCs w:val="20"/>
              </w:rPr>
              <w:t xml:space="preserve"> funds implement an effective means of outreach to parents of English learners</w:t>
            </w:r>
            <w:r w:rsidRPr="00DB5850" w:rsidDel="00990919">
              <w:rPr>
                <w:rFonts w:asciiTheme="majorHAnsi" w:hAnsiTheme="majorHAnsi"/>
                <w:sz w:val="20"/>
                <w:szCs w:val="20"/>
              </w:rPr>
              <w:t xml:space="preserve"> </w:t>
            </w:r>
            <w:r w:rsidRPr="00DB5850">
              <w:rPr>
                <w:rFonts w:asciiTheme="majorHAnsi" w:hAnsiTheme="majorHAnsi"/>
                <w:sz w:val="20"/>
                <w:szCs w:val="20"/>
              </w:rPr>
              <w:t>to inform the parents of how they can be involved in their children’s education, including holding, and sending notices regarding, regular meetings for such parents, to formulate and respond to parent recommendations</w:t>
            </w:r>
            <w:r>
              <w:rPr>
                <w:rFonts w:asciiTheme="majorHAnsi" w:hAnsiTheme="majorHAnsi"/>
                <w:sz w:val="20"/>
                <w:szCs w:val="20"/>
              </w:rPr>
              <w:t xml:space="preserve"> from parents of students assisted under Title I, Part A or Title III</w:t>
            </w:r>
            <w:r w:rsidRPr="00DB5850">
              <w:rPr>
                <w:rFonts w:asciiTheme="majorHAnsi" w:hAnsiTheme="majorHAnsi"/>
                <w:sz w:val="20"/>
                <w:szCs w:val="20"/>
              </w:rPr>
              <w:t>?</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4A" w14:textId="0577A9CB" w:rsidR="003765B0" w:rsidRPr="00DB5850" w:rsidRDefault="003765B0" w:rsidP="003765B0">
            <w:pPr>
              <w:jc w:val="center"/>
              <w:rPr>
                <w:rFonts w:asciiTheme="majorHAnsi" w:hAnsiTheme="majorHAnsi"/>
                <w:sz w:val="20"/>
                <w:szCs w:val="20"/>
              </w:rPr>
            </w:pPr>
            <w:r w:rsidRPr="00DB5850">
              <w:rPr>
                <w:rFonts w:asciiTheme="majorHAnsi" w:hAnsiTheme="majorHAnsi" w:cs="Times New Roman"/>
                <w:bCs/>
                <w:i/>
                <w:iCs/>
                <w:sz w:val="20"/>
                <w:szCs w:val="20"/>
              </w:rPr>
              <w:t>Enter brief response here</w:t>
            </w:r>
            <w:r>
              <w:rPr>
                <w:rFonts w:asciiTheme="majorHAnsi" w:hAnsiTheme="majorHAnsi" w:cs="Times New Roman"/>
                <w:bCs/>
                <w:i/>
                <w:iCs/>
                <w:sz w:val="20"/>
                <w:szCs w:val="20"/>
              </w:rPr>
              <w:t xml:space="preserve"> </w:t>
            </w:r>
            <w:r w:rsidRPr="00DB5850">
              <w:rPr>
                <w:rFonts w:asciiTheme="majorHAnsi" w:hAnsiTheme="majorHAnsi" w:cs="Times New Roman"/>
                <w:bCs/>
                <w:i/>
                <w:iCs/>
                <w:sz w:val="20"/>
                <w:szCs w:val="20"/>
              </w:rPr>
              <w:t>or provide responsive documentation here</w:t>
            </w: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4EF17A98" w14:textId="056E39AF" w:rsidR="003765B0" w:rsidRPr="00635051" w:rsidRDefault="003765B0" w:rsidP="0030695E">
            <w:pPr>
              <w:ind w:left="118" w:right="172"/>
              <w:rPr>
                <w:rFonts w:asciiTheme="majorHAnsi" w:eastAsia="Times New Roman" w:hAnsiTheme="majorHAnsi"/>
                <w:sz w:val="20"/>
                <w:szCs w:val="20"/>
              </w:rPr>
            </w:pPr>
            <w:r w:rsidRPr="00635051">
              <w:rPr>
                <w:rFonts w:asciiTheme="majorHAnsi" w:eastAsia="Times New Roman" w:hAnsiTheme="majorHAnsi"/>
                <w:sz w:val="20"/>
                <w:szCs w:val="20"/>
              </w:rPr>
              <w:t>Guidance to LEAs on outreach to parents</w:t>
            </w:r>
          </w:p>
          <w:p w14:paraId="1C5FC24B" w14:textId="38BD2C94" w:rsidR="003765B0" w:rsidRPr="00635051" w:rsidRDefault="003765B0" w:rsidP="0030695E">
            <w:pPr>
              <w:ind w:left="118" w:right="172"/>
              <w:rPr>
                <w:rFonts w:asciiTheme="majorHAnsi" w:eastAsia="Times New Roman" w:hAnsiTheme="majorHAnsi" w:cs="Times New Roman"/>
                <w:sz w:val="20"/>
                <w:szCs w:val="20"/>
                <w:lang w:eastAsia="zh-CN"/>
              </w:rPr>
            </w:pPr>
            <w:r w:rsidRPr="00635051">
              <w:rPr>
                <w:rFonts w:asciiTheme="majorHAnsi" w:eastAsia="Times New Roman" w:hAnsiTheme="majorHAnsi"/>
                <w:sz w:val="20"/>
                <w:szCs w:val="20"/>
              </w:rPr>
              <w:t>Monitoring and oversight plan related to this requirement</w:t>
            </w:r>
          </w:p>
        </w:tc>
      </w:tr>
      <w:tr w:rsidR="003765B0" w:rsidRPr="00CB1F69" w14:paraId="797A3721"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303B09B6" w14:textId="3739533A" w:rsidR="003765B0" w:rsidRPr="00DB5850" w:rsidRDefault="003765B0" w:rsidP="0030695E">
            <w:pPr>
              <w:ind w:left="67"/>
              <w:rPr>
                <w:rFonts w:asciiTheme="majorHAnsi" w:hAnsiTheme="majorHAnsi"/>
                <w:sz w:val="20"/>
                <w:szCs w:val="20"/>
              </w:rPr>
            </w:pPr>
            <w:r w:rsidRPr="00DB5850">
              <w:rPr>
                <w:rFonts w:asciiTheme="majorHAnsi" w:eastAsia="Times New Roman" w:hAnsiTheme="majorHAnsi" w:cs="Times New Roman"/>
                <w:sz w:val="20"/>
                <w:szCs w:val="20"/>
              </w:rPr>
              <w:t>Required and Authorized Subgrantee Activities</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826876C" w14:textId="1E17DEC8" w:rsidR="003765B0" w:rsidRPr="00DB5850" w:rsidRDefault="003765B0" w:rsidP="0030695E">
            <w:pPr>
              <w:ind w:left="78"/>
              <w:rPr>
                <w:rFonts w:asciiTheme="majorHAnsi" w:hAnsiTheme="majorHAnsi"/>
                <w:sz w:val="20"/>
                <w:szCs w:val="20"/>
              </w:rPr>
            </w:pPr>
            <w:r w:rsidRPr="00BC5A67">
              <w:rPr>
                <w:rFonts w:asciiTheme="majorHAnsi" w:eastAsia="Times New Roman" w:hAnsiTheme="majorHAnsi" w:cs="Times New Roman"/>
                <w:color w:val="0000FF" w:themeColor="hyperlink"/>
                <w:sz w:val="20"/>
                <w:szCs w:val="20"/>
                <w:u w:val="single"/>
                <w:lang w:val="es-ES"/>
              </w:rPr>
              <w:t>3115(c)(2)</w:t>
            </w: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3D89232F" w14:textId="6CC7CD94" w:rsidR="003765B0" w:rsidRPr="00DB5850" w:rsidRDefault="003765B0" w:rsidP="0030695E">
            <w:pPr>
              <w:widowControl w:val="0"/>
              <w:ind w:left="90"/>
              <w:rPr>
                <w:rFonts w:asciiTheme="majorHAnsi" w:eastAsia="Calibri" w:hAnsiTheme="majorHAnsi"/>
                <w:spacing w:val="-1"/>
                <w:sz w:val="20"/>
                <w:szCs w:val="20"/>
              </w:rPr>
            </w:pPr>
            <w:r w:rsidRPr="00DB5850">
              <w:rPr>
                <w:rFonts w:asciiTheme="majorHAnsi" w:hAnsiTheme="majorHAnsi"/>
                <w:sz w:val="20"/>
                <w:szCs w:val="20"/>
              </w:rPr>
              <w:t>Of the professional development provided using Title III funds, h</w:t>
            </w:r>
            <w:r w:rsidRPr="00DB5850">
              <w:rPr>
                <w:rFonts w:asciiTheme="majorHAnsi" w:eastAsia="Calibri" w:hAnsiTheme="majorHAnsi"/>
                <w:spacing w:val="-1"/>
                <w:sz w:val="20"/>
                <w:szCs w:val="20"/>
              </w:rPr>
              <w:t>ow does the SEA ensure that LEAs provide effective professional development to classroom teachers (including</w:t>
            </w:r>
            <w:r w:rsidRPr="00DB5850">
              <w:rPr>
                <w:rFonts w:asciiTheme="majorHAnsi" w:hAnsiTheme="majorHAnsi"/>
                <w:sz w:val="20"/>
                <w:szCs w:val="20"/>
              </w:rPr>
              <w:t xml:space="preserve"> teachers in classroom settings that are not the settings of language instruction </w:t>
            </w:r>
            <w:r w:rsidRPr="00DB5850">
              <w:rPr>
                <w:rFonts w:asciiTheme="majorHAnsi" w:hAnsiTheme="majorHAnsi"/>
                <w:sz w:val="20"/>
                <w:szCs w:val="20"/>
              </w:rPr>
              <w:lastRenderedPageBreak/>
              <w:t>educational programs), principals and other school leaders, administrators, and other school or community-based organizational personnel, that is:</w:t>
            </w:r>
            <w:r w:rsidRPr="00DB5850">
              <w:rPr>
                <w:rFonts w:asciiTheme="majorHAnsi" w:eastAsia="Calibri" w:hAnsiTheme="majorHAnsi"/>
                <w:spacing w:val="-1"/>
                <w:sz w:val="20"/>
                <w:szCs w:val="20"/>
              </w:rPr>
              <w:t xml:space="preserve"> </w:t>
            </w:r>
          </w:p>
          <w:p w14:paraId="511787AF" w14:textId="77777777" w:rsidR="003765B0" w:rsidRPr="00DB5850" w:rsidRDefault="003765B0" w:rsidP="0030695E">
            <w:pPr>
              <w:widowControl w:val="0"/>
              <w:numPr>
                <w:ilvl w:val="1"/>
                <w:numId w:val="2"/>
              </w:numPr>
              <w:ind w:left="90"/>
              <w:rPr>
                <w:rFonts w:asciiTheme="majorHAnsi" w:eastAsia="Calibri" w:hAnsiTheme="majorHAnsi"/>
                <w:spacing w:val="-1"/>
                <w:sz w:val="20"/>
                <w:szCs w:val="20"/>
              </w:rPr>
            </w:pPr>
            <w:r w:rsidRPr="00DB5850">
              <w:rPr>
                <w:rFonts w:asciiTheme="majorHAnsi" w:eastAsia="Calibri" w:hAnsiTheme="majorHAnsi"/>
                <w:spacing w:val="-1"/>
                <w:sz w:val="20"/>
                <w:szCs w:val="20"/>
              </w:rPr>
              <w:t xml:space="preserve">designed to improve the instruction and assessment of English learners; </w:t>
            </w:r>
          </w:p>
          <w:p w14:paraId="0EBD149A" w14:textId="77777777" w:rsidR="003765B0" w:rsidRPr="00DB5850" w:rsidRDefault="003765B0" w:rsidP="0030695E">
            <w:pPr>
              <w:widowControl w:val="0"/>
              <w:numPr>
                <w:ilvl w:val="1"/>
                <w:numId w:val="2"/>
              </w:numPr>
              <w:ind w:left="90"/>
              <w:rPr>
                <w:rFonts w:asciiTheme="majorHAnsi" w:eastAsia="Calibri" w:hAnsiTheme="majorHAnsi"/>
                <w:spacing w:val="-1"/>
                <w:sz w:val="20"/>
                <w:szCs w:val="20"/>
              </w:rPr>
            </w:pPr>
            <w:r w:rsidRPr="00DB5850">
              <w:rPr>
                <w:rFonts w:asciiTheme="majorHAnsi" w:hAnsiTheme="majorHAnsi"/>
                <w:sz w:val="20"/>
                <w:szCs w:val="20"/>
              </w:rPr>
              <w:t xml:space="preserve">designed to enhance the ability of such teachers, principals, and other school leaders to understand and implement curricula, assessment practices and measures, and instructional strategies for English learners; </w:t>
            </w:r>
          </w:p>
          <w:p w14:paraId="06CC0B20" w14:textId="77777777" w:rsidR="003765B0" w:rsidRPr="00DB5850" w:rsidRDefault="003765B0" w:rsidP="0030695E">
            <w:pPr>
              <w:widowControl w:val="0"/>
              <w:numPr>
                <w:ilvl w:val="1"/>
                <w:numId w:val="2"/>
              </w:numPr>
              <w:ind w:left="90"/>
              <w:rPr>
                <w:rFonts w:asciiTheme="majorHAnsi" w:eastAsia="Calibri" w:hAnsiTheme="majorHAnsi"/>
                <w:spacing w:val="-1"/>
                <w:sz w:val="20"/>
                <w:szCs w:val="20"/>
              </w:rPr>
            </w:pPr>
            <w:r w:rsidRPr="00DB5850">
              <w:rPr>
                <w:rFonts w:asciiTheme="majorHAnsi" w:hAnsiTheme="majorHAnsi"/>
                <w:sz w:val="20"/>
                <w:szCs w:val="20"/>
              </w:rPr>
              <w:t xml:space="preserve">effective in increasing children’s English language proficiency or substantially increasing the subject matter knowledge, teaching knowledge, and teaching skills of such teachers; and </w:t>
            </w:r>
          </w:p>
          <w:p w14:paraId="5CD3806C" w14:textId="77777777" w:rsidR="003765B0" w:rsidRPr="00DB5850" w:rsidRDefault="003765B0" w:rsidP="0030695E">
            <w:pPr>
              <w:widowControl w:val="0"/>
              <w:numPr>
                <w:ilvl w:val="1"/>
                <w:numId w:val="2"/>
              </w:numPr>
              <w:ind w:left="90"/>
              <w:rPr>
                <w:rFonts w:asciiTheme="majorHAnsi" w:eastAsia="Calibri" w:hAnsiTheme="majorHAnsi"/>
                <w:spacing w:val="-1"/>
                <w:sz w:val="20"/>
                <w:szCs w:val="20"/>
              </w:rPr>
            </w:pPr>
            <w:r w:rsidRPr="00DB5850">
              <w:rPr>
                <w:rFonts w:asciiTheme="majorHAnsi" w:hAnsiTheme="majorHAnsi"/>
                <w:sz w:val="20"/>
                <w:szCs w:val="20"/>
              </w:rPr>
              <w:t xml:space="preserve">of sufficient intensity and duration (which shall not include activities such as 1-day or short-term workshops and conferences) to have a positive and lasting impact on the teachers’ performance in the </w:t>
            </w:r>
            <w:r w:rsidRPr="00DB5850">
              <w:rPr>
                <w:rFonts w:asciiTheme="majorHAnsi" w:hAnsiTheme="majorHAnsi"/>
                <w:sz w:val="20"/>
                <w:szCs w:val="20"/>
              </w:rPr>
              <w:lastRenderedPageBreak/>
              <w:t>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p>
          <w:p w14:paraId="63F068ED" w14:textId="77777777" w:rsidR="003765B0" w:rsidRPr="00DB5850" w:rsidRDefault="003765B0" w:rsidP="0030695E">
            <w:pPr>
              <w:ind w:left="90"/>
              <w:rPr>
                <w:rFonts w:asciiTheme="majorHAnsi" w:hAnsiTheme="majorHAnsi"/>
                <w:sz w:val="20"/>
                <w:szCs w:val="20"/>
              </w:rPr>
            </w:pP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8F635D3" w14:textId="1ACD3EF8" w:rsidR="003765B0" w:rsidRPr="00DB5850" w:rsidRDefault="003765B0" w:rsidP="003765B0">
            <w:pPr>
              <w:jc w:val="center"/>
              <w:rPr>
                <w:rFonts w:asciiTheme="majorHAnsi" w:hAnsiTheme="majorHAnsi"/>
                <w:sz w:val="20"/>
                <w:szCs w:val="20"/>
              </w:rPr>
            </w:pPr>
            <w:r w:rsidRPr="00DB5850">
              <w:rPr>
                <w:rFonts w:asciiTheme="majorHAnsi" w:hAnsiTheme="majorHAnsi" w:cs="Times New Roman"/>
                <w:bCs/>
                <w:i/>
                <w:iCs/>
                <w:sz w:val="20"/>
                <w:szCs w:val="20"/>
              </w:rPr>
              <w:lastRenderedPageBreak/>
              <w:t>Enter brief response here</w:t>
            </w:r>
            <w:r>
              <w:rPr>
                <w:rFonts w:asciiTheme="majorHAnsi" w:hAnsiTheme="majorHAnsi" w:cs="Times New Roman"/>
                <w:bCs/>
                <w:i/>
                <w:iCs/>
                <w:sz w:val="20"/>
                <w:szCs w:val="20"/>
              </w:rPr>
              <w:t xml:space="preserve"> </w:t>
            </w:r>
            <w:r w:rsidRPr="00DB5850">
              <w:rPr>
                <w:rFonts w:asciiTheme="majorHAnsi" w:hAnsiTheme="majorHAnsi" w:cs="Times New Roman"/>
                <w:bCs/>
                <w:i/>
                <w:iCs/>
                <w:sz w:val="20"/>
                <w:szCs w:val="20"/>
              </w:rPr>
              <w:t>or provide responsive documentation here</w:t>
            </w: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6765196F" w14:textId="751B47B5" w:rsidR="003765B0" w:rsidRPr="00635051" w:rsidRDefault="003765B0" w:rsidP="0030695E">
            <w:pPr>
              <w:widowControl w:val="0"/>
              <w:tabs>
                <w:tab w:val="left" w:pos="405"/>
              </w:tabs>
              <w:spacing w:after="0" w:line="240" w:lineRule="auto"/>
              <w:ind w:left="118" w:right="172"/>
              <w:rPr>
                <w:rFonts w:asciiTheme="majorHAnsi" w:hAnsiTheme="majorHAnsi"/>
                <w:sz w:val="20"/>
                <w:szCs w:val="20"/>
              </w:rPr>
            </w:pPr>
            <w:r w:rsidRPr="00635051">
              <w:rPr>
                <w:rFonts w:asciiTheme="majorHAnsi" w:hAnsiTheme="majorHAnsi"/>
                <w:sz w:val="20"/>
                <w:szCs w:val="20"/>
              </w:rPr>
              <w:t>Written guidance or instructions for LEAs</w:t>
            </w:r>
          </w:p>
          <w:p w14:paraId="2A694E72" w14:textId="77777777" w:rsidR="003765B0" w:rsidRDefault="003765B0" w:rsidP="0030695E">
            <w:pPr>
              <w:widowControl w:val="0"/>
              <w:tabs>
                <w:tab w:val="left" w:pos="405"/>
              </w:tabs>
              <w:spacing w:after="0" w:line="240" w:lineRule="auto"/>
              <w:ind w:left="118" w:right="172"/>
              <w:rPr>
                <w:rFonts w:asciiTheme="majorHAnsi" w:eastAsia="Calibri" w:hAnsiTheme="majorHAnsi"/>
                <w:sz w:val="20"/>
                <w:szCs w:val="20"/>
              </w:rPr>
            </w:pPr>
          </w:p>
          <w:p w14:paraId="2C8DB01C" w14:textId="021994AC" w:rsidR="003765B0" w:rsidRPr="00635051" w:rsidRDefault="003765B0" w:rsidP="0030695E">
            <w:pPr>
              <w:widowControl w:val="0"/>
              <w:tabs>
                <w:tab w:val="left" w:pos="405"/>
              </w:tabs>
              <w:spacing w:after="0" w:line="240" w:lineRule="auto"/>
              <w:ind w:left="118" w:right="172"/>
              <w:rPr>
                <w:rFonts w:asciiTheme="majorHAnsi" w:eastAsia="Calibri" w:hAnsiTheme="majorHAnsi"/>
                <w:sz w:val="20"/>
                <w:szCs w:val="20"/>
              </w:rPr>
            </w:pPr>
            <w:r w:rsidRPr="00635051">
              <w:rPr>
                <w:rFonts w:asciiTheme="majorHAnsi" w:eastAsia="Calibri" w:hAnsiTheme="majorHAnsi"/>
                <w:sz w:val="20"/>
                <w:szCs w:val="20"/>
              </w:rPr>
              <w:t>Training materials for LEAs</w:t>
            </w:r>
          </w:p>
          <w:p w14:paraId="2241E7F9" w14:textId="77777777" w:rsidR="003765B0" w:rsidRDefault="003765B0" w:rsidP="0030695E">
            <w:pPr>
              <w:widowControl w:val="0"/>
              <w:tabs>
                <w:tab w:val="left" w:pos="405"/>
              </w:tabs>
              <w:spacing w:after="0" w:line="240" w:lineRule="auto"/>
              <w:ind w:left="118" w:right="172"/>
              <w:rPr>
                <w:rFonts w:asciiTheme="majorHAnsi" w:eastAsia="Times New Roman" w:hAnsiTheme="majorHAnsi"/>
                <w:sz w:val="20"/>
                <w:szCs w:val="20"/>
              </w:rPr>
            </w:pPr>
          </w:p>
          <w:p w14:paraId="16FE62C7" w14:textId="24F33B97" w:rsidR="003765B0" w:rsidRPr="00635051" w:rsidRDefault="003765B0" w:rsidP="0030695E">
            <w:pPr>
              <w:widowControl w:val="0"/>
              <w:tabs>
                <w:tab w:val="left" w:pos="405"/>
              </w:tabs>
              <w:spacing w:after="0" w:line="240" w:lineRule="auto"/>
              <w:ind w:left="118" w:right="172"/>
              <w:rPr>
                <w:rFonts w:asciiTheme="majorHAnsi" w:eastAsia="Calibri" w:hAnsiTheme="majorHAnsi"/>
                <w:sz w:val="20"/>
                <w:szCs w:val="20"/>
              </w:rPr>
            </w:pPr>
            <w:r w:rsidRPr="00635051">
              <w:rPr>
                <w:rFonts w:asciiTheme="majorHAnsi" w:eastAsia="Times New Roman" w:hAnsiTheme="majorHAnsi"/>
                <w:sz w:val="20"/>
                <w:szCs w:val="20"/>
              </w:rPr>
              <w:t>Monitoring and oversight plan related to this requirement</w:t>
            </w:r>
          </w:p>
          <w:p w14:paraId="387B9E71" w14:textId="77777777" w:rsidR="003765B0" w:rsidRPr="00DB5850" w:rsidRDefault="003765B0" w:rsidP="0030695E">
            <w:pPr>
              <w:tabs>
                <w:tab w:val="left" w:pos="405"/>
              </w:tabs>
              <w:ind w:left="118" w:right="172"/>
              <w:rPr>
                <w:rFonts w:asciiTheme="majorHAnsi" w:eastAsia="Times New Roman" w:hAnsiTheme="majorHAnsi"/>
                <w:sz w:val="20"/>
                <w:szCs w:val="20"/>
              </w:rPr>
            </w:pPr>
          </w:p>
        </w:tc>
      </w:tr>
      <w:tr w:rsidR="003765B0" w:rsidRPr="00CB1F69" w14:paraId="59D03A76"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7172B0F2" w14:textId="15991DDC" w:rsidR="003765B0" w:rsidRPr="00DB5850" w:rsidRDefault="003765B0" w:rsidP="00E00C51">
            <w:pPr>
              <w:ind w:left="67"/>
              <w:rPr>
                <w:rFonts w:asciiTheme="majorHAnsi" w:eastAsia="Times New Roman" w:hAnsiTheme="majorHAnsi" w:cs="Times New Roman"/>
                <w:sz w:val="20"/>
                <w:szCs w:val="20"/>
              </w:rPr>
            </w:pPr>
            <w:r w:rsidRPr="00BC5A67">
              <w:rPr>
                <w:rFonts w:asciiTheme="majorHAnsi" w:eastAsia="Times New Roman" w:hAnsiTheme="majorHAnsi" w:cs="Times New Roman"/>
                <w:sz w:val="20"/>
                <w:szCs w:val="20"/>
              </w:rPr>
              <w:lastRenderedPageBreak/>
              <w:t>Required and Authorized Subgrantee Activities</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7FB3564" w14:textId="52637C34" w:rsidR="003765B0" w:rsidRPr="00DB5850" w:rsidRDefault="003765B0" w:rsidP="00E00C51">
            <w:pPr>
              <w:ind w:left="78"/>
              <w:rPr>
                <w:rFonts w:asciiTheme="majorHAnsi" w:hAnsiTheme="majorHAnsi"/>
                <w:sz w:val="20"/>
                <w:szCs w:val="20"/>
              </w:rPr>
            </w:pPr>
            <w:r w:rsidRPr="00BC5A67">
              <w:rPr>
                <w:rFonts w:asciiTheme="majorHAnsi" w:eastAsia="Times New Roman" w:hAnsiTheme="majorHAnsi" w:cs="Times New Roman"/>
                <w:color w:val="0000FF" w:themeColor="hyperlink"/>
                <w:sz w:val="20"/>
                <w:szCs w:val="20"/>
                <w:u w:val="single"/>
                <w:lang w:val="es-ES"/>
              </w:rPr>
              <w:t>3115(c)(1)</w:t>
            </w: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5B3C125F" w14:textId="0E52D73F" w:rsidR="003765B0" w:rsidRPr="00DB5850" w:rsidRDefault="003765B0" w:rsidP="00E00C51">
            <w:pPr>
              <w:widowControl w:val="0"/>
              <w:ind w:left="90"/>
              <w:rPr>
                <w:rFonts w:asciiTheme="majorHAnsi" w:hAnsiTheme="majorHAnsi"/>
                <w:sz w:val="20"/>
                <w:szCs w:val="20"/>
              </w:rPr>
            </w:pPr>
            <w:r>
              <w:rPr>
                <w:rFonts w:asciiTheme="majorHAnsi" w:hAnsiTheme="majorHAnsi"/>
                <w:sz w:val="20"/>
                <w:szCs w:val="20"/>
              </w:rPr>
              <w:t xml:space="preserve">How does the SEA ensure </w:t>
            </w:r>
            <w:r w:rsidRPr="00A6518E">
              <w:rPr>
                <w:rFonts w:asciiTheme="majorHAnsi" w:hAnsiTheme="majorHAnsi"/>
                <w:sz w:val="20"/>
                <w:szCs w:val="20"/>
              </w:rPr>
              <w:t>the effectiveness of</w:t>
            </w:r>
            <w:r>
              <w:rPr>
                <w:rFonts w:asciiTheme="majorHAnsi" w:hAnsiTheme="majorHAnsi"/>
                <w:sz w:val="20"/>
                <w:szCs w:val="20"/>
              </w:rPr>
              <w:t xml:space="preserve"> its</w:t>
            </w:r>
            <w:r w:rsidRPr="00A6518E">
              <w:rPr>
                <w:rFonts w:asciiTheme="majorHAnsi" w:hAnsiTheme="majorHAnsi"/>
                <w:sz w:val="20"/>
                <w:szCs w:val="20"/>
              </w:rPr>
              <w:t xml:space="preserve"> language instruction educational programs?</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A99A692" w14:textId="77777777" w:rsidR="003765B0" w:rsidRPr="00DB5850" w:rsidRDefault="003765B0" w:rsidP="003765B0">
            <w:pPr>
              <w:jc w:val="center"/>
              <w:rPr>
                <w:rFonts w:asciiTheme="majorHAnsi" w:hAnsiTheme="majorHAnsi" w:cs="Times New Roman"/>
                <w:bCs/>
                <w:i/>
                <w:iCs/>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3E4E478E" w14:textId="77777777" w:rsidR="003765B0" w:rsidRDefault="003765B0" w:rsidP="00E00C51">
            <w:pPr>
              <w:widowControl w:val="0"/>
              <w:tabs>
                <w:tab w:val="left" w:pos="405"/>
              </w:tabs>
              <w:spacing w:after="0" w:line="240" w:lineRule="auto"/>
              <w:ind w:left="118" w:right="172"/>
              <w:rPr>
                <w:rFonts w:asciiTheme="majorHAnsi" w:eastAsia="Times New Roman" w:hAnsiTheme="majorHAnsi"/>
                <w:sz w:val="20"/>
                <w:szCs w:val="20"/>
              </w:rPr>
            </w:pPr>
            <w:r w:rsidRPr="00B80F2F">
              <w:rPr>
                <w:rFonts w:asciiTheme="majorHAnsi" w:eastAsia="Times New Roman" w:hAnsiTheme="majorHAnsi"/>
                <w:sz w:val="20"/>
                <w:szCs w:val="20"/>
              </w:rPr>
              <w:t>Sample of an effective LIEP</w:t>
            </w:r>
            <w:r>
              <w:rPr>
                <w:rFonts w:asciiTheme="majorHAnsi" w:eastAsia="Times New Roman" w:hAnsiTheme="majorHAnsi"/>
                <w:sz w:val="20"/>
                <w:szCs w:val="20"/>
              </w:rPr>
              <w:t xml:space="preserve">. </w:t>
            </w:r>
          </w:p>
          <w:p w14:paraId="639803A2" w14:textId="572D1CD7" w:rsidR="003765B0" w:rsidRPr="00635051" w:rsidRDefault="003765B0" w:rsidP="00E00C51">
            <w:pPr>
              <w:widowControl w:val="0"/>
              <w:tabs>
                <w:tab w:val="left" w:pos="405"/>
              </w:tabs>
              <w:spacing w:after="0" w:line="240" w:lineRule="auto"/>
              <w:ind w:left="118" w:right="172"/>
              <w:rPr>
                <w:rFonts w:asciiTheme="majorHAnsi" w:hAnsiTheme="majorHAnsi"/>
                <w:sz w:val="20"/>
                <w:szCs w:val="20"/>
              </w:rPr>
            </w:pPr>
            <w:r>
              <w:rPr>
                <w:rFonts w:asciiTheme="majorHAnsi" w:eastAsia="Times New Roman" w:hAnsiTheme="majorHAnsi"/>
                <w:sz w:val="20"/>
                <w:szCs w:val="20"/>
              </w:rPr>
              <w:t xml:space="preserve">Guidance from SEA to LEAs on implementing effective LIEPs. </w:t>
            </w:r>
          </w:p>
        </w:tc>
      </w:tr>
      <w:tr w:rsidR="003765B0" w:rsidRPr="00CB1F69" w14:paraId="1C5FC26E" w14:textId="77777777" w:rsidTr="00767E3B">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68" w14:textId="77777777" w:rsidR="003765B0" w:rsidRPr="00DB5850" w:rsidRDefault="003765B0" w:rsidP="00E00C51">
            <w:pPr>
              <w:ind w:left="67"/>
              <w:rPr>
                <w:rFonts w:asciiTheme="majorHAnsi" w:eastAsia="Times New Roman" w:hAnsiTheme="majorHAnsi" w:cs="Times New Roman"/>
                <w:sz w:val="20"/>
                <w:szCs w:val="20"/>
              </w:rPr>
            </w:pPr>
            <w:r w:rsidRPr="00DB5850">
              <w:rPr>
                <w:rFonts w:asciiTheme="majorHAnsi" w:hAnsiTheme="majorHAnsi"/>
                <w:sz w:val="20"/>
                <w:szCs w:val="20"/>
              </w:rPr>
              <w:t>Additional Documentation</w:t>
            </w:r>
          </w:p>
        </w:tc>
        <w:tc>
          <w:tcPr>
            <w:tcW w:w="10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026D939" w14:textId="77777777" w:rsidR="003765B0" w:rsidRPr="00DB5850" w:rsidRDefault="003765B0" w:rsidP="00E00C51">
            <w:pPr>
              <w:ind w:left="78"/>
              <w:rPr>
                <w:rFonts w:asciiTheme="majorHAnsi" w:hAnsiTheme="majorHAnsi"/>
                <w:sz w:val="20"/>
                <w:szCs w:val="20"/>
              </w:rPr>
            </w:pPr>
          </w:p>
        </w:tc>
        <w:tc>
          <w:tcPr>
            <w:tcW w:w="261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69" w14:textId="1FD52CDD" w:rsidR="003765B0" w:rsidRPr="00DB5850" w:rsidRDefault="003765B0" w:rsidP="00E00C51">
            <w:pPr>
              <w:ind w:left="90"/>
              <w:rPr>
                <w:rFonts w:asciiTheme="majorHAnsi" w:hAnsiTheme="majorHAnsi" w:cs="Times New Roman"/>
                <w:sz w:val="20"/>
                <w:szCs w:val="20"/>
              </w:rPr>
            </w:pPr>
            <w:r w:rsidRPr="00DB5850">
              <w:rPr>
                <w:rFonts w:asciiTheme="majorHAnsi" w:hAnsiTheme="majorHAnsi"/>
                <w:sz w:val="20"/>
                <w:szCs w:val="20"/>
              </w:rPr>
              <w:t xml:space="preserve">For all subtopics, provide any additional documentation that would serve as evidence for the questions asked. </w:t>
            </w:r>
          </w:p>
        </w:tc>
        <w:tc>
          <w:tcPr>
            <w:tcW w:w="3752"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6A" w14:textId="77777777" w:rsidR="003765B0" w:rsidRPr="00DB5850" w:rsidRDefault="003765B0" w:rsidP="003765B0">
            <w:pPr>
              <w:jc w:val="center"/>
              <w:rPr>
                <w:rFonts w:asciiTheme="majorHAnsi" w:hAnsiTheme="majorHAnsi"/>
                <w:spacing w:val="-1"/>
                <w:sz w:val="20"/>
                <w:szCs w:val="20"/>
              </w:rPr>
            </w:pPr>
            <w:r w:rsidRPr="00DB5850">
              <w:rPr>
                <w:rFonts w:asciiTheme="majorHAnsi" w:hAnsiTheme="majorHAnsi"/>
                <w:sz w:val="20"/>
                <w:szCs w:val="20"/>
              </w:rPr>
              <w:t>(</w:t>
            </w:r>
            <w:r w:rsidRPr="00DB5850">
              <w:rPr>
                <w:rFonts w:asciiTheme="majorHAnsi" w:hAnsiTheme="majorHAnsi"/>
                <w:i/>
                <w:sz w:val="20"/>
                <w:szCs w:val="20"/>
              </w:rPr>
              <w:t>Enter list of documents response here)</w:t>
            </w:r>
          </w:p>
        </w:tc>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tcPr>
          <w:p w14:paraId="1AB1792D" w14:textId="03CC03F3" w:rsidR="003765B0" w:rsidRPr="00DB5850" w:rsidRDefault="003765B0" w:rsidP="00E00C51">
            <w:pPr>
              <w:tabs>
                <w:tab w:val="left" w:pos="405"/>
              </w:tabs>
              <w:ind w:left="118" w:right="172"/>
              <w:rPr>
                <w:rFonts w:asciiTheme="majorHAnsi" w:eastAsia="Times New Roman" w:hAnsiTheme="majorHAnsi"/>
                <w:sz w:val="20"/>
                <w:szCs w:val="20"/>
              </w:rPr>
            </w:pPr>
            <w:r w:rsidRPr="00DB5850">
              <w:rPr>
                <w:rFonts w:asciiTheme="majorHAnsi" w:eastAsia="Times New Roman" w:hAnsiTheme="majorHAnsi"/>
                <w:sz w:val="20"/>
                <w:szCs w:val="20"/>
              </w:rPr>
              <w:t xml:space="preserve">Other documentation that would serve as evidence for the questions asked </w:t>
            </w:r>
          </w:p>
          <w:p w14:paraId="1C5FC26D" w14:textId="77777777" w:rsidR="003765B0" w:rsidRPr="00DB5850" w:rsidRDefault="003765B0" w:rsidP="00E00C51">
            <w:pPr>
              <w:pStyle w:val="ListParagraph"/>
              <w:tabs>
                <w:tab w:val="left" w:pos="405"/>
              </w:tabs>
              <w:ind w:left="118" w:right="172"/>
              <w:rPr>
                <w:rFonts w:asciiTheme="majorHAnsi" w:hAnsiTheme="majorHAnsi"/>
                <w:i/>
                <w:spacing w:val="-1"/>
                <w:sz w:val="20"/>
                <w:szCs w:val="20"/>
              </w:rPr>
            </w:pPr>
          </w:p>
        </w:tc>
      </w:tr>
    </w:tbl>
    <w:p w14:paraId="1C5FC26F" w14:textId="77777777" w:rsidR="00AD28A1" w:rsidRPr="00CB1F69" w:rsidRDefault="00AD28A1" w:rsidP="00AD28A1">
      <w:pPr>
        <w:pStyle w:val="Heading4"/>
      </w:pPr>
    </w:p>
    <w:p w14:paraId="1C5FC270" w14:textId="52E90124" w:rsidR="00AD28A1" w:rsidRDefault="00AD28A1" w:rsidP="00AD28A1">
      <w:pPr>
        <w:pStyle w:val="Heading4"/>
      </w:pPr>
      <w:r w:rsidRPr="00CB1F69">
        <w:t>On-site/Desk Review Questions</w:t>
      </w:r>
    </w:p>
    <w:tbl>
      <w:tblPr>
        <w:tblW w:w="13750" w:type="dxa"/>
        <w:tblInd w:w="104" w:type="dxa"/>
        <w:tblLayout w:type="fixed"/>
        <w:tblCellMar>
          <w:left w:w="0" w:type="dxa"/>
          <w:right w:w="0" w:type="dxa"/>
        </w:tblCellMar>
        <w:tblLook w:val="01E0" w:firstRow="1" w:lastRow="1" w:firstColumn="1" w:lastColumn="1" w:noHBand="0" w:noVBand="0"/>
      </w:tblPr>
      <w:tblGrid>
        <w:gridCol w:w="2050"/>
        <w:gridCol w:w="1080"/>
        <w:gridCol w:w="6390"/>
        <w:gridCol w:w="4230"/>
      </w:tblGrid>
      <w:tr w:rsidR="00AE6C81" w:rsidRPr="00DB5850" w14:paraId="6ABC8439" w14:textId="77777777" w:rsidTr="00BC5A67">
        <w:trPr>
          <w:trHeight w:val="473"/>
        </w:trPr>
        <w:tc>
          <w:tcPr>
            <w:tcW w:w="2050"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0434B23A" w14:textId="77777777" w:rsidR="00AE6C81" w:rsidRPr="00DB5850" w:rsidRDefault="00AE6C81" w:rsidP="00E00C51">
            <w:pPr>
              <w:ind w:left="67"/>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Subtopic</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4A61476" w14:textId="77777777" w:rsidR="00AE6C81" w:rsidRPr="00DB5850" w:rsidRDefault="00AE6C81" w:rsidP="00E00C51">
            <w:pPr>
              <w:ind w:left="84"/>
              <w:rPr>
                <w:rFonts w:asciiTheme="majorHAnsi" w:eastAsia="Times New Roman" w:hAnsiTheme="majorHAnsi" w:cs="Times New Roman"/>
                <w:b/>
                <w:sz w:val="20"/>
                <w:szCs w:val="20"/>
              </w:rPr>
            </w:pPr>
            <w:r>
              <w:rPr>
                <w:rFonts w:asciiTheme="majorHAnsi" w:eastAsia="Times New Roman" w:hAnsiTheme="majorHAnsi" w:cs="Times New Roman"/>
                <w:b/>
                <w:sz w:val="20"/>
                <w:szCs w:val="20"/>
              </w:rPr>
              <w:t>Citation</w:t>
            </w:r>
          </w:p>
        </w:tc>
        <w:tc>
          <w:tcPr>
            <w:tcW w:w="6390"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226BF851" w14:textId="77777777" w:rsidR="00AE6C81" w:rsidRPr="00DB5850" w:rsidRDefault="00AE6C81" w:rsidP="00E00C51">
            <w:pPr>
              <w:ind w:left="87"/>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Questions</w:t>
            </w:r>
          </w:p>
        </w:tc>
        <w:tc>
          <w:tcPr>
            <w:tcW w:w="423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2322023C" w14:textId="77777777" w:rsidR="00AE6C81" w:rsidRPr="00DB5850" w:rsidRDefault="00AE6C81" w:rsidP="005F05AA">
            <w:pPr>
              <w:jc w:val="center"/>
              <w:rPr>
                <w:rFonts w:asciiTheme="majorHAnsi" w:hAnsiTheme="majorHAnsi"/>
                <w:b/>
                <w:i/>
                <w:spacing w:val="-1"/>
                <w:sz w:val="20"/>
                <w:szCs w:val="20"/>
              </w:rPr>
            </w:pPr>
            <w:r w:rsidRPr="00DB5850">
              <w:rPr>
                <w:rFonts w:asciiTheme="majorHAnsi" w:hAnsiTheme="majorHAnsi"/>
                <w:b/>
                <w:i/>
                <w:spacing w:val="-1"/>
                <w:sz w:val="20"/>
                <w:szCs w:val="20"/>
              </w:rPr>
              <w:t>SEA Response</w:t>
            </w:r>
          </w:p>
        </w:tc>
      </w:tr>
      <w:tr w:rsidR="00AE6C81" w:rsidRPr="00DB5850" w14:paraId="692BB4A7" w14:textId="77777777" w:rsidTr="00BC5A67">
        <w:trPr>
          <w:trHeight w:val="473"/>
        </w:trPr>
        <w:tc>
          <w:tcPr>
            <w:tcW w:w="205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5D296309" w14:textId="51E79E01" w:rsidR="00AE6C81" w:rsidRPr="00DB5850" w:rsidRDefault="008B36B0" w:rsidP="00E00C51">
            <w:pPr>
              <w:ind w:left="67"/>
              <w:rPr>
                <w:rFonts w:asciiTheme="majorHAnsi" w:eastAsia="Times New Roman" w:hAnsiTheme="majorHAnsi" w:cs="Times New Roman"/>
                <w:sz w:val="20"/>
                <w:szCs w:val="20"/>
              </w:rPr>
            </w:pPr>
            <w:r w:rsidRPr="00BC5A67">
              <w:rPr>
                <w:rFonts w:asciiTheme="majorHAnsi" w:eastAsia="Times New Roman" w:hAnsiTheme="majorHAnsi" w:cs="Times New Roman"/>
                <w:sz w:val="20"/>
                <w:szCs w:val="20"/>
              </w:rPr>
              <w:t>Use of Funds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7C9326E" w14:textId="38BD91AC" w:rsidR="00AE6C81" w:rsidRPr="00DB5850" w:rsidRDefault="00025F3E" w:rsidP="00E00C51">
            <w:pPr>
              <w:ind w:left="84"/>
              <w:rPr>
                <w:rFonts w:asciiTheme="majorHAnsi" w:hAnsiTheme="majorHAnsi"/>
                <w:sz w:val="20"/>
                <w:szCs w:val="20"/>
              </w:rPr>
            </w:pPr>
            <w:r w:rsidRPr="00BC5A67">
              <w:rPr>
                <w:rFonts w:asciiTheme="majorHAnsi" w:eastAsia="Times New Roman" w:hAnsiTheme="majorHAnsi" w:cs="Times New Roman"/>
                <w:color w:val="0000FF" w:themeColor="hyperlink"/>
                <w:sz w:val="20"/>
                <w:szCs w:val="20"/>
                <w:u w:val="single"/>
                <w:lang w:val="es-ES"/>
              </w:rPr>
              <w:t xml:space="preserve">3115(c)(1); </w:t>
            </w:r>
            <w:r w:rsidRPr="00BC5A67">
              <w:rPr>
                <w:rFonts w:asciiTheme="majorHAnsi" w:eastAsia="Times New Roman" w:hAnsiTheme="majorHAnsi" w:cs="Times New Roman"/>
                <w:color w:val="0000FF" w:themeColor="hyperlink"/>
                <w:sz w:val="20"/>
                <w:szCs w:val="20"/>
                <w:u w:val="single"/>
                <w:lang w:val="es-ES"/>
              </w:rPr>
              <w:lastRenderedPageBreak/>
              <w:t>3111(b)(2)(D)(i)</w:t>
            </w:r>
          </w:p>
        </w:tc>
        <w:tc>
          <w:tcPr>
            <w:tcW w:w="639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68DD0D10" w14:textId="5B8A55A4" w:rsidR="00AE6C81" w:rsidRPr="00BC5A67" w:rsidRDefault="005A062C" w:rsidP="00E00C51">
            <w:pPr>
              <w:widowControl w:val="0"/>
              <w:spacing w:after="0" w:line="240" w:lineRule="auto"/>
              <w:ind w:left="87"/>
              <w:rPr>
                <w:rFonts w:asciiTheme="majorHAnsi" w:hAnsiTheme="majorHAnsi"/>
                <w:sz w:val="20"/>
                <w:szCs w:val="20"/>
              </w:rPr>
            </w:pPr>
            <w:r w:rsidRPr="00BC5A67">
              <w:rPr>
                <w:rFonts w:asciiTheme="majorHAnsi" w:hAnsiTheme="majorHAnsi"/>
                <w:sz w:val="20"/>
                <w:szCs w:val="20"/>
              </w:rPr>
              <w:lastRenderedPageBreak/>
              <w:t>How does the</w:t>
            </w:r>
            <w:r w:rsidR="00AE6C81" w:rsidRPr="00BC5A67">
              <w:rPr>
                <w:rFonts w:asciiTheme="majorHAnsi" w:hAnsiTheme="majorHAnsi"/>
                <w:sz w:val="20"/>
                <w:szCs w:val="20"/>
              </w:rPr>
              <w:t xml:space="preserve"> SEA assist eligible entities if the </w:t>
            </w:r>
            <w:r w:rsidR="00025F3E">
              <w:rPr>
                <w:rFonts w:asciiTheme="majorHAnsi" w:hAnsiTheme="majorHAnsi"/>
                <w:sz w:val="20"/>
                <w:szCs w:val="20"/>
              </w:rPr>
              <w:t>LIEPs</w:t>
            </w:r>
            <w:r w:rsidR="00025F3E" w:rsidRPr="00BC5A67">
              <w:rPr>
                <w:rFonts w:asciiTheme="majorHAnsi" w:hAnsiTheme="majorHAnsi"/>
                <w:sz w:val="20"/>
                <w:szCs w:val="20"/>
              </w:rPr>
              <w:t xml:space="preserve"> </w:t>
            </w:r>
            <w:r w:rsidR="00AE6C81" w:rsidRPr="00BC5A67">
              <w:rPr>
                <w:rFonts w:asciiTheme="majorHAnsi" w:hAnsiTheme="majorHAnsi"/>
                <w:sz w:val="20"/>
                <w:szCs w:val="20"/>
              </w:rPr>
              <w:t>funded under this subpart are not effective?</w:t>
            </w:r>
          </w:p>
          <w:p w14:paraId="1CA0577E" w14:textId="6036DB31" w:rsidR="00AE6C81" w:rsidRPr="00DB5850" w:rsidRDefault="00AE6C81" w:rsidP="00E00C51">
            <w:pPr>
              <w:ind w:left="87"/>
              <w:rPr>
                <w:rFonts w:asciiTheme="majorHAnsi" w:hAnsiTheme="majorHAnsi"/>
                <w:sz w:val="20"/>
                <w:szCs w:val="20"/>
              </w:rPr>
            </w:pPr>
          </w:p>
        </w:tc>
        <w:tc>
          <w:tcPr>
            <w:tcW w:w="4230"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E4932B9" w14:textId="4CBE5584" w:rsidR="00AE6C81" w:rsidRPr="00DB5850" w:rsidRDefault="00AE6C81" w:rsidP="005F05AA">
            <w:pPr>
              <w:jc w:val="center"/>
              <w:rPr>
                <w:rFonts w:asciiTheme="majorHAnsi" w:hAnsiTheme="majorHAnsi" w:cs="Times New Roman"/>
                <w:bCs/>
                <w:i/>
                <w:iCs/>
                <w:sz w:val="20"/>
                <w:szCs w:val="20"/>
              </w:rPr>
            </w:pPr>
          </w:p>
        </w:tc>
      </w:tr>
    </w:tbl>
    <w:p w14:paraId="1C5FC30F" w14:textId="77777777" w:rsidR="009F2EB6" w:rsidRDefault="00F65D70" w:rsidP="00A3447C">
      <w:pPr>
        <w:pStyle w:val="Heading4"/>
      </w:pPr>
    </w:p>
    <w:sectPr w:rsidR="009F2EB6" w:rsidSect="00A64A3E">
      <w:footerReference w:type="default" r:id="rId12"/>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2779" w14:textId="77777777" w:rsidR="009F6ADF" w:rsidRDefault="009F6ADF">
      <w:pPr>
        <w:spacing w:after="0" w:line="240" w:lineRule="auto"/>
      </w:pPr>
      <w:r>
        <w:separator/>
      </w:r>
    </w:p>
  </w:endnote>
  <w:endnote w:type="continuationSeparator" w:id="0">
    <w:p w14:paraId="1F8BC5F5" w14:textId="77777777" w:rsidR="009F6ADF" w:rsidRDefault="009F6ADF">
      <w:pPr>
        <w:spacing w:after="0" w:line="240" w:lineRule="auto"/>
      </w:pPr>
      <w:r>
        <w:continuationSeparator/>
      </w:r>
    </w:p>
  </w:endnote>
  <w:endnote w:type="continuationNotice" w:id="1">
    <w:p w14:paraId="46477DF4" w14:textId="77777777" w:rsidR="009F6ADF" w:rsidRDefault="009F6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81461"/>
      <w:docPartObj>
        <w:docPartGallery w:val="Page Numbers (Bottom of Page)"/>
        <w:docPartUnique/>
      </w:docPartObj>
    </w:sdtPr>
    <w:sdtEndPr>
      <w:rPr>
        <w:noProof/>
        <w:sz w:val="18"/>
      </w:rPr>
    </w:sdtEndPr>
    <w:sdtContent>
      <w:p w14:paraId="1C5FC35F" w14:textId="3D1C3AAF" w:rsidR="000D4C5C" w:rsidRPr="00EB3D4D" w:rsidRDefault="00B37640">
        <w:pPr>
          <w:pStyle w:val="Footer"/>
          <w:jc w:val="center"/>
          <w:rPr>
            <w:sz w:val="18"/>
          </w:rPr>
        </w:pPr>
        <w:r w:rsidRPr="00EB3D4D">
          <w:rPr>
            <w:rFonts w:ascii="Times New Roman" w:hAnsi="Times New Roman" w:cs="Times New Roman"/>
            <w:sz w:val="18"/>
          </w:rPr>
          <w:fldChar w:fldCharType="begin"/>
        </w:r>
        <w:r w:rsidRPr="00EB3D4D">
          <w:rPr>
            <w:rFonts w:ascii="Times New Roman" w:hAnsi="Times New Roman" w:cs="Times New Roman"/>
            <w:sz w:val="18"/>
          </w:rPr>
          <w:instrText xml:space="preserve"> PAGE   \* MERGEFORMAT </w:instrText>
        </w:r>
        <w:r w:rsidRPr="00EB3D4D">
          <w:rPr>
            <w:rFonts w:ascii="Times New Roman" w:hAnsi="Times New Roman" w:cs="Times New Roman"/>
            <w:sz w:val="18"/>
          </w:rPr>
          <w:fldChar w:fldCharType="separate"/>
        </w:r>
        <w:r w:rsidR="00AA3CA3">
          <w:rPr>
            <w:rFonts w:ascii="Times New Roman" w:hAnsi="Times New Roman" w:cs="Times New Roman"/>
            <w:noProof/>
            <w:sz w:val="18"/>
          </w:rPr>
          <w:t>9</w:t>
        </w:r>
        <w:r w:rsidRPr="00EB3D4D">
          <w:rPr>
            <w:rFonts w:ascii="Times New Roman" w:hAnsi="Times New Roman" w:cs="Times New Roman"/>
            <w:noProof/>
            <w:sz w:val="18"/>
          </w:rPr>
          <w:fldChar w:fldCharType="end"/>
        </w:r>
      </w:p>
    </w:sdtContent>
  </w:sdt>
  <w:p w14:paraId="1C5FC360" w14:textId="77777777" w:rsidR="000D4C5C" w:rsidRDefault="00F6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8705" w14:textId="77777777" w:rsidR="009F6ADF" w:rsidRDefault="009F6ADF">
      <w:pPr>
        <w:spacing w:after="0" w:line="240" w:lineRule="auto"/>
      </w:pPr>
      <w:r>
        <w:separator/>
      </w:r>
    </w:p>
  </w:footnote>
  <w:footnote w:type="continuationSeparator" w:id="0">
    <w:p w14:paraId="132FD400" w14:textId="77777777" w:rsidR="009F6ADF" w:rsidRDefault="009F6ADF">
      <w:pPr>
        <w:spacing w:after="0" w:line="240" w:lineRule="auto"/>
      </w:pPr>
      <w:r>
        <w:continuationSeparator/>
      </w:r>
    </w:p>
  </w:footnote>
  <w:footnote w:type="continuationNotice" w:id="1">
    <w:p w14:paraId="5DBB90DA" w14:textId="77777777" w:rsidR="009F6ADF" w:rsidRDefault="009F6A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B83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B5C43"/>
    <w:multiLevelType w:val="hybridMultilevel"/>
    <w:tmpl w:val="282C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660CA"/>
    <w:multiLevelType w:val="hybridMultilevel"/>
    <w:tmpl w:val="C158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D3E66"/>
    <w:multiLevelType w:val="hybridMultilevel"/>
    <w:tmpl w:val="0EFAF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8422A"/>
    <w:multiLevelType w:val="hybridMultilevel"/>
    <w:tmpl w:val="1F5C50F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7753162"/>
    <w:multiLevelType w:val="hybridMultilevel"/>
    <w:tmpl w:val="B4A47202"/>
    <w:lvl w:ilvl="0" w:tplc="4AC6E89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52D5B"/>
    <w:multiLevelType w:val="hybridMultilevel"/>
    <w:tmpl w:val="39EC5EDA"/>
    <w:lvl w:ilvl="0" w:tplc="4AC6E890">
      <w:numFmt w:val="bullet"/>
      <w:lvlText w:val="-"/>
      <w:lvlJc w:val="left"/>
      <w:pPr>
        <w:ind w:left="831" w:hanging="360"/>
      </w:pPr>
      <w:rPr>
        <w:rFonts w:ascii="Cambria" w:eastAsia="Calibri" w:hAnsi="Cambria" w:cs="Times New Roman"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 w15:restartNumberingAfterBreak="0">
    <w:nsid w:val="42225582"/>
    <w:multiLevelType w:val="hybridMultilevel"/>
    <w:tmpl w:val="901E5B1C"/>
    <w:lvl w:ilvl="0" w:tplc="4AC6E890">
      <w:numFmt w:val="bullet"/>
      <w:lvlText w:val="-"/>
      <w:lvlJc w:val="left"/>
      <w:pPr>
        <w:ind w:left="462" w:hanging="360"/>
      </w:pPr>
      <w:rPr>
        <w:rFonts w:ascii="Cambria" w:eastAsia="Calibri" w:hAnsi="Cambria"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15:restartNumberingAfterBreak="0">
    <w:nsid w:val="45A50461"/>
    <w:multiLevelType w:val="hybridMultilevel"/>
    <w:tmpl w:val="4E8A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F42B0"/>
    <w:multiLevelType w:val="hybridMultilevel"/>
    <w:tmpl w:val="ADBC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4A16AE"/>
    <w:multiLevelType w:val="multilevel"/>
    <w:tmpl w:val="88466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3375FDB"/>
    <w:multiLevelType w:val="hybridMultilevel"/>
    <w:tmpl w:val="5D0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96302">
    <w:abstractNumId w:val="1"/>
  </w:num>
  <w:num w:numId="2" w16cid:durableId="2013950286">
    <w:abstractNumId w:val="9"/>
  </w:num>
  <w:num w:numId="3" w16cid:durableId="196285593">
    <w:abstractNumId w:val="3"/>
  </w:num>
  <w:num w:numId="4" w16cid:durableId="1554847585">
    <w:abstractNumId w:val="0"/>
  </w:num>
  <w:num w:numId="5" w16cid:durableId="1959601185">
    <w:abstractNumId w:val="10"/>
  </w:num>
  <w:num w:numId="6" w16cid:durableId="2033606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6815122">
    <w:abstractNumId w:val="5"/>
  </w:num>
  <w:num w:numId="8" w16cid:durableId="412580975">
    <w:abstractNumId w:val="7"/>
  </w:num>
  <w:num w:numId="9" w16cid:durableId="28654921">
    <w:abstractNumId w:val="6"/>
  </w:num>
  <w:num w:numId="10" w16cid:durableId="1683118123">
    <w:abstractNumId w:val="2"/>
  </w:num>
  <w:num w:numId="11" w16cid:durableId="1588997350">
    <w:abstractNumId w:val="4"/>
  </w:num>
  <w:num w:numId="12" w16cid:durableId="227965061">
    <w:abstractNumId w:val="8"/>
  </w:num>
  <w:num w:numId="13" w16cid:durableId="89994157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A1"/>
    <w:rsid w:val="000002B9"/>
    <w:rsid w:val="000070CF"/>
    <w:rsid w:val="00007454"/>
    <w:rsid w:val="00022540"/>
    <w:rsid w:val="0002576B"/>
    <w:rsid w:val="00025F3E"/>
    <w:rsid w:val="00026B9C"/>
    <w:rsid w:val="00041349"/>
    <w:rsid w:val="00045ACB"/>
    <w:rsid w:val="00070D3B"/>
    <w:rsid w:val="0009210E"/>
    <w:rsid w:val="00094F51"/>
    <w:rsid w:val="00097F01"/>
    <w:rsid w:val="000A5B51"/>
    <w:rsid w:val="000B7F76"/>
    <w:rsid w:val="000C3055"/>
    <w:rsid w:val="000D38AB"/>
    <w:rsid w:val="000E117E"/>
    <w:rsid w:val="000E24EC"/>
    <w:rsid w:val="000F5AE9"/>
    <w:rsid w:val="0010068C"/>
    <w:rsid w:val="00104FD7"/>
    <w:rsid w:val="0011030B"/>
    <w:rsid w:val="00112954"/>
    <w:rsid w:val="00125151"/>
    <w:rsid w:val="00134F75"/>
    <w:rsid w:val="00135798"/>
    <w:rsid w:val="001567BB"/>
    <w:rsid w:val="001657A5"/>
    <w:rsid w:val="00186885"/>
    <w:rsid w:val="00191733"/>
    <w:rsid w:val="001A0A24"/>
    <w:rsid w:val="001C1A4E"/>
    <w:rsid w:val="001C560D"/>
    <w:rsid w:val="001D06CE"/>
    <w:rsid w:val="001E2CC2"/>
    <w:rsid w:val="001E76A2"/>
    <w:rsid w:val="001F2D08"/>
    <w:rsid w:val="001F781D"/>
    <w:rsid w:val="00210783"/>
    <w:rsid w:val="0021113C"/>
    <w:rsid w:val="00231236"/>
    <w:rsid w:val="00231EAA"/>
    <w:rsid w:val="00232B1D"/>
    <w:rsid w:val="002409A6"/>
    <w:rsid w:val="00241EAD"/>
    <w:rsid w:val="00252E56"/>
    <w:rsid w:val="00266D85"/>
    <w:rsid w:val="00273429"/>
    <w:rsid w:val="00275A37"/>
    <w:rsid w:val="0028157C"/>
    <w:rsid w:val="00285AB6"/>
    <w:rsid w:val="00290685"/>
    <w:rsid w:val="0029084F"/>
    <w:rsid w:val="0029520D"/>
    <w:rsid w:val="002A5D5D"/>
    <w:rsid w:val="002C31F9"/>
    <w:rsid w:val="002F46B1"/>
    <w:rsid w:val="0030265A"/>
    <w:rsid w:val="00304DC8"/>
    <w:rsid w:val="0030695E"/>
    <w:rsid w:val="00314D34"/>
    <w:rsid w:val="00314D4A"/>
    <w:rsid w:val="00317035"/>
    <w:rsid w:val="00323865"/>
    <w:rsid w:val="00333486"/>
    <w:rsid w:val="00366053"/>
    <w:rsid w:val="00366F51"/>
    <w:rsid w:val="00373145"/>
    <w:rsid w:val="003765B0"/>
    <w:rsid w:val="0038472D"/>
    <w:rsid w:val="00387BAF"/>
    <w:rsid w:val="003949AF"/>
    <w:rsid w:val="003A27F9"/>
    <w:rsid w:val="003A5AB9"/>
    <w:rsid w:val="003C687B"/>
    <w:rsid w:val="003D72F5"/>
    <w:rsid w:val="003E3E63"/>
    <w:rsid w:val="003F2F7A"/>
    <w:rsid w:val="003F387D"/>
    <w:rsid w:val="004026B6"/>
    <w:rsid w:val="00414CE4"/>
    <w:rsid w:val="00414EB5"/>
    <w:rsid w:val="00457EBB"/>
    <w:rsid w:val="004708A7"/>
    <w:rsid w:val="0047522D"/>
    <w:rsid w:val="00484DB2"/>
    <w:rsid w:val="00490487"/>
    <w:rsid w:val="00490E5C"/>
    <w:rsid w:val="004A2B02"/>
    <w:rsid w:val="004B2524"/>
    <w:rsid w:val="004B2FB2"/>
    <w:rsid w:val="004E0433"/>
    <w:rsid w:val="004E7872"/>
    <w:rsid w:val="00520628"/>
    <w:rsid w:val="00524214"/>
    <w:rsid w:val="0052421C"/>
    <w:rsid w:val="00524CD8"/>
    <w:rsid w:val="0053461A"/>
    <w:rsid w:val="00537859"/>
    <w:rsid w:val="005628AC"/>
    <w:rsid w:val="00570A0D"/>
    <w:rsid w:val="00580A37"/>
    <w:rsid w:val="005A021A"/>
    <w:rsid w:val="005A062C"/>
    <w:rsid w:val="005D20AF"/>
    <w:rsid w:val="005D25F5"/>
    <w:rsid w:val="005D5EF7"/>
    <w:rsid w:val="005E37E3"/>
    <w:rsid w:val="005F24CE"/>
    <w:rsid w:val="006031C5"/>
    <w:rsid w:val="00604D55"/>
    <w:rsid w:val="0060506B"/>
    <w:rsid w:val="00614ECC"/>
    <w:rsid w:val="00634DE2"/>
    <w:rsid w:val="00635051"/>
    <w:rsid w:val="00660EF0"/>
    <w:rsid w:val="006638D7"/>
    <w:rsid w:val="00665FF0"/>
    <w:rsid w:val="00685EC1"/>
    <w:rsid w:val="006A2ED7"/>
    <w:rsid w:val="006A6721"/>
    <w:rsid w:val="006B1E72"/>
    <w:rsid w:val="006B2DA2"/>
    <w:rsid w:val="006C12A2"/>
    <w:rsid w:val="006C152E"/>
    <w:rsid w:val="006C4228"/>
    <w:rsid w:val="006F1160"/>
    <w:rsid w:val="00704F96"/>
    <w:rsid w:val="00710364"/>
    <w:rsid w:val="00711EB7"/>
    <w:rsid w:val="0071584C"/>
    <w:rsid w:val="007170C1"/>
    <w:rsid w:val="007267CD"/>
    <w:rsid w:val="00727417"/>
    <w:rsid w:val="007434B5"/>
    <w:rsid w:val="00752FAF"/>
    <w:rsid w:val="0076362D"/>
    <w:rsid w:val="00767B7C"/>
    <w:rsid w:val="00767E3B"/>
    <w:rsid w:val="00786CE3"/>
    <w:rsid w:val="00793D4E"/>
    <w:rsid w:val="007A35BD"/>
    <w:rsid w:val="007A3D5D"/>
    <w:rsid w:val="007B1F44"/>
    <w:rsid w:val="007B2CE9"/>
    <w:rsid w:val="007C2DF7"/>
    <w:rsid w:val="007F239F"/>
    <w:rsid w:val="008111DA"/>
    <w:rsid w:val="00813F8B"/>
    <w:rsid w:val="008143A1"/>
    <w:rsid w:val="00820274"/>
    <w:rsid w:val="00822FEF"/>
    <w:rsid w:val="00827EE2"/>
    <w:rsid w:val="00847463"/>
    <w:rsid w:val="0084762F"/>
    <w:rsid w:val="00851D5C"/>
    <w:rsid w:val="00852AC7"/>
    <w:rsid w:val="008563F9"/>
    <w:rsid w:val="008671CC"/>
    <w:rsid w:val="00886714"/>
    <w:rsid w:val="008A30C3"/>
    <w:rsid w:val="008A6C81"/>
    <w:rsid w:val="008B36B0"/>
    <w:rsid w:val="008C175E"/>
    <w:rsid w:val="008C4D10"/>
    <w:rsid w:val="008D2751"/>
    <w:rsid w:val="008D4723"/>
    <w:rsid w:val="008D5B8E"/>
    <w:rsid w:val="00920869"/>
    <w:rsid w:val="00923186"/>
    <w:rsid w:val="0092783A"/>
    <w:rsid w:val="0093269B"/>
    <w:rsid w:val="00932C79"/>
    <w:rsid w:val="00937B9D"/>
    <w:rsid w:val="00950BC5"/>
    <w:rsid w:val="009546CF"/>
    <w:rsid w:val="009677B7"/>
    <w:rsid w:val="00971AAA"/>
    <w:rsid w:val="0098055D"/>
    <w:rsid w:val="009873E5"/>
    <w:rsid w:val="0099497E"/>
    <w:rsid w:val="00997869"/>
    <w:rsid w:val="009A272F"/>
    <w:rsid w:val="009B208D"/>
    <w:rsid w:val="009B4D0E"/>
    <w:rsid w:val="009B713C"/>
    <w:rsid w:val="009C7725"/>
    <w:rsid w:val="009D47ED"/>
    <w:rsid w:val="009D6C0B"/>
    <w:rsid w:val="009F22C5"/>
    <w:rsid w:val="009F6ADF"/>
    <w:rsid w:val="00A156C0"/>
    <w:rsid w:val="00A20720"/>
    <w:rsid w:val="00A30B42"/>
    <w:rsid w:val="00A32E24"/>
    <w:rsid w:val="00A3447C"/>
    <w:rsid w:val="00A41D7C"/>
    <w:rsid w:val="00A56A08"/>
    <w:rsid w:val="00A6518E"/>
    <w:rsid w:val="00A6713C"/>
    <w:rsid w:val="00A753DE"/>
    <w:rsid w:val="00A80FD0"/>
    <w:rsid w:val="00A9601E"/>
    <w:rsid w:val="00AA1F09"/>
    <w:rsid w:val="00AA3CA3"/>
    <w:rsid w:val="00AA72C8"/>
    <w:rsid w:val="00AC5D36"/>
    <w:rsid w:val="00AC66CA"/>
    <w:rsid w:val="00AD28A1"/>
    <w:rsid w:val="00AD5A6B"/>
    <w:rsid w:val="00AE6C81"/>
    <w:rsid w:val="00AF0E90"/>
    <w:rsid w:val="00AF2486"/>
    <w:rsid w:val="00B10509"/>
    <w:rsid w:val="00B11C53"/>
    <w:rsid w:val="00B33590"/>
    <w:rsid w:val="00B37640"/>
    <w:rsid w:val="00B413F2"/>
    <w:rsid w:val="00B54690"/>
    <w:rsid w:val="00B66F17"/>
    <w:rsid w:val="00B70678"/>
    <w:rsid w:val="00B80F2F"/>
    <w:rsid w:val="00B95B36"/>
    <w:rsid w:val="00B96356"/>
    <w:rsid w:val="00B96DBF"/>
    <w:rsid w:val="00BC5A67"/>
    <w:rsid w:val="00BD01BE"/>
    <w:rsid w:val="00BD4560"/>
    <w:rsid w:val="00BF3024"/>
    <w:rsid w:val="00C047AB"/>
    <w:rsid w:val="00C07A82"/>
    <w:rsid w:val="00C109E3"/>
    <w:rsid w:val="00C15272"/>
    <w:rsid w:val="00C15D42"/>
    <w:rsid w:val="00C205B9"/>
    <w:rsid w:val="00C20F1B"/>
    <w:rsid w:val="00C24733"/>
    <w:rsid w:val="00C273FB"/>
    <w:rsid w:val="00C308C9"/>
    <w:rsid w:val="00C400A0"/>
    <w:rsid w:val="00C4142A"/>
    <w:rsid w:val="00C466AE"/>
    <w:rsid w:val="00C5137C"/>
    <w:rsid w:val="00C52808"/>
    <w:rsid w:val="00C53359"/>
    <w:rsid w:val="00C82A1E"/>
    <w:rsid w:val="00C85C51"/>
    <w:rsid w:val="00CA752A"/>
    <w:rsid w:val="00CB3B91"/>
    <w:rsid w:val="00CB616A"/>
    <w:rsid w:val="00CD7791"/>
    <w:rsid w:val="00CD798A"/>
    <w:rsid w:val="00D078E3"/>
    <w:rsid w:val="00D107DE"/>
    <w:rsid w:val="00D40447"/>
    <w:rsid w:val="00D41CAB"/>
    <w:rsid w:val="00D7657D"/>
    <w:rsid w:val="00D911A0"/>
    <w:rsid w:val="00D92F72"/>
    <w:rsid w:val="00D94874"/>
    <w:rsid w:val="00D96500"/>
    <w:rsid w:val="00DA4CC7"/>
    <w:rsid w:val="00DB770D"/>
    <w:rsid w:val="00DC2387"/>
    <w:rsid w:val="00DD2CC0"/>
    <w:rsid w:val="00DD5B07"/>
    <w:rsid w:val="00DE7ABE"/>
    <w:rsid w:val="00DF68B4"/>
    <w:rsid w:val="00DF75F1"/>
    <w:rsid w:val="00E00C51"/>
    <w:rsid w:val="00E103FD"/>
    <w:rsid w:val="00E36061"/>
    <w:rsid w:val="00E55EE8"/>
    <w:rsid w:val="00E65EA1"/>
    <w:rsid w:val="00E66BF4"/>
    <w:rsid w:val="00E84557"/>
    <w:rsid w:val="00E863F4"/>
    <w:rsid w:val="00E87635"/>
    <w:rsid w:val="00E92998"/>
    <w:rsid w:val="00E92D4E"/>
    <w:rsid w:val="00E944CC"/>
    <w:rsid w:val="00E97CE2"/>
    <w:rsid w:val="00EB2ED2"/>
    <w:rsid w:val="00EB560F"/>
    <w:rsid w:val="00ED56E6"/>
    <w:rsid w:val="00ED7F8F"/>
    <w:rsid w:val="00F04D23"/>
    <w:rsid w:val="00F240AD"/>
    <w:rsid w:val="00F333A3"/>
    <w:rsid w:val="00F35760"/>
    <w:rsid w:val="00F42127"/>
    <w:rsid w:val="00F62E35"/>
    <w:rsid w:val="00F65D70"/>
    <w:rsid w:val="00F66382"/>
    <w:rsid w:val="00F66F06"/>
    <w:rsid w:val="00F90653"/>
    <w:rsid w:val="00F96DCB"/>
    <w:rsid w:val="00F9710A"/>
    <w:rsid w:val="00FA2CE4"/>
    <w:rsid w:val="00FA3D18"/>
    <w:rsid w:val="00FB0560"/>
    <w:rsid w:val="00FB56D3"/>
    <w:rsid w:val="00FB76D5"/>
    <w:rsid w:val="00FB7AF9"/>
    <w:rsid w:val="00FC4C33"/>
    <w:rsid w:val="00FC6115"/>
    <w:rsid w:val="00FD1AE7"/>
    <w:rsid w:val="00FE19DC"/>
    <w:rsid w:val="00FE1B77"/>
    <w:rsid w:val="00FE59C6"/>
    <w:rsid w:val="00FE6CF1"/>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C1FE"/>
  <w15:docId w15:val="{A2C823BB-A118-4475-962D-DD979B54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A1"/>
  </w:style>
  <w:style w:type="paragraph" w:styleId="Heading1">
    <w:name w:val="heading 1"/>
    <w:basedOn w:val="Normal"/>
    <w:next w:val="Normal"/>
    <w:link w:val="Heading1Char"/>
    <w:uiPriority w:val="9"/>
    <w:qFormat/>
    <w:rsid w:val="00AD28A1"/>
    <w:pPr>
      <w:keepNext/>
      <w:spacing w:after="0" w:line="240" w:lineRule="auto"/>
      <w:jc w:val="center"/>
      <w:outlineLvl w:val="0"/>
    </w:pPr>
    <w:rPr>
      <w:rFonts w:asciiTheme="majorHAnsi" w:hAnsiTheme="majorHAnsi"/>
      <w:i/>
    </w:rPr>
  </w:style>
  <w:style w:type="paragraph" w:styleId="Heading2">
    <w:name w:val="heading 2"/>
    <w:basedOn w:val="Normal"/>
    <w:next w:val="Normal"/>
    <w:link w:val="Heading2Char"/>
    <w:uiPriority w:val="9"/>
    <w:unhideWhenUsed/>
    <w:qFormat/>
    <w:rsid w:val="00AD28A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28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28A1"/>
    <w:pPr>
      <w:keepNext/>
      <w:keepLines/>
      <w:widowControl w:val="0"/>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D28A1"/>
    <w:pPr>
      <w:keepNext/>
      <w:outlineLvl w:val="4"/>
    </w:pPr>
    <w:rPr>
      <w:rFonts w:asciiTheme="majorHAnsi" w:eastAsia="Times New Roman" w:hAnsiTheme="majorHAnsi" w:cs="Times New Roman"/>
      <w:b/>
      <w:sz w:val="20"/>
      <w:szCs w:val="20"/>
    </w:rPr>
  </w:style>
  <w:style w:type="paragraph" w:styleId="Heading6">
    <w:name w:val="heading 6"/>
    <w:basedOn w:val="Normal"/>
    <w:next w:val="Normal"/>
    <w:link w:val="Heading6Char"/>
    <w:uiPriority w:val="9"/>
    <w:unhideWhenUsed/>
    <w:qFormat/>
    <w:rsid w:val="00AD28A1"/>
    <w:pPr>
      <w:keepNext/>
      <w:spacing w:after="0" w:line="240" w:lineRule="auto"/>
      <w:ind w:left="360" w:right="188"/>
      <w:outlineLvl w:val="5"/>
    </w:pPr>
    <w:rPr>
      <w:rFonts w:asciiTheme="majorHAnsi" w:hAnsiTheme="majorHAnsi"/>
      <w:b/>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A1"/>
    <w:rPr>
      <w:rFonts w:asciiTheme="majorHAnsi" w:hAnsiTheme="majorHAnsi"/>
      <w:i/>
    </w:rPr>
  </w:style>
  <w:style w:type="character" w:customStyle="1" w:styleId="Heading2Char">
    <w:name w:val="Heading 2 Char"/>
    <w:basedOn w:val="DefaultParagraphFont"/>
    <w:link w:val="Heading2"/>
    <w:uiPriority w:val="9"/>
    <w:rsid w:val="00AD28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28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28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D28A1"/>
    <w:rPr>
      <w:rFonts w:asciiTheme="majorHAnsi" w:eastAsia="Times New Roman" w:hAnsiTheme="majorHAnsi" w:cs="Times New Roman"/>
      <w:b/>
      <w:sz w:val="20"/>
      <w:szCs w:val="20"/>
    </w:rPr>
  </w:style>
  <w:style w:type="character" w:customStyle="1" w:styleId="Heading6Char">
    <w:name w:val="Heading 6 Char"/>
    <w:basedOn w:val="DefaultParagraphFont"/>
    <w:link w:val="Heading6"/>
    <w:uiPriority w:val="9"/>
    <w:rsid w:val="00AD28A1"/>
    <w:rPr>
      <w:rFonts w:asciiTheme="majorHAnsi" w:hAnsiTheme="majorHAnsi"/>
      <w:b/>
      <w:spacing w:val="-1"/>
      <w:sz w:val="20"/>
      <w:szCs w:val="20"/>
    </w:rPr>
  </w:style>
  <w:style w:type="paragraph" w:styleId="Header">
    <w:name w:val="header"/>
    <w:basedOn w:val="Normal"/>
    <w:link w:val="HeaderChar"/>
    <w:uiPriority w:val="99"/>
    <w:unhideWhenUsed/>
    <w:rsid w:val="00AD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8A1"/>
  </w:style>
  <w:style w:type="paragraph" w:styleId="Footer">
    <w:name w:val="footer"/>
    <w:basedOn w:val="Normal"/>
    <w:link w:val="FooterChar"/>
    <w:uiPriority w:val="99"/>
    <w:unhideWhenUsed/>
    <w:rsid w:val="00AD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8A1"/>
  </w:style>
  <w:style w:type="table" w:styleId="TableGrid">
    <w:name w:val="Table Grid"/>
    <w:basedOn w:val="TableNormal"/>
    <w:uiPriority w:val="59"/>
    <w:rsid w:val="00AD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8A1"/>
    <w:pPr>
      <w:ind w:left="720"/>
      <w:contextualSpacing/>
    </w:pPr>
    <w:rPr>
      <w:rFonts w:ascii="Calibri" w:hAnsi="Calibri" w:cs="Times New Roman"/>
      <w:lang w:eastAsia="zh-CN"/>
    </w:rPr>
  </w:style>
  <w:style w:type="character" w:styleId="CommentReference">
    <w:name w:val="annotation reference"/>
    <w:basedOn w:val="DefaultParagraphFont"/>
    <w:uiPriority w:val="99"/>
    <w:unhideWhenUsed/>
    <w:rsid w:val="00AD28A1"/>
    <w:rPr>
      <w:sz w:val="16"/>
      <w:szCs w:val="16"/>
    </w:rPr>
  </w:style>
  <w:style w:type="paragraph" w:styleId="CommentText">
    <w:name w:val="annotation text"/>
    <w:basedOn w:val="Normal"/>
    <w:link w:val="CommentTextChar"/>
    <w:uiPriority w:val="99"/>
    <w:unhideWhenUsed/>
    <w:rsid w:val="00AD28A1"/>
    <w:pPr>
      <w:spacing w:line="240" w:lineRule="auto"/>
    </w:pPr>
    <w:rPr>
      <w:sz w:val="20"/>
      <w:szCs w:val="20"/>
    </w:rPr>
  </w:style>
  <w:style w:type="character" w:customStyle="1" w:styleId="CommentTextChar">
    <w:name w:val="Comment Text Char"/>
    <w:basedOn w:val="DefaultParagraphFont"/>
    <w:link w:val="CommentText"/>
    <w:uiPriority w:val="99"/>
    <w:rsid w:val="00AD28A1"/>
    <w:rPr>
      <w:sz w:val="20"/>
      <w:szCs w:val="20"/>
    </w:rPr>
  </w:style>
  <w:style w:type="paragraph" w:styleId="CommentSubject">
    <w:name w:val="annotation subject"/>
    <w:basedOn w:val="CommentText"/>
    <w:next w:val="CommentText"/>
    <w:link w:val="CommentSubjectChar"/>
    <w:uiPriority w:val="99"/>
    <w:semiHidden/>
    <w:unhideWhenUsed/>
    <w:rsid w:val="00AD28A1"/>
    <w:rPr>
      <w:b/>
      <w:bCs/>
    </w:rPr>
  </w:style>
  <w:style w:type="character" w:customStyle="1" w:styleId="CommentSubjectChar">
    <w:name w:val="Comment Subject Char"/>
    <w:basedOn w:val="CommentTextChar"/>
    <w:link w:val="CommentSubject"/>
    <w:uiPriority w:val="99"/>
    <w:semiHidden/>
    <w:rsid w:val="00AD28A1"/>
    <w:rPr>
      <w:b/>
      <w:bCs/>
      <w:sz w:val="20"/>
      <w:szCs w:val="20"/>
    </w:rPr>
  </w:style>
  <w:style w:type="paragraph" w:styleId="BalloonText">
    <w:name w:val="Balloon Text"/>
    <w:basedOn w:val="Normal"/>
    <w:link w:val="BalloonTextChar"/>
    <w:uiPriority w:val="99"/>
    <w:semiHidden/>
    <w:unhideWhenUsed/>
    <w:rsid w:val="00AD2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A1"/>
    <w:rPr>
      <w:rFonts w:ascii="Tahoma" w:hAnsi="Tahoma" w:cs="Tahoma"/>
      <w:sz w:val="16"/>
      <w:szCs w:val="16"/>
    </w:rPr>
  </w:style>
  <w:style w:type="character" w:styleId="Hyperlink">
    <w:name w:val="Hyperlink"/>
    <w:basedOn w:val="DefaultParagraphFont"/>
    <w:uiPriority w:val="99"/>
    <w:unhideWhenUsed/>
    <w:rsid w:val="00AD28A1"/>
    <w:rPr>
      <w:color w:val="0000FF" w:themeColor="hyperlink"/>
      <w:u w:val="single"/>
    </w:rPr>
  </w:style>
  <w:style w:type="paragraph" w:styleId="Revision">
    <w:name w:val="Revision"/>
    <w:hidden/>
    <w:uiPriority w:val="99"/>
    <w:semiHidden/>
    <w:rsid w:val="00AD28A1"/>
    <w:pPr>
      <w:spacing w:after="0" w:line="240" w:lineRule="auto"/>
    </w:pPr>
  </w:style>
  <w:style w:type="table" w:styleId="LightList">
    <w:name w:val="Light List"/>
    <w:basedOn w:val="TableNormal"/>
    <w:uiPriority w:val="61"/>
    <w:rsid w:val="00AD28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D28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AD28A1"/>
    <w:pPr>
      <w:widowControl w:val="0"/>
      <w:spacing w:after="0" w:line="240" w:lineRule="auto"/>
      <w:ind w:left="10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AD28A1"/>
    <w:rPr>
      <w:rFonts w:ascii="Times New Roman" w:eastAsia="Times New Roman" w:hAnsi="Times New Roman"/>
      <w:sz w:val="20"/>
      <w:szCs w:val="20"/>
    </w:rPr>
  </w:style>
  <w:style w:type="paragraph" w:styleId="TOC2">
    <w:name w:val="toc 2"/>
    <w:basedOn w:val="Normal"/>
    <w:next w:val="Normal"/>
    <w:autoRedefine/>
    <w:uiPriority w:val="39"/>
    <w:unhideWhenUsed/>
    <w:qFormat/>
    <w:rsid w:val="00AD28A1"/>
    <w:pPr>
      <w:widowControl w:val="0"/>
      <w:spacing w:after="100" w:line="240" w:lineRule="auto"/>
      <w:ind w:left="220"/>
    </w:pPr>
  </w:style>
  <w:style w:type="character" w:styleId="FootnoteReference">
    <w:name w:val="footnote reference"/>
    <w:basedOn w:val="DefaultParagraphFont"/>
    <w:uiPriority w:val="99"/>
    <w:semiHidden/>
    <w:unhideWhenUsed/>
    <w:rsid w:val="00AD28A1"/>
    <w:rPr>
      <w:vertAlign w:val="superscript"/>
    </w:rPr>
  </w:style>
  <w:style w:type="paragraph" w:styleId="FootnoteText">
    <w:name w:val="footnote text"/>
    <w:basedOn w:val="Normal"/>
    <w:link w:val="FootnoteTextChar"/>
    <w:uiPriority w:val="99"/>
    <w:semiHidden/>
    <w:unhideWhenUsed/>
    <w:rsid w:val="00AD28A1"/>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8A1"/>
    <w:rPr>
      <w:sz w:val="20"/>
      <w:szCs w:val="20"/>
    </w:rPr>
  </w:style>
  <w:style w:type="table" w:customStyle="1" w:styleId="TableGrid1">
    <w:name w:val="Table Grid1"/>
    <w:basedOn w:val="TableNormal"/>
    <w:next w:val="TableGrid"/>
    <w:uiPriority w:val="59"/>
    <w:rsid w:val="00AD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28A1"/>
    <w:pPr>
      <w:widowControl w:val="0"/>
      <w:spacing w:after="0" w:line="240" w:lineRule="auto"/>
    </w:pPr>
  </w:style>
  <w:style w:type="paragraph" w:styleId="TOC3">
    <w:name w:val="toc 3"/>
    <w:basedOn w:val="Normal"/>
    <w:next w:val="Normal"/>
    <w:autoRedefine/>
    <w:uiPriority w:val="39"/>
    <w:unhideWhenUsed/>
    <w:rsid w:val="00AD28A1"/>
    <w:pPr>
      <w:spacing w:after="100"/>
      <w:ind w:left="440"/>
    </w:pPr>
  </w:style>
  <w:style w:type="paragraph" w:styleId="ListBullet">
    <w:name w:val="List Bullet"/>
    <w:basedOn w:val="Normal"/>
    <w:uiPriority w:val="99"/>
    <w:unhideWhenUsed/>
    <w:rsid w:val="00AD28A1"/>
    <w:pPr>
      <w:numPr>
        <w:numId w:val="4"/>
      </w:numPr>
      <w:contextualSpacing/>
    </w:pPr>
  </w:style>
  <w:style w:type="character" w:styleId="FollowedHyperlink">
    <w:name w:val="FollowedHyperlink"/>
    <w:basedOn w:val="DefaultParagraphFont"/>
    <w:uiPriority w:val="99"/>
    <w:semiHidden/>
    <w:unhideWhenUsed/>
    <w:rsid w:val="00AD28A1"/>
    <w:rPr>
      <w:color w:val="800080" w:themeColor="followedHyperlink"/>
      <w:u w:val="single"/>
    </w:rPr>
  </w:style>
  <w:style w:type="paragraph" w:styleId="BodyText2">
    <w:name w:val="Body Text 2"/>
    <w:basedOn w:val="Normal"/>
    <w:link w:val="BodyText2Char"/>
    <w:uiPriority w:val="99"/>
    <w:unhideWhenUsed/>
    <w:rsid w:val="00AD28A1"/>
    <w:pPr>
      <w:tabs>
        <w:tab w:val="left" w:pos="405"/>
      </w:tabs>
      <w:spacing w:after="0"/>
      <w:ind w:right="173"/>
    </w:pPr>
    <w:rPr>
      <w:rFonts w:asciiTheme="majorHAnsi" w:hAnsiTheme="majorHAnsi"/>
    </w:rPr>
  </w:style>
  <w:style w:type="character" w:customStyle="1" w:styleId="BodyText2Char">
    <w:name w:val="Body Text 2 Char"/>
    <w:basedOn w:val="DefaultParagraphFont"/>
    <w:link w:val="BodyText2"/>
    <w:uiPriority w:val="99"/>
    <w:rsid w:val="00AD28A1"/>
    <w:rPr>
      <w:rFonts w:asciiTheme="majorHAnsi" w:hAnsiTheme="majorHAnsi"/>
    </w:rPr>
  </w:style>
  <w:style w:type="paragraph" w:styleId="NormalWeb">
    <w:name w:val="Normal (Web)"/>
    <w:basedOn w:val="Normal"/>
    <w:uiPriority w:val="99"/>
    <w:unhideWhenUsed/>
    <w:rsid w:val="00AD28A1"/>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D28A1"/>
    <w:pPr>
      <w:spacing w:after="100"/>
    </w:pPr>
  </w:style>
  <w:style w:type="paragraph" w:styleId="BodyText3">
    <w:name w:val="Body Text 3"/>
    <w:basedOn w:val="Normal"/>
    <w:link w:val="BodyText3Char"/>
    <w:uiPriority w:val="99"/>
    <w:unhideWhenUsed/>
    <w:rsid w:val="00AD28A1"/>
    <w:pPr>
      <w:spacing w:after="0"/>
    </w:pPr>
    <w:rPr>
      <w:rFonts w:asciiTheme="majorHAnsi" w:hAnsiTheme="majorHAnsi"/>
      <w:sz w:val="20"/>
      <w:szCs w:val="20"/>
    </w:rPr>
  </w:style>
  <w:style w:type="character" w:customStyle="1" w:styleId="BodyText3Char">
    <w:name w:val="Body Text 3 Char"/>
    <w:basedOn w:val="DefaultParagraphFont"/>
    <w:link w:val="BodyText3"/>
    <w:uiPriority w:val="99"/>
    <w:rsid w:val="00AD28A1"/>
    <w:rPr>
      <w:rFonts w:asciiTheme="majorHAnsi" w:hAnsiTheme="majorHAnsi"/>
      <w:sz w:val="20"/>
      <w:szCs w:val="20"/>
    </w:rPr>
  </w:style>
  <w:style w:type="paragraph" w:styleId="BodyTextIndent">
    <w:name w:val="Body Text Indent"/>
    <w:basedOn w:val="Normal"/>
    <w:link w:val="BodyTextIndentChar"/>
    <w:uiPriority w:val="99"/>
    <w:unhideWhenUsed/>
    <w:rsid w:val="00AD28A1"/>
    <w:pPr>
      <w:spacing w:after="0" w:line="240" w:lineRule="auto"/>
      <w:ind w:left="118"/>
    </w:pPr>
    <w:rPr>
      <w:rFonts w:asciiTheme="majorHAnsi" w:eastAsia="Times New Roman" w:hAnsiTheme="majorHAnsi" w:cs="Times New Roman"/>
      <w:sz w:val="20"/>
      <w:szCs w:val="20"/>
    </w:rPr>
  </w:style>
  <w:style w:type="character" w:customStyle="1" w:styleId="BodyTextIndentChar">
    <w:name w:val="Body Text Indent Char"/>
    <w:basedOn w:val="DefaultParagraphFont"/>
    <w:link w:val="BodyTextIndent"/>
    <w:uiPriority w:val="99"/>
    <w:rsid w:val="00AD28A1"/>
    <w:rPr>
      <w:rFonts w:asciiTheme="majorHAnsi" w:eastAsia="Times New Roman" w:hAnsiTheme="majorHAnsi" w:cs="Times New Roman"/>
      <w:sz w:val="20"/>
      <w:szCs w:val="20"/>
    </w:rPr>
  </w:style>
  <w:style w:type="character" w:styleId="UnresolvedMention">
    <w:name w:val="Unresolved Mention"/>
    <w:basedOn w:val="DefaultParagraphFont"/>
    <w:uiPriority w:val="99"/>
    <w:semiHidden/>
    <w:unhideWhenUsed/>
    <w:rsid w:val="00811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04315fc38a051ee8615a9591b771dd0d&amp;mc=true&amp;n=pt2.1.200&amp;r=PART&amp;ty=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9" ma:contentTypeDescription="Create a new document." ma:contentTypeScope="" ma:versionID="13715dd35293847e75eae8feb1c69e11">
  <xsd:schema xmlns:xsd="http://www.w3.org/2001/XMLSchema" xmlns:xs="http://www.w3.org/2001/XMLSchema" xmlns:p="http://schemas.microsoft.com/office/2006/metadata/properties" xmlns:ns2="c833933c-dd02-4f52-8d8d-9f2c69f7ecf1" targetNamespace="http://schemas.microsoft.com/office/2006/metadata/properties" ma:root="true" ma:fieldsID="3677d4602f4b2d7da00594cd8f5969f9" ns2:_="">
    <xsd:import namespace="c833933c-dd02-4f52-8d8d-9f2c69f7e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933c-dd02-4f52-8d8d-9f2c69f7e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AD35-470B-433C-ABED-A7A5E99D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933c-dd02-4f52-8d8d-9f2c69f7e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CD2EE-8A1A-491D-96F9-48C179032146}">
  <ds:schemaRefs>
    <ds:schemaRef ds:uri="http://purl.org/dc/elements/1.1/"/>
    <ds:schemaRef ds:uri="c833933c-dd02-4f52-8d8d-9f2c69f7ecf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E23306B-A578-4D36-BC65-9D4B0A45CB55}">
  <ds:schemaRefs>
    <ds:schemaRef ds:uri="http://schemas.microsoft.com/sharepoint/v3/contenttype/forms"/>
  </ds:schemaRefs>
</ds:datastoreItem>
</file>

<file path=customXml/itemProps4.xml><?xml version="1.0" encoding="utf-8"?>
<ds:datastoreItem xmlns:ds="http://schemas.openxmlformats.org/officeDocument/2006/customXml" ds:itemID="{2C5C5FF2-4C4C-48DC-AA9A-AE9B34C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1583</Words>
  <Characters>9029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PILOT Title III Protocol</vt:lpstr>
    </vt:vector>
  </TitlesOfParts>
  <Company>U.S. Department of Education</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Title III Protocol</dc:title>
  <dc:creator>Calderon, Brenda</dc:creator>
  <cp:lastModifiedBy>Braga, Leticia</cp:lastModifiedBy>
  <cp:revision>2</cp:revision>
  <cp:lastPrinted>2019-04-11T16:22:00Z</cp:lastPrinted>
  <dcterms:created xsi:type="dcterms:W3CDTF">2022-08-15T13:23:00Z</dcterms:created>
  <dcterms:modified xsi:type="dcterms:W3CDTF">2022-08-15T13:23:00Z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