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F7CF" w14:textId="7A55DA7E" w:rsidR="00A50563" w:rsidRPr="00FE4474" w:rsidRDefault="00A14EB8" w:rsidP="00FF7E72">
      <w:pPr>
        <w:pStyle w:val="BodyText"/>
        <w:jc w:val="center"/>
        <w:rPr>
          <w:rFonts w:asciiTheme="majorHAnsi" w:hAnsiTheme="majorHAnsi"/>
          <w:b/>
          <w:sz w:val="32"/>
          <w:szCs w:val="32"/>
          <w:u w:color="4F81BC"/>
        </w:rPr>
      </w:pPr>
      <w:bookmarkStart w:id="0" w:name="_Hlk30086072"/>
      <w:bookmarkStart w:id="1" w:name="_Toc492641351"/>
      <w:bookmarkStart w:id="2" w:name="_Toc495588760"/>
      <w:bookmarkStart w:id="3" w:name="_Toc495589719"/>
      <w:bookmarkStart w:id="4" w:name="_Toc495657381"/>
      <w:bookmarkStart w:id="5" w:name="_Toc495667384"/>
      <w:bookmarkStart w:id="6" w:name="_Toc495667588"/>
      <w:bookmarkStart w:id="7" w:name="_Toc496080006"/>
      <w:r w:rsidRPr="00FE4474">
        <w:rPr>
          <w:rFonts w:asciiTheme="majorHAnsi" w:hAnsiTheme="majorHAnsi"/>
          <w:b/>
          <w:sz w:val="32"/>
          <w:szCs w:val="32"/>
          <w:u w:color="4F81BC"/>
        </w:rPr>
        <w:t>School</w:t>
      </w:r>
      <w:r w:rsidR="00F9164E" w:rsidRPr="00FE4474">
        <w:rPr>
          <w:rFonts w:asciiTheme="majorHAnsi" w:hAnsiTheme="majorHAnsi"/>
          <w:b/>
          <w:sz w:val="32"/>
          <w:szCs w:val="32"/>
          <w:u w:color="4F81BC"/>
        </w:rPr>
        <w:t xml:space="preserve"> Support</w:t>
      </w:r>
      <w:r w:rsidRPr="00FE4474">
        <w:rPr>
          <w:rFonts w:asciiTheme="majorHAnsi" w:hAnsiTheme="majorHAnsi"/>
          <w:b/>
          <w:sz w:val="32"/>
          <w:szCs w:val="32"/>
          <w:u w:color="4F81BC"/>
        </w:rPr>
        <w:t xml:space="preserve"> and Accountability</w:t>
      </w:r>
      <w:r w:rsidR="00F9164E" w:rsidRPr="00FE4474">
        <w:rPr>
          <w:rFonts w:asciiTheme="majorHAnsi" w:hAnsiTheme="majorHAnsi"/>
          <w:b/>
          <w:sz w:val="32"/>
          <w:szCs w:val="32"/>
          <w:u w:color="4F81BC"/>
        </w:rPr>
        <w:t xml:space="preserve"> (</w:t>
      </w:r>
      <w:r w:rsidR="00C678B7" w:rsidRPr="00FE4474">
        <w:rPr>
          <w:rFonts w:asciiTheme="majorHAnsi" w:hAnsiTheme="majorHAnsi"/>
          <w:b/>
          <w:sz w:val="32"/>
          <w:szCs w:val="32"/>
          <w:u w:color="4F81BC"/>
        </w:rPr>
        <w:t>SS</w:t>
      </w:r>
      <w:r w:rsidRPr="00FE4474">
        <w:rPr>
          <w:rFonts w:asciiTheme="majorHAnsi" w:hAnsiTheme="majorHAnsi"/>
          <w:b/>
          <w:sz w:val="32"/>
          <w:szCs w:val="32"/>
          <w:u w:color="4F81BC"/>
        </w:rPr>
        <w:t>A</w:t>
      </w:r>
      <w:r w:rsidR="00F9164E" w:rsidRPr="00FE4474">
        <w:rPr>
          <w:rFonts w:asciiTheme="majorHAnsi" w:hAnsiTheme="majorHAnsi"/>
          <w:b/>
          <w:sz w:val="32"/>
          <w:szCs w:val="32"/>
          <w:u w:color="4F81BC"/>
        </w:rPr>
        <w:t>)</w:t>
      </w:r>
    </w:p>
    <w:bookmarkEnd w:id="0"/>
    <w:p w14:paraId="6A642E27" w14:textId="3701D6AA" w:rsidR="004E1A5F" w:rsidRPr="00FE4474" w:rsidRDefault="004E1A5F" w:rsidP="00FF7E72">
      <w:pPr>
        <w:pStyle w:val="BodyText"/>
        <w:jc w:val="center"/>
        <w:rPr>
          <w:rFonts w:asciiTheme="majorHAnsi" w:hAnsiTheme="majorHAnsi"/>
          <w:b/>
          <w:sz w:val="32"/>
          <w:szCs w:val="32"/>
          <w:u w:color="4F81BC"/>
        </w:rPr>
      </w:pPr>
      <w:r w:rsidRPr="00FE4474">
        <w:rPr>
          <w:rFonts w:asciiTheme="majorHAnsi" w:hAnsiTheme="majorHAnsi"/>
          <w:b/>
          <w:sz w:val="32"/>
          <w:szCs w:val="32"/>
          <w:u w:color="4F81BC"/>
        </w:rPr>
        <w:t>State Education Agency</w:t>
      </w:r>
    </w:p>
    <w:p w14:paraId="09AB85E8" w14:textId="4A90E796" w:rsidR="0017195C" w:rsidRDefault="006E251C" w:rsidP="00FF7E72">
      <w:pPr>
        <w:pStyle w:val="BodyText"/>
        <w:jc w:val="center"/>
        <w:rPr>
          <w:rFonts w:asciiTheme="majorHAnsi" w:hAnsiTheme="majorHAnsi"/>
          <w:b/>
          <w:sz w:val="32"/>
          <w:szCs w:val="32"/>
          <w:u w:color="4F81BC"/>
        </w:rPr>
      </w:pPr>
      <w:r w:rsidRPr="00FE4474">
        <w:rPr>
          <w:rFonts w:asciiTheme="majorHAnsi" w:hAnsiTheme="majorHAnsi"/>
          <w:b/>
          <w:sz w:val="32"/>
          <w:szCs w:val="32"/>
          <w:u w:color="4F81BC"/>
        </w:rPr>
        <w:t xml:space="preserve">Cross-Cutting </w:t>
      </w:r>
      <w:r w:rsidR="0017195C">
        <w:rPr>
          <w:rFonts w:asciiTheme="majorHAnsi" w:hAnsiTheme="majorHAnsi"/>
          <w:b/>
          <w:sz w:val="32"/>
          <w:szCs w:val="32"/>
          <w:u w:color="4F81BC"/>
        </w:rPr>
        <w:t>Financial and Programmatic</w:t>
      </w:r>
      <w:r w:rsidR="00A50563" w:rsidRPr="00FE4474">
        <w:rPr>
          <w:rFonts w:asciiTheme="majorHAnsi" w:hAnsiTheme="majorHAnsi"/>
          <w:b/>
          <w:sz w:val="32"/>
          <w:szCs w:val="32"/>
          <w:u w:color="4F81BC"/>
        </w:rPr>
        <w:t xml:space="preserve"> </w:t>
      </w:r>
    </w:p>
    <w:p w14:paraId="6267F68B" w14:textId="4796FB8D" w:rsidR="00A50563" w:rsidRPr="008816E5" w:rsidRDefault="00C678B7" w:rsidP="008816E5">
      <w:pPr>
        <w:pStyle w:val="BodyText"/>
        <w:jc w:val="center"/>
        <w:rPr>
          <w:rFonts w:asciiTheme="majorHAnsi" w:hAnsiTheme="majorHAnsi"/>
          <w:b/>
          <w:sz w:val="32"/>
          <w:szCs w:val="32"/>
          <w:u w:color="4F81BC"/>
        </w:rPr>
      </w:pPr>
      <w:r w:rsidRPr="00FE4474">
        <w:rPr>
          <w:rFonts w:asciiTheme="majorHAnsi" w:hAnsiTheme="majorHAnsi"/>
          <w:b/>
          <w:sz w:val="32"/>
          <w:szCs w:val="32"/>
          <w:u w:color="4F81BC"/>
        </w:rPr>
        <w:t>Self-Assessment</w:t>
      </w:r>
      <w:bookmarkEnd w:id="1"/>
      <w:bookmarkEnd w:id="2"/>
      <w:bookmarkEnd w:id="3"/>
      <w:bookmarkEnd w:id="4"/>
      <w:bookmarkEnd w:id="5"/>
      <w:bookmarkEnd w:id="6"/>
      <w:bookmarkEnd w:id="7"/>
      <w:r w:rsidR="00A50563" w:rsidRPr="00FE4474">
        <w:rPr>
          <w:rFonts w:asciiTheme="majorHAnsi" w:hAnsiTheme="majorHAnsi"/>
          <w:b/>
          <w:sz w:val="32"/>
          <w:szCs w:val="32"/>
          <w:u w:color="4F81BC"/>
        </w:rPr>
        <w:t xml:space="preserve"> and On-site/Desk Review Protocol</w:t>
      </w:r>
      <w:bookmarkStart w:id="8" w:name="_Toc492641353"/>
      <w:bookmarkStart w:id="9" w:name="_Toc495588761"/>
      <w:bookmarkStart w:id="10" w:name="_Toc495589720"/>
      <w:bookmarkStart w:id="11" w:name="_Toc495657382"/>
      <w:bookmarkStart w:id="12" w:name="_Toc495667385"/>
      <w:bookmarkStart w:id="13" w:name="_Toc495667589"/>
    </w:p>
    <w:p w14:paraId="1933B234" w14:textId="77777777" w:rsidR="00A50563" w:rsidRPr="004F7A94" w:rsidRDefault="00A50563" w:rsidP="00E27914">
      <w:pPr>
        <w:rPr>
          <w:rFonts w:asciiTheme="majorHAnsi" w:eastAsia="Calibri" w:hAnsiTheme="majorHAnsi" w:cs="Times New Roman"/>
          <w:b/>
          <w:bCs/>
        </w:rPr>
      </w:pPr>
    </w:p>
    <w:p w14:paraId="572396A1" w14:textId="77777777" w:rsidR="00A50563" w:rsidRPr="00B34ABC" w:rsidRDefault="00A50563" w:rsidP="00E27914">
      <w:pPr>
        <w:rPr>
          <w:rFonts w:asciiTheme="majorHAnsi" w:eastAsia="Calibri" w:hAnsiTheme="majorHAnsi" w:cs="Times New Roman"/>
          <w:b/>
          <w:bCs/>
        </w:rPr>
      </w:pPr>
    </w:p>
    <w:p w14:paraId="5EE2261A" w14:textId="73C2CFAF" w:rsidR="0005036F" w:rsidRDefault="00D63B0D">
      <w:pPr>
        <w:pStyle w:val="TOC2"/>
        <w:rPr>
          <w:rFonts w:eastAsiaTheme="minorEastAsia"/>
          <w:noProof/>
        </w:rPr>
      </w:pPr>
      <w:r w:rsidRPr="00130EFE">
        <w:rPr>
          <w:rFonts w:asciiTheme="majorHAnsi" w:eastAsia="Calibri" w:hAnsiTheme="majorHAnsi" w:cs="Times New Roman"/>
          <w:b/>
          <w:bCs/>
        </w:rPr>
        <w:fldChar w:fldCharType="begin"/>
      </w:r>
      <w:r w:rsidRPr="00130EFE">
        <w:rPr>
          <w:rFonts w:asciiTheme="majorHAnsi" w:eastAsia="Calibri" w:hAnsiTheme="majorHAnsi" w:cs="Times New Roman"/>
          <w:b/>
          <w:bCs/>
        </w:rPr>
        <w:instrText xml:space="preserve"> TOC \o "1-3" \h \z \u </w:instrText>
      </w:r>
      <w:r w:rsidRPr="00130EFE">
        <w:rPr>
          <w:rFonts w:asciiTheme="majorHAnsi" w:eastAsia="Calibri" w:hAnsiTheme="majorHAnsi" w:cs="Times New Roman"/>
          <w:b/>
          <w:bCs/>
        </w:rPr>
        <w:fldChar w:fldCharType="separate"/>
      </w:r>
      <w:hyperlink w:anchor="_Toc111103647" w:history="1">
        <w:r w:rsidR="0005036F" w:rsidRPr="0032232F">
          <w:rPr>
            <w:rStyle w:val="Hyperlink"/>
            <w:rFonts w:eastAsia="Times New Roman"/>
            <w:noProof/>
          </w:rPr>
          <w:t>School Support and Accountability Performance Review</w:t>
        </w:r>
        <w:r w:rsidR="0005036F">
          <w:rPr>
            <w:noProof/>
            <w:webHidden/>
          </w:rPr>
          <w:tab/>
        </w:r>
        <w:r w:rsidR="0005036F">
          <w:rPr>
            <w:noProof/>
            <w:webHidden/>
          </w:rPr>
          <w:fldChar w:fldCharType="begin"/>
        </w:r>
        <w:r w:rsidR="0005036F">
          <w:rPr>
            <w:noProof/>
            <w:webHidden/>
          </w:rPr>
          <w:instrText xml:space="preserve"> PAGEREF _Toc111103647 \h </w:instrText>
        </w:r>
        <w:r w:rsidR="0005036F">
          <w:rPr>
            <w:noProof/>
            <w:webHidden/>
          </w:rPr>
        </w:r>
        <w:r w:rsidR="0005036F">
          <w:rPr>
            <w:noProof/>
            <w:webHidden/>
          </w:rPr>
          <w:fldChar w:fldCharType="separate"/>
        </w:r>
        <w:r w:rsidR="0005036F">
          <w:rPr>
            <w:noProof/>
            <w:webHidden/>
          </w:rPr>
          <w:t>2</w:t>
        </w:r>
        <w:r w:rsidR="0005036F">
          <w:rPr>
            <w:noProof/>
            <w:webHidden/>
          </w:rPr>
          <w:fldChar w:fldCharType="end"/>
        </w:r>
      </w:hyperlink>
    </w:p>
    <w:p w14:paraId="24DC9E12" w14:textId="50E94E23" w:rsidR="0005036F" w:rsidRDefault="0005036F">
      <w:pPr>
        <w:pStyle w:val="TOC3"/>
        <w:rPr>
          <w:rFonts w:eastAsiaTheme="minorEastAsia"/>
          <w:noProof/>
        </w:rPr>
      </w:pPr>
      <w:hyperlink w:anchor="_Toc111103648" w:history="1">
        <w:r w:rsidRPr="0032232F">
          <w:rPr>
            <w:rStyle w:val="Hyperlink"/>
            <w:noProof/>
          </w:rPr>
          <w:t>A.</w:t>
        </w:r>
        <w:r>
          <w:rPr>
            <w:rFonts w:eastAsiaTheme="minorEastAsia"/>
            <w:noProof/>
          </w:rPr>
          <w:tab/>
        </w:r>
        <w:r w:rsidRPr="0032232F">
          <w:rPr>
            <w:rStyle w:val="Hyperlink"/>
            <w:noProof/>
          </w:rPr>
          <w:t>Allocations</w:t>
        </w:r>
        <w:r>
          <w:rPr>
            <w:noProof/>
            <w:webHidden/>
          </w:rPr>
          <w:tab/>
        </w:r>
        <w:r>
          <w:rPr>
            <w:noProof/>
            <w:webHidden/>
          </w:rPr>
          <w:fldChar w:fldCharType="begin"/>
        </w:r>
        <w:r>
          <w:rPr>
            <w:noProof/>
            <w:webHidden/>
          </w:rPr>
          <w:instrText xml:space="preserve"> PAGEREF _Toc111103648 \h </w:instrText>
        </w:r>
        <w:r>
          <w:rPr>
            <w:noProof/>
            <w:webHidden/>
          </w:rPr>
        </w:r>
        <w:r>
          <w:rPr>
            <w:noProof/>
            <w:webHidden/>
          </w:rPr>
          <w:fldChar w:fldCharType="separate"/>
        </w:r>
        <w:r>
          <w:rPr>
            <w:noProof/>
            <w:webHidden/>
          </w:rPr>
          <w:t>3</w:t>
        </w:r>
        <w:r>
          <w:rPr>
            <w:noProof/>
            <w:webHidden/>
          </w:rPr>
          <w:fldChar w:fldCharType="end"/>
        </w:r>
      </w:hyperlink>
    </w:p>
    <w:p w14:paraId="3EA8DE39" w14:textId="59708EB9" w:rsidR="0005036F" w:rsidRDefault="0005036F">
      <w:pPr>
        <w:pStyle w:val="TOC3"/>
        <w:rPr>
          <w:rFonts w:eastAsiaTheme="minorEastAsia"/>
          <w:noProof/>
        </w:rPr>
      </w:pPr>
      <w:hyperlink w:anchor="_Toc111103649" w:history="1">
        <w:r w:rsidRPr="0032232F">
          <w:rPr>
            <w:rStyle w:val="Hyperlink"/>
            <w:noProof/>
          </w:rPr>
          <w:t>B.</w:t>
        </w:r>
        <w:r>
          <w:rPr>
            <w:rFonts w:eastAsiaTheme="minorEastAsia"/>
            <w:noProof/>
          </w:rPr>
          <w:tab/>
        </w:r>
        <w:r w:rsidRPr="0032232F">
          <w:rPr>
            <w:rStyle w:val="Hyperlink"/>
            <w:noProof/>
          </w:rPr>
          <w:t>Maintenance of Effort (MOE)</w:t>
        </w:r>
        <w:r>
          <w:rPr>
            <w:noProof/>
            <w:webHidden/>
          </w:rPr>
          <w:tab/>
        </w:r>
        <w:r>
          <w:rPr>
            <w:noProof/>
            <w:webHidden/>
          </w:rPr>
          <w:fldChar w:fldCharType="begin"/>
        </w:r>
        <w:r>
          <w:rPr>
            <w:noProof/>
            <w:webHidden/>
          </w:rPr>
          <w:instrText xml:space="preserve"> PAGEREF _Toc111103649 \h </w:instrText>
        </w:r>
        <w:r>
          <w:rPr>
            <w:noProof/>
            <w:webHidden/>
          </w:rPr>
        </w:r>
        <w:r>
          <w:rPr>
            <w:noProof/>
            <w:webHidden/>
          </w:rPr>
          <w:fldChar w:fldCharType="separate"/>
        </w:r>
        <w:r>
          <w:rPr>
            <w:noProof/>
            <w:webHidden/>
          </w:rPr>
          <w:t>8</w:t>
        </w:r>
        <w:r>
          <w:rPr>
            <w:noProof/>
            <w:webHidden/>
          </w:rPr>
          <w:fldChar w:fldCharType="end"/>
        </w:r>
      </w:hyperlink>
    </w:p>
    <w:p w14:paraId="6F6207B2" w14:textId="23AF354F" w:rsidR="0005036F" w:rsidRDefault="0005036F">
      <w:pPr>
        <w:pStyle w:val="TOC3"/>
        <w:rPr>
          <w:rFonts w:eastAsiaTheme="minorEastAsia"/>
          <w:noProof/>
        </w:rPr>
      </w:pPr>
      <w:hyperlink w:anchor="_Toc111103650" w:history="1">
        <w:r w:rsidRPr="0032232F">
          <w:rPr>
            <w:rStyle w:val="Hyperlink"/>
            <w:noProof/>
          </w:rPr>
          <w:t>C.</w:t>
        </w:r>
        <w:r>
          <w:rPr>
            <w:rFonts w:eastAsiaTheme="minorEastAsia"/>
            <w:noProof/>
          </w:rPr>
          <w:tab/>
        </w:r>
        <w:r w:rsidRPr="0032232F">
          <w:rPr>
            <w:rStyle w:val="Hyperlink"/>
            <w:noProof/>
          </w:rPr>
          <w:t>Equitable Services</w:t>
        </w:r>
        <w:r>
          <w:rPr>
            <w:noProof/>
            <w:webHidden/>
          </w:rPr>
          <w:tab/>
        </w:r>
        <w:r>
          <w:rPr>
            <w:noProof/>
            <w:webHidden/>
          </w:rPr>
          <w:fldChar w:fldCharType="begin"/>
        </w:r>
        <w:r>
          <w:rPr>
            <w:noProof/>
            <w:webHidden/>
          </w:rPr>
          <w:instrText xml:space="preserve"> PAGEREF _Toc111103650 \h </w:instrText>
        </w:r>
        <w:r>
          <w:rPr>
            <w:noProof/>
            <w:webHidden/>
          </w:rPr>
        </w:r>
        <w:r>
          <w:rPr>
            <w:noProof/>
            <w:webHidden/>
          </w:rPr>
          <w:fldChar w:fldCharType="separate"/>
        </w:r>
        <w:r>
          <w:rPr>
            <w:noProof/>
            <w:webHidden/>
          </w:rPr>
          <w:t>11</w:t>
        </w:r>
        <w:r>
          <w:rPr>
            <w:noProof/>
            <w:webHidden/>
          </w:rPr>
          <w:fldChar w:fldCharType="end"/>
        </w:r>
      </w:hyperlink>
    </w:p>
    <w:p w14:paraId="1ECE3373" w14:textId="034BC88E" w:rsidR="0005036F" w:rsidRDefault="0005036F">
      <w:pPr>
        <w:pStyle w:val="TOC3"/>
        <w:rPr>
          <w:rFonts w:eastAsiaTheme="minorEastAsia"/>
          <w:noProof/>
        </w:rPr>
      </w:pPr>
      <w:hyperlink w:anchor="_Toc111103651" w:history="1">
        <w:r w:rsidRPr="0032232F">
          <w:rPr>
            <w:rStyle w:val="Hyperlink"/>
            <w:noProof/>
          </w:rPr>
          <w:t>D.</w:t>
        </w:r>
        <w:r>
          <w:rPr>
            <w:rFonts w:eastAsiaTheme="minorEastAsia"/>
            <w:noProof/>
          </w:rPr>
          <w:tab/>
        </w:r>
        <w:r w:rsidRPr="0032232F">
          <w:rPr>
            <w:rStyle w:val="Hyperlink"/>
            <w:noProof/>
          </w:rPr>
          <w:t>Data Quality</w:t>
        </w:r>
        <w:r>
          <w:rPr>
            <w:noProof/>
            <w:webHidden/>
          </w:rPr>
          <w:tab/>
        </w:r>
        <w:r>
          <w:rPr>
            <w:noProof/>
            <w:webHidden/>
          </w:rPr>
          <w:fldChar w:fldCharType="begin"/>
        </w:r>
        <w:r>
          <w:rPr>
            <w:noProof/>
            <w:webHidden/>
          </w:rPr>
          <w:instrText xml:space="preserve"> PAGEREF _Toc111103651 \h </w:instrText>
        </w:r>
        <w:r>
          <w:rPr>
            <w:noProof/>
            <w:webHidden/>
          </w:rPr>
        </w:r>
        <w:r>
          <w:rPr>
            <w:noProof/>
            <w:webHidden/>
          </w:rPr>
          <w:fldChar w:fldCharType="separate"/>
        </w:r>
        <w:r>
          <w:rPr>
            <w:noProof/>
            <w:webHidden/>
          </w:rPr>
          <w:t>16</w:t>
        </w:r>
        <w:r>
          <w:rPr>
            <w:noProof/>
            <w:webHidden/>
          </w:rPr>
          <w:fldChar w:fldCharType="end"/>
        </w:r>
      </w:hyperlink>
    </w:p>
    <w:p w14:paraId="19B54F79" w14:textId="679878F3" w:rsidR="00A50563" w:rsidRPr="00130EFE" w:rsidRDefault="00D63B0D" w:rsidP="00E27914">
      <w:pPr>
        <w:rPr>
          <w:rFonts w:asciiTheme="majorHAnsi" w:eastAsia="Calibri" w:hAnsiTheme="majorHAnsi" w:cs="Times New Roman"/>
          <w:b/>
          <w:bCs/>
        </w:rPr>
      </w:pPr>
      <w:r w:rsidRPr="00130EFE">
        <w:rPr>
          <w:rFonts w:asciiTheme="majorHAnsi" w:eastAsia="Calibri" w:hAnsiTheme="majorHAnsi" w:cs="Times New Roman"/>
          <w:b/>
          <w:bCs/>
        </w:rPr>
        <w:fldChar w:fldCharType="end"/>
      </w:r>
    </w:p>
    <w:p w14:paraId="5571D92F" w14:textId="77777777" w:rsidR="00A50563" w:rsidRPr="00130EFE" w:rsidRDefault="00A50563" w:rsidP="00E27914">
      <w:pPr>
        <w:rPr>
          <w:rFonts w:asciiTheme="majorHAnsi" w:eastAsia="Calibri" w:hAnsiTheme="majorHAnsi" w:cs="Times New Roman"/>
          <w:b/>
          <w:bCs/>
        </w:rPr>
      </w:pPr>
    </w:p>
    <w:p w14:paraId="0A7718FD" w14:textId="77777777" w:rsidR="00A50563" w:rsidRPr="00130EFE" w:rsidRDefault="00A50563">
      <w:pPr>
        <w:rPr>
          <w:rFonts w:asciiTheme="majorHAnsi" w:eastAsia="Calibri" w:hAnsiTheme="majorHAnsi" w:cs="Times New Roman"/>
          <w:b/>
          <w:bCs/>
        </w:rPr>
      </w:pPr>
      <w:r w:rsidRPr="00130EFE">
        <w:rPr>
          <w:rFonts w:asciiTheme="majorHAnsi" w:eastAsia="Calibri" w:hAnsiTheme="majorHAnsi" w:cs="Times New Roman"/>
          <w:b/>
          <w:bCs/>
        </w:rPr>
        <w:br w:type="page"/>
      </w:r>
    </w:p>
    <w:p w14:paraId="2841D03C" w14:textId="77517553" w:rsidR="00E27914" w:rsidRPr="00583C45" w:rsidRDefault="00564A5F" w:rsidP="00D63B0D">
      <w:pPr>
        <w:pStyle w:val="Heading2"/>
        <w:rPr>
          <w:rFonts w:eastAsia="Times New Roman"/>
          <w:sz w:val="32"/>
          <w:szCs w:val="32"/>
        </w:rPr>
      </w:pPr>
      <w:bookmarkStart w:id="14" w:name="_Toc111103647"/>
      <w:r w:rsidRPr="00583C45">
        <w:rPr>
          <w:rFonts w:eastAsia="Times New Roman"/>
          <w:sz w:val="32"/>
          <w:szCs w:val="32"/>
        </w:rPr>
        <w:t xml:space="preserve">School Support and Accountability </w:t>
      </w:r>
      <w:r w:rsidR="00E27914" w:rsidRPr="00583C45">
        <w:rPr>
          <w:rFonts w:eastAsia="Times New Roman"/>
          <w:sz w:val="32"/>
          <w:szCs w:val="32"/>
        </w:rPr>
        <w:t>Performance Review</w:t>
      </w:r>
      <w:bookmarkEnd w:id="14"/>
    </w:p>
    <w:p w14:paraId="62957066" w14:textId="77777777" w:rsidR="00E27914" w:rsidRPr="00583C45" w:rsidRDefault="00E27914" w:rsidP="00E27914">
      <w:pPr>
        <w:rPr>
          <w:rFonts w:ascii="Cambria" w:eastAsia="Calibri" w:hAnsi="Cambria" w:cs="Times New Roman"/>
          <w:b/>
          <w:bCs/>
        </w:rPr>
      </w:pPr>
    </w:p>
    <w:p w14:paraId="59390097" w14:textId="77777777" w:rsidR="00677DA8" w:rsidRPr="00F55225" w:rsidRDefault="00677DA8" w:rsidP="00677DA8">
      <w:pPr>
        <w:rPr>
          <w:rFonts w:asciiTheme="majorHAnsi" w:hAnsiTheme="majorHAnsi"/>
        </w:rPr>
      </w:pPr>
      <w:r w:rsidRPr="00F55225">
        <w:rPr>
          <w:rFonts w:asciiTheme="majorHAnsi" w:hAnsiTheme="majorHAnsi"/>
        </w:rPr>
        <w:t>The Office of Elementary and Secondary Education (OESE) established the performance review process to conduct oversight of and provide assistance to State educational agencies (SEAs) as they administer K-12 formula grant programs. The goals of the performance review process are to conduct a State-centered, performance-focused review of key programs through a single, streamlined process that results in improved and strengthened partnerships between the Department and States, and encourages States to develop and effectively implement integrated and coherent consolidated State plans. To accomplish these goals, the performance review process is organized by areas, which reflect the programmatic and fiscal requirements.</w:t>
      </w:r>
    </w:p>
    <w:p w14:paraId="61CD4375" w14:textId="77777777" w:rsidR="00677DA8" w:rsidRPr="00F55225" w:rsidRDefault="00677DA8" w:rsidP="00677DA8">
      <w:pPr>
        <w:rPr>
          <w:rFonts w:asciiTheme="majorHAnsi" w:hAnsiTheme="majorHAnsi"/>
        </w:rPr>
      </w:pPr>
    </w:p>
    <w:p w14:paraId="47222562" w14:textId="4B502CCD" w:rsidR="006E251C" w:rsidRPr="00F55225" w:rsidRDefault="006E251C" w:rsidP="00D32707">
      <w:pPr>
        <w:widowControl/>
        <w:spacing w:after="200"/>
        <w:rPr>
          <w:rFonts w:asciiTheme="majorHAnsi" w:eastAsia="Calibri" w:hAnsiTheme="majorHAnsi" w:cs="Times New Roman"/>
        </w:rPr>
      </w:pPr>
      <w:r w:rsidRPr="00F55225">
        <w:rPr>
          <w:rFonts w:asciiTheme="majorHAnsi" w:eastAsia="Calibri" w:hAnsiTheme="majorHAnsi" w:cs="Times New Roman"/>
        </w:rPr>
        <w:t xml:space="preserve">The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programs listed </w:t>
      </w:r>
      <w:r w:rsidR="00B33CA2">
        <w:rPr>
          <w:rFonts w:asciiTheme="majorHAnsi" w:eastAsia="Calibri" w:hAnsiTheme="majorHAnsi" w:cs="Times New Roman"/>
        </w:rPr>
        <w:t>below</w:t>
      </w:r>
      <w:r w:rsidR="00B33CA2" w:rsidRPr="00F55225">
        <w:rPr>
          <w:rFonts w:asciiTheme="majorHAnsi" w:eastAsia="Calibri" w:hAnsiTheme="majorHAnsi" w:cs="Times New Roman"/>
        </w:rPr>
        <w:t xml:space="preserve"> </w:t>
      </w:r>
      <w:r w:rsidRPr="00F55225">
        <w:rPr>
          <w:rFonts w:asciiTheme="majorHAnsi" w:eastAsia="Calibri" w:hAnsiTheme="majorHAnsi" w:cs="Times New Roman"/>
        </w:rPr>
        <w:t xml:space="preserve">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60F943C9" w14:textId="77777777" w:rsidR="00D32707" w:rsidRDefault="00677DA8" w:rsidP="00D32707">
      <w:pPr>
        <w:rPr>
          <w:rFonts w:asciiTheme="majorHAnsi" w:hAnsiTheme="majorHAnsi"/>
        </w:rPr>
      </w:pPr>
      <w:r w:rsidRPr="00F55225">
        <w:rPr>
          <w:rFonts w:asciiTheme="majorHAnsi" w:hAnsiTheme="majorHAnsi"/>
        </w:rPr>
        <w:t xml:space="preserve">The Office of School Support and </w:t>
      </w:r>
      <w:r w:rsidR="00F55225" w:rsidRPr="00F55225">
        <w:rPr>
          <w:rFonts w:asciiTheme="majorHAnsi" w:hAnsiTheme="majorHAnsi"/>
        </w:rPr>
        <w:t>Accountability</w:t>
      </w:r>
      <w:r w:rsidRPr="00F55225">
        <w:rPr>
          <w:rFonts w:asciiTheme="majorHAnsi" w:hAnsiTheme="majorHAnsi"/>
        </w:rPr>
        <w:t xml:space="preserve"> (SSA) Cross-cutting Financial and Programmatic Review includes: </w:t>
      </w:r>
    </w:p>
    <w:p w14:paraId="5E1CCF73" w14:textId="109FE3F7" w:rsidR="00677DA8" w:rsidRPr="00F55225" w:rsidRDefault="00677DA8" w:rsidP="00D32707">
      <w:pPr>
        <w:pStyle w:val="ListParagraph"/>
        <w:numPr>
          <w:ilvl w:val="0"/>
          <w:numId w:val="33"/>
        </w:numPr>
        <w:rPr>
          <w:rFonts w:asciiTheme="majorHAnsi" w:hAnsiTheme="majorHAnsi"/>
        </w:rPr>
      </w:pPr>
      <w:r w:rsidRPr="00F55225">
        <w:rPr>
          <w:rFonts w:asciiTheme="majorHAnsi" w:hAnsiTheme="majorHAnsi"/>
        </w:rPr>
        <w:t>Title I, Part A of the ESEA, Improving Basic Programs Operated by Local Educational Agencies (LEAs)</w:t>
      </w:r>
    </w:p>
    <w:p w14:paraId="5336C1A7" w14:textId="44638617" w:rsidR="00677DA8" w:rsidRPr="00F55225" w:rsidRDefault="00677DA8" w:rsidP="00677DA8">
      <w:pPr>
        <w:widowControl/>
        <w:numPr>
          <w:ilvl w:val="0"/>
          <w:numId w:val="33"/>
        </w:numPr>
        <w:rPr>
          <w:rFonts w:asciiTheme="majorHAnsi" w:hAnsiTheme="majorHAnsi"/>
        </w:rPr>
      </w:pPr>
      <w:r w:rsidRPr="00F55225">
        <w:rPr>
          <w:rFonts w:asciiTheme="majorHAnsi" w:hAnsiTheme="majorHAnsi"/>
        </w:rPr>
        <w:t xml:space="preserve">Title II, Part A of the ESEA, </w:t>
      </w:r>
      <w:r w:rsidR="00FB78C3">
        <w:rPr>
          <w:rFonts w:asciiTheme="majorHAnsi" w:hAnsiTheme="majorHAnsi"/>
        </w:rPr>
        <w:t>Effective Instruction</w:t>
      </w:r>
      <w:r w:rsidRPr="00F55225">
        <w:rPr>
          <w:rFonts w:asciiTheme="majorHAnsi" w:hAnsiTheme="majorHAnsi"/>
        </w:rPr>
        <w:t xml:space="preserve"> State Grants  </w:t>
      </w:r>
    </w:p>
    <w:p w14:paraId="1444FF0A" w14:textId="533B069C" w:rsidR="006E251C" w:rsidRDefault="00677DA8" w:rsidP="006E251C">
      <w:pPr>
        <w:widowControl/>
        <w:numPr>
          <w:ilvl w:val="0"/>
          <w:numId w:val="33"/>
        </w:numPr>
        <w:rPr>
          <w:rFonts w:asciiTheme="majorHAnsi" w:hAnsiTheme="majorHAnsi"/>
        </w:rPr>
      </w:pPr>
      <w:r w:rsidRPr="00F55225">
        <w:rPr>
          <w:rFonts w:asciiTheme="majorHAnsi" w:hAnsiTheme="majorHAnsi"/>
        </w:rPr>
        <w:t xml:space="preserve">Title III, Part A of the ESEA, the State Formula Grant Program for English Language Acquisition and Language Enhancement </w:t>
      </w:r>
    </w:p>
    <w:p w14:paraId="1FDBF92C" w14:textId="77777777" w:rsidR="004F7A94" w:rsidRPr="00F55225" w:rsidRDefault="004F7A94" w:rsidP="004F7A94">
      <w:pPr>
        <w:pStyle w:val="ListParagraph"/>
        <w:widowControl/>
        <w:ind w:left="780"/>
        <w:contextualSpacing/>
        <w:rPr>
          <w:rFonts w:asciiTheme="majorHAnsi" w:hAnsiTheme="majorHAnsi"/>
        </w:rPr>
      </w:pPr>
    </w:p>
    <w:p w14:paraId="2025AC71" w14:textId="4C31EFDF" w:rsidR="007E7A66" w:rsidRDefault="00D14ACB" w:rsidP="00D32707">
      <w:pPr>
        <w:widowControl/>
        <w:spacing w:after="200"/>
        <w:rPr>
          <w:rFonts w:asciiTheme="majorHAnsi" w:eastAsia="Calibri" w:hAnsiTheme="majorHAnsi" w:cs="Times New Roman"/>
        </w:rPr>
      </w:pPr>
      <w:r w:rsidRPr="00F55225">
        <w:rPr>
          <w:rFonts w:asciiTheme="majorHAnsi" w:eastAsia="Calibri" w:hAnsiTheme="majorHAnsi" w:cs="Times New Roman"/>
        </w:rPr>
        <w:t xml:space="preserve">The </w:t>
      </w:r>
      <w:r w:rsidR="00983E4C" w:rsidRPr="00F55225">
        <w:rPr>
          <w:rFonts w:asciiTheme="majorHAnsi" w:eastAsia="Calibri" w:hAnsiTheme="majorHAnsi" w:cs="Times New Roman"/>
        </w:rPr>
        <w:t xml:space="preserve">OESE </w:t>
      </w:r>
      <w:r w:rsidRPr="00F55225">
        <w:rPr>
          <w:rFonts w:asciiTheme="majorHAnsi" w:eastAsia="Calibri" w:hAnsiTheme="majorHAnsi" w:cs="Times New Roman"/>
        </w:rPr>
        <w:t xml:space="preserve">performance review is comprised of a self-assessment and an on-site or desk review. The self-assessment and on-site or desk review protocols are organized by domains and sections that reflect </w:t>
      </w:r>
      <w:r w:rsidR="00B33CA2">
        <w:rPr>
          <w:rFonts w:asciiTheme="majorHAnsi" w:eastAsia="Calibri" w:hAnsiTheme="majorHAnsi" w:cs="Times New Roman"/>
        </w:rPr>
        <w:t xml:space="preserve">certain </w:t>
      </w:r>
      <w:r w:rsidRPr="00F55225">
        <w:rPr>
          <w:rFonts w:asciiTheme="majorHAnsi" w:eastAsia="Calibri" w:hAnsiTheme="majorHAnsi" w:cs="Times New Roman"/>
        </w:rPr>
        <w:t xml:space="preserve">fiscal and programmatic requirements of </w:t>
      </w:r>
      <w:r w:rsidR="006E251C" w:rsidRPr="00F55225">
        <w:rPr>
          <w:rFonts w:asciiTheme="majorHAnsi" w:eastAsia="Calibri" w:hAnsiTheme="majorHAnsi" w:cs="Times New Roman"/>
        </w:rPr>
        <w:t xml:space="preserve">SSA </w:t>
      </w:r>
      <w:r w:rsidRPr="00F55225">
        <w:rPr>
          <w:rFonts w:asciiTheme="majorHAnsi" w:eastAsia="Calibri" w:hAnsiTheme="majorHAnsi" w:cs="Times New Roman"/>
        </w:rPr>
        <w:t>programs</w:t>
      </w:r>
      <w:r w:rsidR="006E251C" w:rsidRPr="00F55225">
        <w:rPr>
          <w:rFonts w:asciiTheme="majorHAnsi" w:eastAsia="Calibri" w:hAnsiTheme="majorHAnsi" w:cs="Times New Roman"/>
        </w:rPr>
        <w:t>.</w:t>
      </w:r>
      <w:r w:rsidRPr="00F55225">
        <w:rPr>
          <w:rFonts w:asciiTheme="majorHAnsi" w:eastAsia="Calibri" w:hAnsiTheme="majorHAnsi" w:cs="Times New Roman"/>
        </w:rPr>
        <w:t xml:space="preserve"> </w:t>
      </w:r>
      <w:r w:rsidR="00522790" w:rsidRPr="00F55225">
        <w:rPr>
          <w:rFonts w:asciiTheme="majorHAnsi" w:eastAsia="Calibri" w:hAnsiTheme="majorHAnsi" w:cs="Times New Roman"/>
        </w:rPr>
        <w:t>Th</w:t>
      </w:r>
      <w:r w:rsidR="006E251C" w:rsidRPr="00F55225">
        <w:rPr>
          <w:rFonts w:asciiTheme="majorHAnsi" w:eastAsia="Calibri" w:hAnsiTheme="majorHAnsi" w:cs="Times New Roman"/>
        </w:rPr>
        <w:t>is</w:t>
      </w:r>
      <w:r w:rsidR="00522790" w:rsidRPr="00F55225">
        <w:rPr>
          <w:rFonts w:asciiTheme="majorHAnsi" w:eastAsia="Calibri" w:hAnsiTheme="majorHAnsi" w:cs="Times New Roman"/>
        </w:rPr>
        <w:t xml:space="preserve"> </w:t>
      </w:r>
      <w:r w:rsidR="006E251C" w:rsidRPr="00F55225">
        <w:rPr>
          <w:rFonts w:asciiTheme="majorHAnsi" w:eastAsia="Calibri" w:hAnsiTheme="majorHAnsi" w:cs="Times New Roman"/>
        </w:rPr>
        <w:t>SSA protocol</w:t>
      </w:r>
      <w:r w:rsidR="00522790" w:rsidRPr="00F55225">
        <w:rPr>
          <w:rFonts w:asciiTheme="majorHAnsi" w:eastAsia="Calibri" w:hAnsiTheme="majorHAnsi" w:cs="Times New Roman"/>
        </w:rPr>
        <w:t xml:space="preserve"> addresses the administration of </w:t>
      </w:r>
      <w:r w:rsidRPr="00F55225">
        <w:rPr>
          <w:rFonts w:asciiTheme="majorHAnsi" w:eastAsia="Calibri" w:hAnsiTheme="majorHAnsi" w:cs="Times New Roman"/>
        </w:rPr>
        <w:t>fiscal and programmatic components of all programs concurrently</w:t>
      </w:r>
      <w:r w:rsidR="006E251C" w:rsidRPr="00F55225">
        <w:rPr>
          <w:rFonts w:asciiTheme="majorHAnsi" w:eastAsia="Calibri" w:hAnsiTheme="majorHAnsi" w:cs="Times New Roman"/>
        </w:rPr>
        <w:t xml:space="preserve">. </w:t>
      </w:r>
      <w:r w:rsidR="00883B91" w:rsidRPr="00F55225">
        <w:rPr>
          <w:rFonts w:asciiTheme="majorHAnsi" w:eastAsia="Calibri" w:hAnsiTheme="majorHAnsi" w:cs="Times New Roman"/>
        </w:rPr>
        <w:t>For each section there is a list of suggested participants, although because organizations may structure their program offices in different manners, participants may need to be adjusted accordingly.</w:t>
      </w:r>
      <w:bookmarkStart w:id="15" w:name="_Toc492641371"/>
      <w:bookmarkStart w:id="16" w:name="_Toc495588774"/>
      <w:bookmarkStart w:id="17" w:name="_Toc495589733"/>
      <w:bookmarkEnd w:id="8"/>
      <w:bookmarkEnd w:id="9"/>
      <w:bookmarkEnd w:id="10"/>
      <w:bookmarkEnd w:id="11"/>
      <w:bookmarkEnd w:id="12"/>
      <w:bookmarkEnd w:id="13"/>
    </w:p>
    <w:p w14:paraId="2584F3BC" w14:textId="5A1EDB98" w:rsidR="00F55225" w:rsidRPr="00FF100F" w:rsidRDefault="00F55225" w:rsidP="00FF100F">
      <w:pPr>
        <w:widowControl/>
        <w:spacing w:after="200"/>
        <w:rPr>
          <w:rFonts w:asciiTheme="majorHAnsi" w:eastAsia="Calibri" w:hAnsiTheme="majorHAnsi" w:cs="Times New Roman"/>
        </w:rPr>
      </w:pPr>
      <w:r>
        <w:rPr>
          <w:sz w:val="32"/>
          <w:szCs w:val="32"/>
        </w:rPr>
        <w:br w:type="page"/>
      </w:r>
    </w:p>
    <w:p w14:paraId="2616C93D" w14:textId="1674A8B2" w:rsidR="00550210" w:rsidRPr="00DF0C57" w:rsidRDefault="00F779D7" w:rsidP="00AD017A">
      <w:pPr>
        <w:pStyle w:val="Heading3"/>
        <w:numPr>
          <w:ilvl w:val="0"/>
          <w:numId w:val="2"/>
        </w:numPr>
        <w:rPr>
          <w:sz w:val="32"/>
          <w:szCs w:val="32"/>
        </w:rPr>
      </w:pPr>
      <w:bookmarkStart w:id="18" w:name="_Toc111103648"/>
      <w:r w:rsidRPr="00DF0C57">
        <w:rPr>
          <w:sz w:val="32"/>
          <w:szCs w:val="32"/>
        </w:rPr>
        <w:t>Allocations</w:t>
      </w:r>
      <w:bookmarkEnd w:id="18"/>
    </w:p>
    <w:p w14:paraId="5332EFBE" w14:textId="77777777" w:rsidR="00550210" w:rsidRPr="003938CE" w:rsidRDefault="00550210" w:rsidP="00550210">
      <w:pPr>
        <w:pStyle w:val="TableParagraph"/>
        <w:ind w:right="2067"/>
        <w:rPr>
          <w:rFonts w:asciiTheme="majorHAnsi" w:eastAsia="Times New Roman" w:hAnsiTheme="majorHAnsi" w:cs="Times New Roman"/>
          <w:sz w:val="20"/>
          <w:szCs w:val="20"/>
        </w:rPr>
      </w:pPr>
    </w:p>
    <w:p w14:paraId="642429E8" w14:textId="77777777" w:rsidR="00550210" w:rsidRPr="003938CE" w:rsidRDefault="00550210" w:rsidP="00550210">
      <w:pPr>
        <w:pStyle w:val="TableParagraph"/>
        <w:spacing w:line="222" w:lineRule="exact"/>
        <w:rPr>
          <w:rFonts w:asciiTheme="majorHAnsi" w:eastAsia="Times New Roman" w:hAnsiTheme="majorHAnsi" w:cs="Times New Roman"/>
          <w:sz w:val="20"/>
          <w:szCs w:val="20"/>
        </w:rPr>
      </w:pPr>
      <w:r w:rsidRPr="003938CE">
        <w:rPr>
          <w:rFonts w:asciiTheme="majorHAnsi" w:hAnsiTheme="majorHAnsi"/>
          <w:sz w:val="20"/>
        </w:rPr>
        <w:t>ESEA</w:t>
      </w:r>
    </w:p>
    <w:p w14:paraId="5A6899F9" w14:textId="4A4F094D" w:rsidR="00550210" w:rsidRPr="002C1E2B" w:rsidRDefault="002C1E2B" w:rsidP="00550210">
      <w:pPr>
        <w:pStyle w:val="TableParagraph"/>
        <w:rPr>
          <w:rStyle w:val="Hyperlink"/>
        </w:rPr>
      </w:pPr>
      <w:r>
        <w:rPr>
          <w:rFonts w:asciiTheme="majorHAnsi" w:eastAsia="Times New Roman" w:hAnsiTheme="majorHAnsi" w:cs="Times New Roman"/>
          <w:sz w:val="20"/>
          <w:szCs w:val="20"/>
        </w:rPr>
        <w:fldChar w:fldCharType="begin"/>
      </w:r>
      <w:r>
        <w:rPr>
          <w:rFonts w:asciiTheme="majorHAnsi" w:eastAsia="Times New Roman" w:hAnsiTheme="majorHAnsi" w:cs="Times New Roman"/>
          <w:sz w:val="20"/>
          <w:szCs w:val="20"/>
        </w:rPr>
        <w:instrText xml:space="preserve"> HYPERLINK "https://legcounsel.house.gov/Comps/Elementary%20And%20Secondary%20Education%20Act%20Of%201965.pdf" </w:instrText>
      </w:r>
      <w:r>
        <w:rPr>
          <w:rFonts w:asciiTheme="majorHAnsi" w:eastAsia="Times New Roman" w:hAnsiTheme="majorHAnsi" w:cs="Times New Roman"/>
          <w:sz w:val="20"/>
          <w:szCs w:val="20"/>
        </w:rPr>
        <w:fldChar w:fldCharType="separate"/>
      </w:r>
      <w:r w:rsidR="00550210" w:rsidRPr="002C1E2B">
        <w:rPr>
          <w:rStyle w:val="Hyperlink"/>
          <w:rFonts w:asciiTheme="majorHAnsi" w:eastAsia="Times New Roman" w:hAnsiTheme="majorHAnsi" w:cs="Times New Roman"/>
          <w:sz w:val="20"/>
          <w:szCs w:val="20"/>
        </w:rPr>
        <w:t>§1003,</w:t>
      </w:r>
      <w:r w:rsidR="00550210" w:rsidRPr="002C1E2B">
        <w:rPr>
          <w:rStyle w:val="Hyperlink"/>
          <w:rFonts w:asciiTheme="majorHAnsi" w:eastAsia="Times New Roman" w:hAnsiTheme="majorHAnsi" w:cs="Times New Roman"/>
          <w:spacing w:val="-13"/>
          <w:sz w:val="20"/>
          <w:szCs w:val="20"/>
        </w:rPr>
        <w:t xml:space="preserve"> §1003A, </w:t>
      </w:r>
      <w:r w:rsidR="00550210" w:rsidRPr="002C1E2B">
        <w:rPr>
          <w:rStyle w:val="Hyperlink"/>
          <w:rFonts w:asciiTheme="majorHAnsi" w:eastAsia="Times New Roman" w:hAnsiTheme="majorHAnsi" w:cs="Times New Roman"/>
          <w:spacing w:val="-1"/>
          <w:sz w:val="20"/>
          <w:szCs w:val="20"/>
        </w:rPr>
        <w:t>§1004(a)(1),</w:t>
      </w:r>
      <w:r w:rsidR="00550210" w:rsidRPr="002C1E2B">
        <w:rPr>
          <w:rStyle w:val="Hyperlink"/>
          <w:rFonts w:asciiTheme="majorHAnsi" w:eastAsia="Times New Roman" w:hAnsiTheme="majorHAnsi" w:cs="Times New Roman"/>
          <w:spacing w:val="-12"/>
          <w:sz w:val="20"/>
          <w:szCs w:val="20"/>
        </w:rPr>
        <w:t xml:space="preserve"> </w:t>
      </w:r>
      <w:r w:rsidR="009A626A" w:rsidRPr="002C1E2B">
        <w:rPr>
          <w:rStyle w:val="Hyperlink"/>
          <w:rFonts w:asciiTheme="majorHAnsi" w:eastAsia="Times New Roman" w:hAnsiTheme="majorHAnsi" w:cs="Times New Roman"/>
          <w:spacing w:val="-12"/>
          <w:sz w:val="20"/>
          <w:szCs w:val="20"/>
        </w:rPr>
        <w:t xml:space="preserve">§1124, §1124A, §1125, §1125A, §1126(b), </w:t>
      </w:r>
      <w:r w:rsidR="00550210" w:rsidRPr="002C1E2B">
        <w:rPr>
          <w:rStyle w:val="Hyperlink"/>
          <w:rFonts w:asciiTheme="majorHAnsi" w:eastAsia="Times New Roman" w:hAnsiTheme="majorHAnsi" w:cs="Times New Roman"/>
          <w:spacing w:val="-12"/>
          <w:sz w:val="20"/>
          <w:szCs w:val="20"/>
        </w:rPr>
        <w:t xml:space="preserve">§1201, §1202, §1203, </w:t>
      </w:r>
      <w:r w:rsidR="00550210" w:rsidRPr="002C1E2B">
        <w:rPr>
          <w:rStyle w:val="Hyperlink"/>
          <w:rFonts w:asciiTheme="majorHAnsi" w:eastAsia="Times New Roman" w:hAnsiTheme="majorHAnsi" w:cs="Times New Roman"/>
          <w:sz w:val="20"/>
          <w:szCs w:val="20"/>
        </w:rPr>
        <w:t>§</w:t>
      </w:r>
      <w:proofErr w:type="gramStart"/>
      <w:r w:rsidR="00550210" w:rsidRPr="002C1E2B">
        <w:rPr>
          <w:rStyle w:val="Hyperlink"/>
          <w:rFonts w:asciiTheme="majorHAnsi" w:eastAsia="Times New Roman" w:hAnsiTheme="majorHAnsi" w:cs="Times New Roman"/>
          <w:sz w:val="20"/>
          <w:szCs w:val="20"/>
        </w:rPr>
        <w:t>2101,§</w:t>
      </w:r>
      <w:proofErr w:type="gramEnd"/>
      <w:r w:rsidR="00550210" w:rsidRPr="002C1E2B">
        <w:rPr>
          <w:rStyle w:val="Hyperlink"/>
          <w:rFonts w:asciiTheme="majorHAnsi" w:eastAsia="Times New Roman" w:hAnsiTheme="majorHAnsi" w:cs="Times New Roman"/>
          <w:sz w:val="20"/>
          <w:szCs w:val="20"/>
        </w:rPr>
        <w:t>2102,</w:t>
      </w:r>
      <w:r w:rsidR="00550210" w:rsidRPr="002C1E2B">
        <w:rPr>
          <w:rStyle w:val="Hyperlink"/>
          <w:rFonts w:asciiTheme="majorHAnsi" w:eastAsia="Times New Roman" w:hAnsiTheme="majorHAnsi" w:cs="Times New Roman"/>
          <w:spacing w:val="-11"/>
          <w:sz w:val="20"/>
          <w:szCs w:val="20"/>
        </w:rPr>
        <w:t xml:space="preserve">, </w:t>
      </w:r>
      <w:r w:rsidR="00550210" w:rsidRPr="002C1E2B">
        <w:rPr>
          <w:rStyle w:val="Hyperlink"/>
          <w:rFonts w:asciiTheme="majorHAnsi" w:eastAsia="Times New Roman" w:hAnsiTheme="majorHAnsi" w:cs="Times New Roman"/>
          <w:sz w:val="20"/>
          <w:szCs w:val="20"/>
        </w:rPr>
        <w:t>§3111,</w:t>
      </w:r>
      <w:r w:rsidR="00DC268A" w:rsidRPr="00DC268A">
        <w:t xml:space="preserve"> </w:t>
      </w:r>
      <w:r w:rsidR="00DC268A" w:rsidRPr="00DC268A">
        <w:rPr>
          <w:rStyle w:val="Hyperlink"/>
          <w:rFonts w:asciiTheme="majorHAnsi" w:eastAsia="Times New Roman" w:hAnsiTheme="majorHAnsi" w:cs="Times New Roman"/>
          <w:sz w:val="20"/>
          <w:szCs w:val="20"/>
        </w:rPr>
        <w:t>§311</w:t>
      </w:r>
      <w:r w:rsidR="00DC268A">
        <w:rPr>
          <w:rStyle w:val="Hyperlink"/>
          <w:rFonts w:asciiTheme="majorHAnsi" w:eastAsia="Times New Roman" w:hAnsiTheme="majorHAnsi" w:cs="Times New Roman"/>
          <w:sz w:val="20"/>
          <w:szCs w:val="20"/>
        </w:rPr>
        <w:t xml:space="preserve">4, </w:t>
      </w:r>
      <w:r w:rsidR="00DC268A" w:rsidRPr="00DC268A">
        <w:rPr>
          <w:rStyle w:val="Hyperlink"/>
          <w:rFonts w:asciiTheme="majorHAnsi" w:eastAsia="Times New Roman" w:hAnsiTheme="majorHAnsi" w:cs="Times New Roman"/>
          <w:sz w:val="20"/>
          <w:szCs w:val="20"/>
        </w:rPr>
        <w:t>§311</w:t>
      </w:r>
      <w:r w:rsidR="00DC268A">
        <w:rPr>
          <w:rStyle w:val="Hyperlink"/>
          <w:rFonts w:asciiTheme="majorHAnsi" w:eastAsia="Times New Roman" w:hAnsiTheme="majorHAnsi" w:cs="Times New Roman"/>
          <w:sz w:val="20"/>
          <w:szCs w:val="20"/>
        </w:rPr>
        <w:t>5,</w:t>
      </w:r>
      <w:r w:rsidR="00E47528" w:rsidRPr="002C1E2B">
        <w:rPr>
          <w:rStyle w:val="Hyperlink"/>
          <w:rFonts w:asciiTheme="majorHAnsi" w:eastAsia="Times New Roman" w:hAnsiTheme="majorHAnsi" w:cs="Times New Roman"/>
          <w:sz w:val="20"/>
          <w:szCs w:val="20"/>
        </w:rPr>
        <w:t xml:space="preserve"> §</w:t>
      </w:r>
      <w:r w:rsidR="003B57C1" w:rsidRPr="002C1E2B">
        <w:rPr>
          <w:rStyle w:val="Hyperlink"/>
          <w:rFonts w:asciiTheme="majorHAnsi" w:eastAsia="Times New Roman" w:hAnsiTheme="majorHAnsi" w:cs="Times New Roman"/>
          <w:sz w:val="20"/>
          <w:szCs w:val="20"/>
        </w:rPr>
        <w:t xml:space="preserve">5221(b)(3), </w:t>
      </w:r>
      <w:r w:rsidR="00550210" w:rsidRPr="002C1E2B">
        <w:rPr>
          <w:rStyle w:val="Hyperlink"/>
          <w:rFonts w:asciiTheme="majorHAnsi" w:eastAsia="Times New Roman" w:hAnsiTheme="majorHAnsi" w:cs="Times New Roman"/>
          <w:spacing w:val="-12"/>
          <w:sz w:val="20"/>
          <w:szCs w:val="20"/>
        </w:rPr>
        <w:t xml:space="preserve"> </w:t>
      </w:r>
      <w:r w:rsidR="003B57C1" w:rsidRPr="002C1E2B">
        <w:rPr>
          <w:rStyle w:val="Hyperlink"/>
          <w:rFonts w:asciiTheme="majorHAnsi" w:eastAsia="Times New Roman" w:hAnsiTheme="majorHAnsi" w:cs="Times New Roman"/>
          <w:spacing w:val="-12"/>
          <w:sz w:val="20"/>
          <w:szCs w:val="20"/>
        </w:rPr>
        <w:t xml:space="preserve">§5222,  </w:t>
      </w:r>
      <w:r w:rsidR="00550210" w:rsidRPr="002C1E2B">
        <w:rPr>
          <w:rStyle w:val="Hyperlink"/>
          <w:rFonts w:asciiTheme="majorHAnsi" w:eastAsia="Times New Roman" w:hAnsiTheme="majorHAnsi" w:cs="Times New Roman"/>
          <w:sz w:val="20"/>
          <w:szCs w:val="20"/>
        </w:rPr>
        <w:t>§8201</w:t>
      </w:r>
      <w:r w:rsidR="00050081" w:rsidRPr="002C1E2B">
        <w:rPr>
          <w:rStyle w:val="Hyperlink"/>
          <w:rFonts w:asciiTheme="majorHAnsi" w:eastAsia="Times New Roman" w:hAnsiTheme="majorHAnsi" w:cs="Times New Roman"/>
          <w:sz w:val="20"/>
          <w:szCs w:val="20"/>
        </w:rPr>
        <w:t>, §8203</w:t>
      </w:r>
      <w:r w:rsidR="0025234A" w:rsidRPr="002C1E2B">
        <w:rPr>
          <w:rStyle w:val="Hyperlink"/>
          <w:rFonts w:asciiTheme="majorHAnsi" w:eastAsia="Times New Roman" w:hAnsiTheme="majorHAnsi" w:cs="Times New Roman"/>
          <w:sz w:val="20"/>
          <w:szCs w:val="20"/>
        </w:rPr>
        <w:t xml:space="preserve"> </w:t>
      </w:r>
    </w:p>
    <w:p w14:paraId="32276997" w14:textId="545A26EB" w:rsidR="006E251C" w:rsidRDefault="002C1E2B" w:rsidP="006E251C">
      <w:pPr>
        <w:rPr>
          <w:rFonts w:asciiTheme="majorHAnsi" w:hAnsiTheme="majorHAnsi"/>
          <w:sz w:val="20"/>
        </w:rPr>
      </w:pPr>
      <w:r>
        <w:rPr>
          <w:rFonts w:asciiTheme="majorHAnsi" w:eastAsia="Times New Roman" w:hAnsiTheme="majorHAnsi" w:cs="Times New Roman"/>
          <w:sz w:val="20"/>
          <w:szCs w:val="20"/>
        </w:rPr>
        <w:fldChar w:fldCharType="end"/>
      </w:r>
    </w:p>
    <w:p w14:paraId="47EFCB82" w14:textId="37163982" w:rsidR="000F775D" w:rsidRDefault="000F775D" w:rsidP="006E251C">
      <w:pPr>
        <w:pStyle w:val="TableParagraph"/>
        <w:rPr>
          <w:rFonts w:asciiTheme="majorHAnsi" w:hAnsiTheme="majorHAnsi"/>
          <w:sz w:val="20"/>
        </w:rPr>
      </w:pPr>
      <w:r>
        <w:rPr>
          <w:rFonts w:asciiTheme="majorHAnsi" w:hAnsiTheme="majorHAnsi"/>
          <w:sz w:val="20"/>
        </w:rPr>
        <w:t>ESEA regulations</w:t>
      </w:r>
    </w:p>
    <w:p w14:paraId="6AA90199" w14:textId="044F041A" w:rsidR="000F775D" w:rsidRDefault="000F775D" w:rsidP="006E251C">
      <w:pPr>
        <w:pStyle w:val="TableParagraph"/>
        <w:rPr>
          <w:rFonts w:asciiTheme="majorHAnsi" w:hAnsiTheme="majorHAnsi"/>
          <w:sz w:val="20"/>
        </w:rPr>
      </w:pPr>
      <w:r>
        <w:rPr>
          <w:rFonts w:asciiTheme="majorHAnsi" w:hAnsiTheme="majorHAnsi"/>
          <w:sz w:val="20"/>
        </w:rPr>
        <w:t>34 C.F.R. 200.70-75 and 200.100</w:t>
      </w:r>
    </w:p>
    <w:p w14:paraId="3CBF7445" w14:textId="77777777" w:rsidR="000F775D" w:rsidRDefault="000F775D" w:rsidP="006E251C">
      <w:pPr>
        <w:pStyle w:val="TableParagraph"/>
        <w:rPr>
          <w:rFonts w:asciiTheme="majorHAnsi" w:hAnsiTheme="majorHAnsi"/>
          <w:sz w:val="20"/>
        </w:rPr>
      </w:pPr>
    </w:p>
    <w:p w14:paraId="2052CCA7" w14:textId="555F1BEF" w:rsidR="006E251C" w:rsidRPr="003938CE" w:rsidRDefault="006E251C" w:rsidP="006E251C">
      <w:pPr>
        <w:pStyle w:val="TableParagraph"/>
        <w:rPr>
          <w:rFonts w:asciiTheme="majorHAnsi" w:eastAsia="Times New Roman" w:hAnsiTheme="majorHAnsi" w:cs="Times New Roman"/>
          <w:sz w:val="20"/>
          <w:szCs w:val="20"/>
        </w:rPr>
      </w:pPr>
      <w:r w:rsidRPr="003938CE">
        <w:rPr>
          <w:rFonts w:asciiTheme="majorHAnsi" w:hAnsiTheme="majorHAnsi"/>
          <w:sz w:val="20"/>
        </w:rPr>
        <w:t>EDGAR</w:t>
      </w:r>
    </w:p>
    <w:p w14:paraId="2381E5E1" w14:textId="739F3CA5" w:rsidR="006E251C" w:rsidRPr="00806E44" w:rsidRDefault="0005036F" w:rsidP="006E251C">
      <w:pPr>
        <w:ind w:right="305"/>
        <w:rPr>
          <w:rFonts w:asciiTheme="majorHAnsi" w:hAnsiTheme="majorHAnsi"/>
          <w:sz w:val="20"/>
        </w:rPr>
      </w:pPr>
      <w:hyperlink r:id="rId12" w:anchor="se34.1.76_150" w:history="1">
        <w:r w:rsidR="006E251C" w:rsidRPr="00806E44">
          <w:rPr>
            <w:rStyle w:val="Hyperlink"/>
            <w:rFonts w:asciiTheme="majorHAnsi" w:hAnsiTheme="majorHAnsi"/>
            <w:sz w:val="20"/>
          </w:rPr>
          <w:t>34 C.F.R. 76.50-51</w:t>
        </w:r>
      </w:hyperlink>
    </w:p>
    <w:p w14:paraId="495CBFF4" w14:textId="163A1298" w:rsidR="006E251C" w:rsidRPr="00806E44" w:rsidRDefault="0005036F" w:rsidP="006E251C">
      <w:pPr>
        <w:ind w:right="305"/>
        <w:rPr>
          <w:rFonts w:asciiTheme="majorHAnsi" w:hAnsiTheme="majorHAnsi"/>
          <w:sz w:val="20"/>
        </w:rPr>
      </w:pPr>
      <w:hyperlink r:id="rId13" w:anchor="se34.1.76_1300" w:history="1">
        <w:r w:rsidR="006E251C" w:rsidRPr="00806E44">
          <w:rPr>
            <w:rStyle w:val="Hyperlink"/>
            <w:rFonts w:asciiTheme="majorHAnsi" w:hAnsiTheme="majorHAnsi"/>
            <w:sz w:val="20"/>
          </w:rPr>
          <w:t>34 C.F.R. 76.300</w:t>
        </w:r>
      </w:hyperlink>
    </w:p>
    <w:p w14:paraId="063CDDF8" w14:textId="3E34CF19" w:rsidR="006E251C" w:rsidRPr="00806E44" w:rsidRDefault="0005036F" w:rsidP="006E251C">
      <w:pPr>
        <w:ind w:right="305"/>
        <w:rPr>
          <w:rFonts w:asciiTheme="majorHAnsi" w:hAnsiTheme="majorHAnsi"/>
          <w:sz w:val="20"/>
          <w:u w:val="single"/>
        </w:rPr>
      </w:pPr>
      <w:hyperlink r:id="rId14" w:anchor="se34.1.76_1789" w:history="1">
        <w:r w:rsidR="006E251C" w:rsidRPr="00806E44">
          <w:rPr>
            <w:rStyle w:val="Hyperlink"/>
            <w:rFonts w:asciiTheme="majorHAnsi" w:hAnsiTheme="majorHAnsi"/>
            <w:sz w:val="20"/>
          </w:rPr>
          <w:t>34 C.F.R. 76.789</w:t>
        </w:r>
      </w:hyperlink>
    </w:p>
    <w:p w14:paraId="681C1CE7" w14:textId="77777777" w:rsidR="006E251C" w:rsidRDefault="006E251C" w:rsidP="006E251C">
      <w:pPr>
        <w:ind w:right="305"/>
        <w:rPr>
          <w:rFonts w:asciiTheme="majorHAnsi" w:hAnsiTheme="majorHAnsi"/>
          <w:sz w:val="20"/>
          <w:u w:val="single"/>
        </w:rPr>
      </w:pPr>
    </w:p>
    <w:p w14:paraId="6BDB439C" w14:textId="77777777" w:rsidR="006E251C" w:rsidRPr="00806E44" w:rsidRDefault="006E251C" w:rsidP="006E251C">
      <w:pPr>
        <w:ind w:right="305"/>
        <w:rPr>
          <w:rFonts w:asciiTheme="majorHAnsi" w:hAnsiTheme="majorHAnsi"/>
          <w:sz w:val="20"/>
        </w:rPr>
      </w:pPr>
      <w:r w:rsidRPr="00806E44">
        <w:rPr>
          <w:rFonts w:asciiTheme="majorHAnsi" w:hAnsiTheme="majorHAnsi"/>
          <w:sz w:val="20"/>
        </w:rPr>
        <w:t>Uniform Guidance</w:t>
      </w:r>
    </w:p>
    <w:p w14:paraId="120A0DDE" w14:textId="18860467" w:rsidR="006E251C" w:rsidRDefault="0005036F" w:rsidP="00AD017A">
      <w:pPr>
        <w:ind w:right="305"/>
        <w:rPr>
          <w:rStyle w:val="Hyperlink"/>
          <w:rFonts w:asciiTheme="majorHAnsi" w:hAnsiTheme="majorHAnsi"/>
          <w:sz w:val="20"/>
        </w:rPr>
      </w:pPr>
      <w:hyperlink r:id="rId15" w:history="1">
        <w:r w:rsidR="006E251C" w:rsidRPr="00806E44">
          <w:rPr>
            <w:rStyle w:val="Hyperlink"/>
            <w:rFonts w:asciiTheme="majorHAnsi" w:hAnsiTheme="majorHAnsi"/>
            <w:sz w:val="20"/>
          </w:rPr>
          <w:t>2 C.F.R. 200.331(a)</w:t>
        </w:r>
      </w:hyperlink>
    </w:p>
    <w:p w14:paraId="6863AAF9" w14:textId="77777777" w:rsidR="00AD017A" w:rsidRPr="00AD017A" w:rsidRDefault="00AD017A" w:rsidP="00AD017A">
      <w:pPr>
        <w:ind w:right="305"/>
        <w:rPr>
          <w:rFonts w:asciiTheme="majorHAnsi" w:hAnsiTheme="majorHAnsi"/>
          <w:color w:val="0000FF" w:themeColor="hyperlink"/>
          <w:sz w:val="20"/>
          <w:u w:val="single"/>
        </w:rPr>
      </w:pPr>
    </w:p>
    <w:p w14:paraId="799189DC" w14:textId="1B795FF9" w:rsidR="00737207" w:rsidRDefault="00550210" w:rsidP="00550210">
      <w:pPr>
        <w:pStyle w:val="TableParagraph"/>
        <w:spacing w:before="104"/>
        <w:rPr>
          <w:rFonts w:asciiTheme="majorHAnsi" w:hAnsiTheme="majorHAnsi"/>
          <w:sz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6"/>
          <w:sz w:val="20"/>
        </w:rPr>
        <w:t xml:space="preserve"> </w:t>
      </w:r>
      <w:r>
        <w:rPr>
          <w:rFonts w:asciiTheme="majorHAnsi" w:hAnsiTheme="majorHAnsi"/>
          <w:sz w:val="20"/>
        </w:rPr>
        <w:t>SEA</w:t>
      </w:r>
      <w:r w:rsidRPr="003938CE">
        <w:rPr>
          <w:rFonts w:asciiTheme="majorHAnsi" w:hAnsiTheme="majorHAnsi"/>
          <w:spacing w:val="-3"/>
          <w:sz w:val="20"/>
        </w:rPr>
        <w:t xml:space="preserve"> </w:t>
      </w:r>
      <w:r>
        <w:rPr>
          <w:rFonts w:asciiTheme="majorHAnsi" w:hAnsiTheme="majorHAnsi"/>
          <w:spacing w:val="-1"/>
          <w:sz w:val="20"/>
        </w:rPr>
        <w:t>shall</w:t>
      </w:r>
      <w:r w:rsidRPr="003938CE">
        <w:rPr>
          <w:rFonts w:asciiTheme="majorHAnsi" w:hAnsiTheme="majorHAnsi"/>
          <w:spacing w:val="-6"/>
          <w:sz w:val="20"/>
        </w:rPr>
        <w:t xml:space="preserve"> </w:t>
      </w:r>
      <w:r w:rsidRPr="003938CE">
        <w:rPr>
          <w:rFonts w:asciiTheme="majorHAnsi" w:hAnsiTheme="majorHAnsi"/>
          <w:sz w:val="20"/>
        </w:rPr>
        <w:t>ensure</w:t>
      </w:r>
      <w:r w:rsidRPr="003938CE">
        <w:rPr>
          <w:rFonts w:asciiTheme="majorHAnsi" w:hAnsiTheme="majorHAnsi"/>
          <w:spacing w:val="-5"/>
          <w:sz w:val="20"/>
        </w:rPr>
        <w:t xml:space="preserve"> </w:t>
      </w:r>
      <w:r w:rsidRPr="003938CE">
        <w:rPr>
          <w:rFonts w:asciiTheme="majorHAnsi" w:hAnsiTheme="majorHAnsi"/>
          <w:spacing w:val="-1"/>
          <w:sz w:val="20"/>
        </w:rPr>
        <w:t>that</w:t>
      </w:r>
      <w:r>
        <w:rPr>
          <w:rFonts w:asciiTheme="majorHAnsi" w:hAnsiTheme="majorHAnsi"/>
          <w:spacing w:val="-1"/>
          <w:sz w:val="20"/>
        </w:rPr>
        <w:t xml:space="preserve"> the amount of</w:t>
      </w:r>
      <w:r>
        <w:rPr>
          <w:rFonts w:asciiTheme="majorHAnsi" w:hAnsiTheme="majorHAnsi"/>
          <w:spacing w:val="-6"/>
          <w:sz w:val="20"/>
        </w:rPr>
        <w:t xml:space="preserve"> </w:t>
      </w:r>
      <w:r w:rsidRPr="003938CE">
        <w:rPr>
          <w:rFonts w:asciiTheme="majorHAnsi" w:hAnsiTheme="majorHAnsi"/>
          <w:sz w:val="20"/>
        </w:rPr>
        <w:t>program</w:t>
      </w:r>
      <w:r w:rsidRPr="003938CE">
        <w:rPr>
          <w:rFonts w:asciiTheme="majorHAnsi" w:hAnsiTheme="majorHAnsi"/>
          <w:spacing w:val="-8"/>
          <w:sz w:val="20"/>
        </w:rPr>
        <w:t xml:space="preserve"> </w:t>
      </w:r>
      <w:r w:rsidRPr="003938CE">
        <w:rPr>
          <w:rFonts w:asciiTheme="majorHAnsi" w:hAnsiTheme="majorHAnsi"/>
          <w:spacing w:val="-1"/>
          <w:sz w:val="20"/>
        </w:rPr>
        <w:t>funds</w:t>
      </w:r>
      <w:r w:rsidRPr="003938CE">
        <w:rPr>
          <w:rFonts w:asciiTheme="majorHAnsi" w:hAnsiTheme="majorHAnsi"/>
          <w:spacing w:val="-6"/>
          <w:sz w:val="20"/>
        </w:rPr>
        <w:t xml:space="preserve"> </w:t>
      </w:r>
      <w:r w:rsidRPr="003938CE">
        <w:rPr>
          <w:rFonts w:asciiTheme="majorHAnsi" w:hAnsiTheme="majorHAnsi"/>
          <w:spacing w:val="-1"/>
          <w:sz w:val="20"/>
        </w:rPr>
        <w:t>reserved</w:t>
      </w:r>
      <w:r w:rsidRPr="003938CE">
        <w:rPr>
          <w:rFonts w:asciiTheme="majorHAnsi" w:hAnsiTheme="majorHAnsi"/>
          <w:spacing w:val="-2"/>
          <w:sz w:val="20"/>
        </w:rPr>
        <w:t xml:space="preserve"> </w:t>
      </w:r>
      <w:r w:rsidRPr="003938CE">
        <w:rPr>
          <w:rFonts w:asciiTheme="majorHAnsi" w:hAnsiTheme="majorHAnsi"/>
          <w:spacing w:val="-1"/>
          <w:sz w:val="20"/>
        </w:rPr>
        <w:t>for administrat</w:t>
      </w:r>
      <w:r>
        <w:rPr>
          <w:rFonts w:asciiTheme="majorHAnsi" w:hAnsiTheme="majorHAnsi"/>
          <w:spacing w:val="-1"/>
          <w:sz w:val="20"/>
        </w:rPr>
        <w:t>ion and other State activities</w:t>
      </w:r>
      <w:r w:rsidRPr="003938CE">
        <w:rPr>
          <w:rFonts w:asciiTheme="majorHAnsi" w:hAnsiTheme="majorHAnsi"/>
          <w:spacing w:val="-1"/>
          <w:sz w:val="20"/>
        </w:rPr>
        <w:t xml:space="preserve"> do</w:t>
      </w:r>
      <w:r>
        <w:rPr>
          <w:rFonts w:asciiTheme="majorHAnsi" w:hAnsiTheme="majorHAnsi"/>
          <w:spacing w:val="-1"/>
          <w:sz w:val="20"/>
        </w:rPr>
        <w:t>es</w:t>
      </w:r>
      <w:r w:rsidRPr="003938CE">
        <w:rPr>
          <w:rFonts w:asciiTheme="majorHAnsi" w:hAnsiTheme="majorHAnsi"/>
          <w:spacing w:val="-1"/>
          <w:sz w:val="20"/>
        </w:rPr>
        <w:t xml:space="preserve"> not exceed statutory limits for each program. S</w:t>
      </w:r>
      <w:r>
        <w:rPr>
          <w:rFonts w:asciiTheme="majorHAnsi" w:hAnsiTheme="majorHAnsi"/>
          <w:spacing w:val="-1"/>
          <w:sz w:val="20"/>
        </w:rPr>
        <w:t>EAs</w:t>
      </w:r>
      <w:r w:rsidRPr="003938CE">
        <w:rPr>
          <w:rFonts w:asciiTheme="majorHAnsi" w:hAnsiTheme="majorHAnsi"/>
          <w:spacing w:val="-1"/>
          <w:sz w:val="20"/>
        </w:rPr>
        <w:t xml:space="preserve"> are permitted to consolidate the administrative set-asides from several ESEA programs (Title I, Title IIA, Migrant Education Program, Negligent and Delinquent Youth Program,</w:t>
      </w:r>
      <w:r>
        <w:rPr>
          <w:rFonts w:asciiTheme="majorHAnsi" w:hAnsiTheme="majorHAnsi"/>
          <w:spacing w:val="-1"/>
          <w:sz w:val="20"/>
        </w:rPr>
        <w:t xml:space="preserve"> Rural and Low Income Schools Program,</w:t>
      </w:r>
      <w:r w:rsidRPr="003938CE">
        <w:rPr>
          <w:rFonts w:asciiTheme="majorHAnsi" w:hAnsiTheme="majorHAnsi"/>
          <w:spacing w:val="-1"/>
          <w:sz w:val="20"/>
        </w:rPr>
        <w:t xml:space="preserve"> and</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7"/>
          <w:sz w:val="20"/>
        </w:rPr>
        <w:t xml:space="preserve"> </w:t>
      </w:r>
      <w:r w:rsidRPr="003938CE">
        <w:rPr>
          <w:rFonts w:asciiTheme="majorHAnsi" w:hAnsiTheme="majorHAnsi"/>
          <w:spacing w:val="1"/>
          <w:sz w:val="20"/>
        </w:rPr>
        <w:t>21</w:t>
      </w:r>
      <w:proofErr w:type="spellStart"/>
      <w:r w:rsidRPr="003938CE">
        <w:rPr>
          <w:rFonts w:asciiTheme="majorHAnsi" w:hAnsiTheme="majorHAnsi"/>
          <w:spacing w:val="1"/>
          <w:position w:val="9"/>
          <w:sz w:val="13"/>
        </w:rPr>
        <w:t>st</w:t>
      </w:r>
      <w:proofErr w:type="spellEnd"/>
      <w:r w:rsidRPr="003938CE">
        <w:rPr>
          <w:rFonts w:asciiTheme="majorHAnsi" w:hAnsiTheme="majorHAnsi"/>
          <w:spacing w:val="12"/>
          <w:position w:val="9"/>
          <w:sz w:val="13"/>
        </w:rPr>
        <w:t xml:space="preserve"> </w:t>
      </w:r>
      <w:r w:rsidRPr="003938CE">
        <w:rPr>
          <w:rFonts w:asciiTheme="majorHAnsi" w:hAnsiTheme="majorHAnsi"/>
          <w:sz w:val="20"/>
        </w:rPr>
        <w:t>Century</w:t>
      </w:r>
      <w:r w:rsidRPr="003938CE">
        <w:rPr>
          <w:rFonts w:asciiTheme="majorHAnsi" w:hAnsiTheme="majorHAnsi"/>
          <w:spacing w:val="-8"/>
          <w:sz w:val="20"/>
        </w:rPr>
        <w:t xml:space="preserve"> </w:t>
      </w:r>
      <w:r w:rsidRPr="003938CE">
        <w:rPr>
          <w:rFonts w:asciiTheme="majorHAnsi" w:hAnsiTheme="majorHAnsi"/>
          <w:sz w:val="20"/>
        </w:rPr>
        <w:t xml:space="preserve">Community </w:t>
      </w:r>
      <w:r w:rsidRPr="003938CE">
        <w:rPr>
          <w:rFonts w:asciiTheme="majorHAnsi" w:hAnsiTheme="majorHAnsi"/>
          <w:spacing w:val="-1"/>
          <w:sz w:val="20"/>
        </w:rPr>
        <w:t>Learning</w:t>
      </w:r>
      <w:r w:rsidRPr="003938CE">
        <w:rPr>
          <w:rFonts w:asciiTheme="majorHAnsi" w:hAnsiTheme="majorHAnsi"/>
          <w:spacing w:val="-7"/>
          <w:sz w:val="20"/>
        </w:rPr>
        <w:t xml:space="preserve"> </w:t>
      </w:r>
      <w:r w:rsidRPr="003938CE">
        <w:rPr>
          <w:rFonts w:asciiTheme="majorHAnsi" w:hAnsiTheme="majorHAnsi"/>
          <w:spacing w:val="-1"/>
          <w:sz w:val="20"/>
        </w:rPr>
        <w:t>Centers</w:t>
      </w:r>
      <w:r>
        <w:rPr>
          <w:rFonts w:asciiTheme="majorHAnsi" w:hAnsiTheme="majorHAnsi"/>
          <w:spacing w:val="-1"/>
          <w:sz w:val="20"/>
        </w:rPr>
        <w:t xml:space="preserve"> Program</w:t>
      </w:r>
      <w:r w:rsidRPr="003938CE">
        <w:rPr>
          <w:rFonts w:asciiTheme="majorHAnsi" w:hAnsiTheme="majorHAnsi"/>
          <w:spacing w:val="-1"/>
          <w:sz w:val="20"/>
        </w:rPr>
        <w:t>)</w:t>
      </w:r>
      <w:r w:rsidRPr="003938CE">
        <w:rPr>
          <w:rFonts w:asciiTheme="majorHAnsi" w:hAnsiTheme="majorHAnsi"/>
          <w:spacing w:val="-6"/>
          <w:sz w:val="20"/>
        </w:rPr>
        <w:t xml:space="preserve"> </w:t>
      </w:r>
      <w:r w:rsidRPr="003938CE">
        <w:rPr>
          <w:rFonts w:asciiTheme="majorHAnsi" w:hAnsiTheme="majorHAnsi"/>
          <w:spacing w:val="1"/>
          <w:sz w:val="20"/>
        </w:rPr>
        <w:t>in</w:t>
      </w:r>
      <w:r w:rsidRPr="003938CE">
        <w:rPr>
          <w:rFonts w:asciiTheme="majorHAnsi" w:hAnsiTheme="majorHAnsi"/>
          <w:spacing w:val="-7"/>
          <w:sz w:val="20"/>
        </w:rPr>
        <w:t xml:space="preserve"> </w:t>
      </w:r>
      <w:r w:rsidRPr="003938CE">
        <w:rPr>
          <w:rFonts w:asciiTheme="majorHAnsi" w:hAnsiTheme="majorHAnsi"/>
          <w:sz w:val="20"/>
        </w:rPr>
        <w:t>order</w:t>
      </w:r>
      <w:r w:rsidRPr="003938CE">
        <w:rPr>
          <w:rFonts w:asciiTheme="majorHAnsi" w:hAnsiTheme="majorHAnsi"/>
          <w:spacing w:val="-5"/>
          <w:sz w:val="20"/>
        </w:rPr>
        <w:t xml:space="preserve"> </w:t>
      </w:r>
      <w:r w:rsidRPr="003938CE">
        <w:rPr>
          <w:rFonts w:asciiTheme="majorHAnsi" w:hAnsiTheme="majorHAnsi"/>
          <w:sz w:val="20"/>
        </w:rPr>
        <w:t>to</w:t>
      </w:r>
      <w:r w:rsidRPr="003938CE">
        <w:rPr>
          <w:rFonts w:asciiTheme="majorHAnsi" w:hAnsiTheme="majorHAnsi"/>
          <w:spacing w:val="-8"/>
          <w:sz w:val="20"/>
        </w:rPr>
        <w:t xml:space="preserve"> </w:t>
      </w:r>
      <w:r w:rsidRPr="003938CE">
        <w:rPr>
          <w:rFonts w:asciiTheme="majorHAnsi" w:hAnsiTheme="majorHAnsi"/>
          <w:spacing w:val="-1"/>
          <w:sz w:val="20"/>
        </w:rPr>
        <w:t>administer</w:t>
      </w:r>
      <w:r w:rsidRPr="003938CE">
        <w:rPr>
          <w:rFonts w:asciiTheme="majorHAnsi" w:eastAsia="Times New Roman" w:hAnsiTheme="majorHAnsi" w:cs="Times New Roman"/>
          <w:sz w:val="20"/>
          <w:szCs w:val="20"/>
        </w:rPr>
        <w:t xml:space="preserve"> </w:t>
      </w:r>
      <w:r w:rsidRPr="003938CE">
        <w:rPr>
          <w:rFonts w:asciiTheme="majorHAnsi" w:hAnsiTheme="majorHAnsi"/>
          <w:sz w:val="20"/>
        </w:rPr>
        <w:t>them</w:t>
      </w:r>
      <w:r w:rsidRPr="003938CE">
        <w:rPr>
          <w:rFonts w:asciiTheme="majorHAnsi" w:hAnsiTheme="majorHAnsi"/>
          <w:spacing w:val="-18"/>
          <w:sz w:val="20"/>
        </w:rPr>
        <w:t xml:space="preserve"> </w:t>
      </w:r>
      <w:r w:rsidRPr="003938CE">
        <w:rPr>
          <w:rFonts w:asciiTheme="majorHAnsi" w:hAnsiTheme="majorHAnsi"/>
          <w:sz w:val="20"/>
        </w:rPr>
        <w:t>collectively.</w:t>
      </w:r>
      <w:r w:rsidR="006E251C">
        <w:rPr>
          <w:rFonts w:asciiTheme="majorHAnsi" w:hAnsiTheme="majorHAnsi"/>
          <w:sz w:val="20"/>
        </w:rPr>
        <w:t xml:space="preserve"> S</w:t>
      </w:r>
      <w:r w:rsidR="006E251C" w:rsidRPr="005E11F7">
        <w:rPr>
          <w:rFonts w:asciiTheme="majorHAnsi" w:hAnsiTheme="majorHAnsi"/>
          <w:sz w:val="20"/>
        </w:rPr>
        <w:t xml:space="preserve">EAs shall ensure that, when </w:t>
      </w:r>
      <w:proofErr w:type="spellStart"/>
      <w:r w:rsidR="006E251C" w:rsidRPr="005E11F7">
        <w:rPr>
          <w:rFonts w:asciiTheme="majorHAnsi" w:hAnsiTheme="majorHAnsi"/>
          <w:sz w:val="20"/>
        </w:rPr>
        <w:t>subawarding</w:t>
      </w:r>
      <w:proofErr w:type="spellEnd"/>
      <w:r w:rsidR="006E251C" w:rsidRPr="005E11F7">
        <w:rPr>
          <w:rFonts w:asciiTheme="majorHAnsi" w:hAnsiTheme="majorHAnsi"/>
          <w:sz w:val="20"/>
        </w:rPr>
        <w:t xml:space="preserve"> funds to LEAs or other subrecipients, it makes subawards in accordance with applicable statutory requirements (including requirements related to the process for </w:t>
      </w:r>
      <w:proofErr w:type="spellStart"/>
      <w:r w:rsidR="006E251C" w:rsidRPr="005E11F7">
        <w:rPr>
          <w:rFonts w:asciiTheme="majorHAnsi" w:hAnsiTheme="majorHAnsi"/>
          <w:sz w:val="20"/>
        </w:rPr>
        <w:t>subawarding</w:t>
      </w:r>
      <w:proofErr w:type="spellEnd"/>
      <w:r w:rsidR="006E251C" w:rsidRPr="005E11F7">
        <w:rPr>
          <w:rFonts w:asciiTheme="majorHAnsi" w:hAnsiTheme="majorHAnsi"/>
          <w:sz w:val="20"/>
        </w:rPr>
        <w:t xml:space="preserve"> funds and the amounts to be </w:t>
      </w:r>
      <w:proofErr w:type="spellStart"/>
      <w:r w:rsidR="006E251C" w:rsidRPr="005E11F7">
        <w:rPr>
          <w:rFonts w:asciiTheme="majorHAnsi" w:hAnsiTheme="majorHAnsi"/>
          <w:sz w:val="20"/>
        </w:rPr>
        <w:t>subawarded</w:t>
      </w:r>
      <w:proofErr w:type="spellEnd"/>
      <w:r w:rsidR="006E251C" w:rsidRPr="005E11F7">
        <w:rPr>
          <w:rFonts w:asciiTheme="majorHAnsi" w:hAnsiTheme="majorHAnsi"/>
          <w:sz w:val="20"/>
        </w:rPr>
        <w:t xml:space="preserve"> to individual subrecipients).</w:t>
      </w:r>
    </w:p>
    <w:p w14:paraId="3F0DFD9E" w14:textId="77777777" w:rsidR="00590CF3" w:rsidRDefault="00590CF3" w:rsidP="00590CF3">
      <w:pPr>
        <w:rPr>
          <w:rFonts w:asciiTheme="majorHAnsi" w:hAnsiTheme="majorHAnsi"/>
          <w:spacing w:val="-1"/>
          <w:sz w:val="20"/>
          <w:szCs w:val="20"/>
          <w:u w:val="single"/>
        </w:rPr>
      </w:pPr>
    </w:p>
    <w:p w14:paraId="7F43C349" w14:textId="60A09824" w:rsidR="00590CF3" w:rsidRDefault="00590CF3" w:rsidP="00590CF3">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7DC4B356" w14:textId="77777777" w:rsidR="00590CF3" w:rsidRPr="0011177A" w:rsidRDefault="00590CF3" w:rsidP="00590CF3">
      <w:pPr>
        <w:rPr>
          <w:rFonts w:asciiTheme="majorHAnsi" w:hAnsiTheme="majorHAnsi"/>
          <w:spacing w:val="-1"/>
          <w:sz w:val="20"/>
          <w:szCs w:val="20"/>
        </w:rPr>
      </w:pPr>
    </w:p>
    <w:p w14:paraId="3D696B8D" w14:textId="2EEC0F64" w:rsidR="00550210" w:rsidRDefault="0048061C" w:rsidP="00550210">
      <w:pPr>
        <w:pStyle w:val="TableParagraph"/>
        <w:spacing w:before="104"/>
        <w:rPr>
          <w:rFonts w:asciiTheme="majorHAnsi" w:eastAsia="Times New Roman" w:hAnsiTheme="majorHAnsi" w:cs="Times New Roman"/>
          <w:sz w:val="20"/>
          <w:szCs w:val="20"/>
        </w:rPr>
      </w:pPr>
      <w:r w:rsidRPr="00D84E6F">
        <w:rPr>
          <w:rFonts w:asciiTheme="majorHAnsi" w:hAnsiTheme="majorHAnsi"/>
          <w:sz w:val="20"/>
          <w:u w:val="single"/>
        </w:rPr>
        <w:t>Recommended</w:t>
      </w:r>
      <w:r w:rsidRPr="00D84E6F">
        <w:rPr>
          <w:rFonts w:asciiTheme="majorHAnsi" w:eastAsia="Times New Roman" w:hAnsiTheme="majorHAnsi" w:cs="Times New Roman"/>
          <w:sz w:val="20"/>
          <w:szCs w:val="20"/>
          <w:u w:val="single"/>
        </w:rPr>
        <w:t xml:space="preserve"> Participants:</w:t>
      </w:r>
      <w:r w:rsidR="00983E4C" w:rsidRPr="00983E4C">
        <w:rPr>
          <w:rFonts w:asciiTheme="majorHAnsi" w:hAnsiTheme="majorHAnsi"/>
          <w:spacing w:val="-1"/>
          <w:sz w:val="20"/>
        </w:rPr>
        <w:t xml:space="preserve"> </w:t>
      </w:r>
      <w:r w:rsidR="0009110C" w:rsidRPr="00D84E6F">
        <w:rPr>
          <w:rFonts w:asciiTheme="majorHAnsi" w:eastAsia="Times New Roman" w:hAnsiTheme="majorHAnsi" w:cs="Times New Roman"/>
          <w:sz w:val="20"/>
          <w:szCs w:val="20"/>
        </w:rPr>
        <w:t>Program Director</w:t>
      </w:r>
      <w:r w:rsidR="0009110C">
        <w:rPr>
          <w:rFonts w:asciiTheme="majorHAnsi" w:eastAsia="Times New Roman" w:hAnsiTheme="majorHAnsi" w:cs="Times New Roman"/>
          <w:sz w:val="20"/>
          <w:szCs w:val="20"/>
        </w:rPr>
        <w:t xml:space="preserve"> for any Federal program included in this review</w:t>
      </w:r>
      <w:r w:rsidR="00983E4C" w:rsidRPr="00D84E6F">
        <w:rPr>
          <w:rFonts w:asciiTheme="majorHAnsi" w:hAnsiTheme="majorHAnsi"/>
          <w:spacing w:val="-1"/>
          <w:sz w:val="20"/>
        </w:rPr>
        <w:t>, Program Attorney(s), Program Accountant(s)</w:t>
      </w:r>
    </w:p>
    <w:p w14:paraId="3E5AA8FC" w14:textId="77777777" w:rsidR="0048061C" w:rsidRDefault="0048061C" w:rsidP="00550210">
      <w:pPr>
        <w:pStyle w:val="TableParagraph"/>
        <w:spacing w:before="104"/>
        <w:rPr>
          <w:rFonts w:asciiTheme="majorHAnsi" w:eastAsia="Times New Roman" w:hAnsiTheme="majorHAnsi" w:cs="Times New Roman"/>
          <w:sz w:val="20"/>
          <w:szCs w:val="20"/>
        </w:rPr>
      </w:pPr>
    </w:p>
    <w:p w14:paraId="6845D970" w14:textId="5B081052" w:rsidR="00550210" w:rsidRDefault="00550210" w:rsidP="007B004F">
      <w:pPr>
        <w:pStyle w:val="TableParagraph"/>
        <w:ind w:right="305"/>
        <w:rPr>
          <w:rFonts w:asciiTheme="majorHAnsi" w:eastAsia="Times New Roman" w:hAnsiTheme="majorHAnsi" w:cs="Times New Roman"/>
          <w:sz w:val="20"/>
          <w:szCs w:val="20"/>
        </w:rPr>
      </w:pPr>
      <w:r w:rsidRPr="00C10016">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bookmarkEnd w:id="15"/>
    <w:bookmarkEnd w:id="16"/>
    <w:bookmarkEnd w:id="17"/>
    <w:p w14:paraId="5D86CD48" w14:textId="0320FA6D" w:rsidR="006E251C" w:rsidRDefault="006E251C"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Within-State Allocations</w:t>
      </w:r>
    </w:p>
    <w:p w14:paraId="2333D5D5" w14:textId="45081A05" w:rsidR="006E251C" w:rsidRPr="007B004F" w:rsidRDefault="006E251C" w:rsidP="00AD017A">
      <w:pPr>
        <w:pStyle w:val="TableParagraph"/>
        <w:numPr>
          <w:ilvl w:val="0"/>
          <w:numId w:val="3"/>
        </w:numPr>
        <w:ind w:left="360" w:right="305"/>
        <w:rPr>
          <w:rFonts w:asciiTheme="majorHAnsi" w:eastAsia="Times New Roman" w:hAnsiTheme="majorHAnsi" w:cs="Times New Roman"/>
          <w:sz w:val="20"/>
          <w:szCs w:val="20"/>
        </w:rPr>
      </w:pPr>
      <w:r w:rsidRPr="00973D39">
        <w:rPr>
          <w:rFonts w:asciiTheme="majorHAnsi" w:eastAsia="Calibri" w:hAnsiTheme="majorHAnsi" w:cs="Times New Roman"/>
          <w:bCs/>
          <w:spacing w:val="-1"/>
          <w:sz w:val="20"/>
          <w:szCs w:val="20"/>
        </w:rPr>
        <w:t>Charter School LEAs and Other Non-Traditional Subrecipients</w:t>
      </w:r>
    </w:p>
    <w:p w14:paraId="62DB1D09" w14:textId="4AF6242A" w:rsidR="007B004F" w:rsidRDefault="007B004F" w:rsidP="00AD017A">
      <w:pPr>
        <w:pStyle w:val="TableParagraph"/>
        <w:numPr>
          <w:ilvl w:val="0"/>
          <w:numId w:val="3"/>
        </w:numPr>
        <w:ind w:left="360" w:right="305"/>
        <w:rPr>
          <w:rFonts w:asciiTheme="majorHAnsi" w:eastAsia="Times New Roman" w:hAnsiTheme="majorHAnsi" w:cs="Times New Roman"/>
          <w:sz w:val="20"/>
          <w:szCs w:val="20"/>
        </w:rPr>
      </w:pPr>
      <w:r w:rsidRPr="007B004F">
        <w:rPr>
          <w:rFonts w:asciiTheme="majorHAnsi" w:eastAsia="Times New Roman" w:hAnsiTheme="majorHAnsi" w:cs="Times New Roman"/>
          <w:sz w:val="20"/>
          <w:szCs w:val="20"/>
        </w:rPr>
        <w:t xml:space="preserve">Newly opened or significantly expanded charter </w:t>
      </w:r>
      <w:r>
        <w:rPr>
          <w:rFonts w:asciiTheme="majorHAnsi" w:eastAsia="Times New Roman" w:hAnsiTheme="majorHAnsi" w:cs="Times New Roman"/>
          <w:sz w:val="20"/>
          <w:szCs w:val="20"/>
        </w:rPr>
        <w:t>s</w:t>
      </w:r>
      <w:r w:rsidRPr="007B004F">
        <w:rPr>
          <w:rFonts w:asciiTheme="majorHAnsi" w:eastAsia="Times New Roman" w:hAnsiTheme="majorHAnsi" w:cs="Times New Roman"/>
          <w:sz w:val="20"/>
          <w:szCs w:val="20"/>
        </w:rPr>
        <w:t>chool LEAs</w:t>
      </w:r>
    </w:p>
    <w:p w14:paraId="5E08C398" w14:textId="5798B2BA" w:rsidR="007B004F" w:rsidRDefault="007B004F"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Reservation Use</w:t>
      </w:r>
    </w:p>
    <w:p w14:paraId="679707E5" w14:textId="7FCC7C56" w:rsidR="006D61A3" w:rsidRPr="00905EAC" w:rsidRDefault="00550210" w:rsidP="00AD017A">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SEA Consolidation</w:t>
      </w:r>
    </w:p>
    <w:p w14:paraId="62CADD03" w14:textId="4FAAE424" w:rsidR="00B51EBE" w:rsidRPr="00B51EBE" w:rsidRDefault="00B51EBE" w:rsidP="00B51EBE">
      <w:pPr>
        <w:pStyle w:val="TableParagraph"/>
        <w:numPr>
          <w:ilvl w:val="0"/>
          <w:numId w:val="3"/>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SEA Budget Development Process</w:t>
      </w:r>
    </w:p>
    <w:p w14:paraId="4E46DF95" w14:textId="6CCE30B1" w:rsidR="00EE3549" w:rsidRPr="007B004F" w:rsidRDefault="007B004F" w:rsidP="007B004F">
      <w:pPr>
        <w:pStyle w:val="TableParagraph"/>
        <w:numPr>
          <w:ilvl w:val="0"/>
          <w:numId w:val="3"/>
        </w:numPr>
        <w:ind w:left="360" w:right="305"/>
        <w:rPr>
          <w:rFonts w:asciiTheme="majorHAnsi" w:eastAsia="Times New Roman" w:hAnsiTheme="majorHAnsi" w:cs="Times New Roman"/>
          <w:sz w:val="20"/>
          <w:szCs w:val="20"/>
        </w:rPr>
      </w:pPr>
      <w:r w:rsidRPr="007B004F">
        <w:rPr>
          <w:rFonts w:asciiTheme="majorHAnsi" w:eastAsia="Times New Roman" w:hAnsiTheme="majorHAnsi" w:cs="Times New Roman"/>
          <w:sz w:val="20"/>
          <w:szCs w:val="20"/>
        </w:rPr>
        <w:t>Calculating and Tracking Reservations</w:t>
      </w:r>
    </w:p>
    <w:p w14:paraId="3DF73B6C" w14:textId="79C4E0A7" w:rsidR="00550210" w:rsidRDefault="004E34C5" w:rsidP="00CA7A54">
      <w:pPr>
        <w:pStyle w:val="Heading4"/>
      </w:pPr>
      <w:bookmarkStart w:id="19" w:name="_Toc496081232"/>
      <w:r w:rsidRPr="00A50563">
        <w:t>Self-Assessment Questions</w:t>
      </w:r>
      <w:bookmarkEnd w:id="19"/>
    </w:p>
    <w:p w14:paraId="10EB56C4" w14:textId="2F6C467D" w:rsidR="00D45FC4" w:rsidRDefault="00D45FC4" w:rsidP="00D45FC4"/>
    <w:p w14:paraId="67D90678" w14:textId="100EBD6A" w:rsidR="00D45FC4" w:rsidRPr="00D45FC4" w:rsidRDefault="00D45FC4" w:rsidP="00D45FC4">
      <w:pPr>
        <w:rPr>
          <w:rFonts w:asciiTheme="majorHAnsi" w:hAnsiTheme="majorHAnsi"/>
          <w:sz w:val="20"/>
          <w:szCs w:val="20"/>
        </w:rPr>
      </w:pPr>
      <w:r>
        <w:rPr>
          <w:rFonts w:asciiTheme="majorHAnsi" w:hAnsiTheme="majorHAnsi"/>
          <w:sz w:val="20"/>
          <w:szCs w:val="20"/>
        </w:rPr>
        <w:t>Please complete the table</w:t>
      </w:r>
      <w:r w:rsidR="00516BF3">
        <w:rPr>
          <w:rFonts w:asciiTheme="majorHAnsi" w:hAnsiTheme="majorHAnsi"/>
          <w:sz w:val="20"/>
          <w:szCs w:val="20"/>
        </w:rPr>
        <w:t xml:space="preserve"> using allocations for </w:t>
      </w:r>
      <w:r w:rsidR="00516BF3" w:rsidRPr="00516BF3">
        <w:rPr>
          <w:rFonts w:asciiTheme="majorHAnsi" w:hAnsiTheme="majorHAnsi"/>
          <w:sz w:val="20"/>
          <w:szCs w:val="20"/>
        </w:rPr>
        <w:t xml:space="preserve">Federal FY </w:t>
      </w:r>
      <w:r w:rsidR="00516BF3">
        <w:rPr>
          <w:rFonts w:asciiTheme="majorHAnsi" w:hAnsiTheme="majorHAnsi"/>
          <w:sz w:val="20"/>
          <w:szCs w:val="20"/>
        </w:rPr>
        <w:t>20</w:t>
      </w:r>
      <w:r w:rsidR="00285259">
        <w:rPr>
          <w:rFonts w:asciiTheme="majorHAnsi" w:hAnsiTheme="majorHAnsi"/>
          <w:sz w:val="20"/>
          <w:szCs w:val="20"/>
        </w:rPr>
        <w:t>2</w:t>
      </w:r>
      <w:r w:rsidR="00B30706">
        <w:rPr>
          <w:rFonts w:asciiTheme="majorHAnsi" w:hAnsiTheme="majorHAnsi"/>
          <w:sz w:val="20"/>
          <w:szCs w:val="20"/>
        </w:rPr>
        <w:t>1</w:t>
      </w:r>
      <w:r w:rsidR="00516BF3">
        <w:rPr>
          <w:rFonts w:asciiTheme="majorHAnsi" w:hAnsiTheme="majorHAnsi"/>
          <w:sz w:val="20"/>
          <w:szCs w:val="20"/>
        </w:rPr>
        <w:t xml:space="preserve"> </w:t>
      </w:r>
      <w:r w:rsidR="009F65CE">
        <w:rPr>
          <w:rFonts w:asciiTheme="majorHAnsi" w:hAnsiTheme="majorHAnsi"/>
          <w:sz w:val="20"/>
          <w:szCs w:val="20"/>
        </w:rPr>
        <w:t>funds</w:t>
      </w:r>
      <w:r>
        <w:rPr>
          <w:rFonts w:asciiTheme="majorHAnsi" w:hAnsiTheme="majorHAnsi"/>
          <w:sz w:val="20"/>
          <w:szCs w:val="20"/>
        </w:rPr>
        <w:t>.</w:t>
      </w:r>
    </w:p>
    <w:tbl>
      <w:tblPr>
        <w:tblStyle w:val="TableGrid"/>
        <w:tblpPr w:leftFromText="180" w:rightFromText="180" w:vertAnchor="text" w:horzAnchor="margin" w:tblpY="57"/>
        <w:tblW w:w="3752" w:type="pct"/>
        <w:shd w:val="clear" w:color="auto" w:fill="FFFFFF" w:themeFill="background1"/>
        <w:tblCellMar>
          <w:left w:w="0" w:type="dxa"/>
          <w:right w:w="115" w:type="dxa"/>
        </w:tblCellMar>
        <w:tblLook w:val="04A0" w:firstRow="1" w:lastRow="0" w:firstColumn="1" w:lastColumn="0" w:noHBand="0" w:noVBand="1"/>
      </w:tblPr>
      <w:tblGrid>
        <w:gridCol w:w="1652"/>
        <w:gridCol w:w="1669"/>
        <w:gridCol w:w="1667"/>
        <w:gridCol w:w="1660"/>
        <w:gridCol w:w="1669"/>
        <w:gridCol w:w="1656"/>
      </w:tblGrid>
      <w:tr w:rsidR="000105ED" w:rsidRPr="00973D39" w14:paraId="115F0ABA" w14:textId="77777777" w:rsidTr="000105ED">
        <w:trPr>
          <w:tblHeader/>
        </w:trPr>
        <w:tc>
          <w:tcPr>
            <w:tcW w:w="828" w:type="pct"/>
            <w:shd w:val="clear" w:color="auto" w:fill="FFFFFF" w:themeFill="background1"/>
          </w:tcPr>
          <w:p w14:paraId="212DE666" w14:textId="77777777" w:rsidR="000105ED" w:rsidRPr="00973D39" w:rsidRDefault="000105ED" w:rsidP="004B6B07">
            <w:pPr>
              <w:rPr>
                <w:rFonts w:asciiTheme="majorHAnsi" w:hAnsiTheme="majorHAnsi"/>
                <w:b/>
                <w:bCs/>
                <w:sz w:val="20"/>
                <w:szCs w:val="20"/>
              </w:rPr>
            </w:pPr>
            <w:r w:rsidRPr="00973D39">
              <w:rPr>
                <w:rFonts w:asciiTheme="majorHAnsi" w:hAnsiTheme="majorHAnsi"/>
                <w:b/>
                <w:bCs/>
                <w:sz w:val="20"/>
                <w:szCs w:val="20"/>
              </w:rPr>
              <w:t>Program</w:t>
            </w:r>
          </w:p>
        </w:tc>
        <w:tc>
          <w:tcPr>
            <w:tcW w:w="837" w:type="pct"/>
            <w:shd w:val="clear" w:color="auto" w:fill="FFFFFF" w:themeFill="background1"/>
          </w:tcPr>
          <w:p w14:paraId="78EC9072" w14:textId="77777777" w:rsidR="000105ED" w:rsidRPr="00973D39" w:rsidRDefault="000105ED" w:rsidP="004B6B07">
            <w:pPr>
              <w:rPr>
                <w:rFonts w:asciiTheme="majorHAnsi" w:hAnsiTheme="majorHAnsi"/>
                <w:b/>
                <w:bCs/>
                <w:sz w:val="20"/>
                <w:szCs w:val="20"/>
              </w:rPr>
            </w:pPr>
            <w:r w:rsidRPr="00973D39">
              <w:rPr>
                <w:rFonts w:asciiTheme="majorHAnsi" w:hAnsiTheme="majorHAnsi"/>
                <w:b/>
                <w:bCs/>
                <w:sz w:val="20"/>
                <w:szCs w:val="20"/>
              </w:rPr>
              <w:t>State Administration Reservation Amount</w:t>
            </w:r>
          </w:p>
        </w:tc>
        <w:tc>
          <w:tcPr>
            <w:tcW w:w="836" w:type="pct"/>
            <w:shd w:val="clear" w:color="auto" w:fill="FFFFFF" w:themeFill="background1"/>
          </w:tcPr>
          <w:p w14:paraId="266E6ADD" w14:textId="77777777" w:rsidR="000105ED" w:rsidRPr="00973D39" w:rsidRDefault="000105ED" w:rsidP="004B6B07">
            <w:pPr>
              <w:rPr>
                <w:rFonts w:asciiTheme="majorHAnsi" w:hAnsiTheme="majorHAnsi"/>
                <w:b/>
                <w:bCs/>
                <w:sz w:val="20"/>
                <w:szCs w:val="20"/>
              </w:rPr>
            </w:pPr>
            <w:r w:rsidRPr="00973D39">
              <w:rPr>
                <w:rFonts w:asciiTheme="majorHAnsi" w:hAnsiTheme="majorHAnsi"/>
                <w:b/>
                <w:bCs/>
                <w:sz w:val="20"/>
                <w:szCs w:val="20"/>
              </w:rPr>
              <w:t>School Improvement Reservation Amount</w:t>
            </w:r>
          </w:p>
        </w:tc>
        <w:tc>
          <w:tcPr>
            <w:tcW w:w="832" w:type="pct"/>
            <w:shd w:val="clear" w:color="auto" w:fill="FFFFFF" w:themeFill="background1"/>
          </w:tcPr>
          <w:p w14:paraId="75066717" w14:textId="0D03E962" w:rsidR="000105ED" w:rsidRPr="00973D39" w:rsidRDefault="000105ED" w:rsidP="004B6B07">
            <w:pPr>
              <w:rPr>
                <w:rFonts w:asciiTheme="majorHAnsi" w:hAnsiTheme="majorHAnsi"/>
                <w:b/>
                <w:bCs/>
                <w:sz w:val="20"/>
                <w:szCs w:val="20"/>
              </w:rPr>
            </w:pPr>
            <w:r w:rsidRPr="00973D39">
              <w:rPr>
                <w:rFonts w:asciiTheme="majorHAnsi" w:hAnsiTheme="majorHAnsi"/>
                <w:b/>
                <w:bCs/>
                <w:sz w:val="20"/>
                <w:szCs w:val="20"/>
              </w:rPr>
              <w:t>Optional Direct Student Services Amount</w:t>
            </w:r>
          </w:p>
        </w:tc>
        <w:tc>
          <w:tcPr>
            <w:tcW w:w="837" w:type="pct"/>
            <w:shd w:val="clear" w:color="auto" w:fill="FFFFFF" w:themeFill="background1"/>
          </w:tcPr>
          <w:p w14:paraId="11ADD026" w14:textId="3D4D91D9" w:rsidR="000105ED" w:rsidRPr="00973D39" w:rsidRDefault="000105ED" w:rsidP="004B6B07">
            <w:pPr>
              <w:rPr>
                <w:rFonts w:asciiTheme="majorHAnsi" w:hAnsiTheme="majorHAnsi"/>
                <w:b/>
                <w:bCs/>
                <w:sz w:val="20"/>
                <w:szCs w:val="20"/>
              </w:rPr>
            </w:pPr>
            <w:r w:rsidRPr="00973D39">
              <w:rPr>
                <w:rFonts w:asciiTheme="majorHAnsi" w:hAnsiTheme="majorHAnsi"/>
                <w:b/>
                <w:bCs/>
                <w:sz w:val="20"/>
                <w:szCs w:val="20"/>
              </w:rPr>
              <w:t>State Activities Besides Administration Reservation Amount</w:t>
            </w:r>
          </w:p>
        </w:tc>
        <w:tc>
          <w:tcPr>
            <w:tcW w:w="830" w:type="pct"/>
            <w:shd w:val="clear" w:color="auto" w:fill="FFFFFF" w:themeFill="background1"/>
          </w:tcPr>
          <w:p w14:paraId="5416FFC5" w14:textId="77777777" w:rsidR="000105ED" w:rsidRPr="00973D39" w:rsidRDefault="000105ED" w:rsidP="004B6B07">
            <w:pPr>
              <w:rPr>
                <w:rFonts w:asciiTheme="majorHAnsi" w:hAnsiTheme="majorHAnsi"/>
                <w:b/>
                <w:bCs/>
                <w:sz w:val="20"/>
                <w:szCs w:val="20"/>
              </w:rPr>
            </w:pPr>
            <w:r w:rsidRPr="00973D39">
              <w:rPr>
                <w:rFonts w:asciiTheme="majorHAnsi" w:hAnsiTheme="majorHAnsi"/>
                <w:b/>
                <w:bCs/>
                <w:sz w:val="20"/>
                <w:szCs w:val="20"/>
              </w:rPr>
              <w:t>Immigrant Children and Youth Reservation Amount</w:t>
            </w:r>
          </w:p>
        </w:tc>
      </w:tr>
      <w:tr w:rsidR="000105ED" w:rsidRPr="00973D39" w14:paraId="00457268" w14:textId="77777777" w:rsidTr="000105ED">
        <w:tc>
          <w:tcPr>
            <w:tcW w:w="828" w:type="pct"/>
            <w:shd w:val="clear" w:color="auto" w:fill="FFFFFF" w:themeFill="background1"/>
          </w:tcPr>
          <w:p w14:paraId="062B331A" w14:textId="77777777" w:rsidR="000105ED" w:rsidRPr="00973D39" w:rsidRDefault="000105ED" w:rsidP="004B6B07">
            <w:pPr>
              <w:rPr>
                <w:rFonts w:asciiTheme="majorHAnsi" w:hAnsiTheme="majorHAnsi"/>
                <w:sz w:val="20"/>
                <w:szCs w:val="20"/>
              </w:rPr>
            </w:pPr>
            <w:r w:rsidRPr="00973D39">
              <w:rPr>
                <w:rFonts w:asciiTheme="majorHAnsi" w:hAnsiTheme="majorHAnsi"/>
                <w:sz w:val="20"/>
                <w:szCs w:val="20"/>
              </w:rPr>
              <w:t>Title I-A</w:t>
            </w:r>
          </w:p>
        </w:tc>
        <w:tc>
          <w:tcPr>
            <w:tcW w:w="837" w:type="pct"/>
            <w:shd w:val="clear" w:color="auto" w:fill="FFFFFF" w:themeFill="background1"/>
          </w:tcPr>
          <w:p w14:paraId="42542265" w14:textId="77777777" w:rsidR="000105ED" w:rsidRPr="00973D39" w:rsidRDefault="000105ED" w:rsidP="004B6B07">
            <w:pPr>
              <w:rPr>
                <w:rFonts w:asciiTheme="majorHAnsi" w:hAnsiTheme="majorHAnsi"/>
                <w:sz w:val="20"/>
                <w:szCs w:val="20"/>
              </w:rPr>
            </w:pPr>
          </w:p>
        </w:tc>
        <w:tc>
          <w:tcPr>
            <w:tcW w:w="836" w:type="pct"/>
            <w:shd w:val="clear" w:color="auto" w:fill="FFFFFF" w:themeFill="background1"/>
          </w:tcPr>
          <w:p w14:paraId="30B84E24" w14:textId="77777777" w:rsidR="000105ED" w:rsidRPr="00973D39" w:rsidRDefault="000105ED" w:rsidP="004B6B07">
            <w:pPr>
              <w:rPr>
                <w:rFonts w:asciiTheme="majorHAnsi" w:hAnsiTheme="majorHAnsi"/>
                <w:sz w:val="20"/>
                <w:szCs w:val="20"/>
              </w:rPr>
            </w:pPr>
          </w:p>
        </w:tc>
        <w:tc>
          <w:tcPr>
            <w:tcW w:w="832" w:type="pct"/>
            <w:shd w:val="clear" w:color="auto" w:fill="FFFFFF" w:themeFill="background1"/>
          </w:tcPr>
          <w:p w14:paraId="299A7F90" w14:textId="68BF6FB2" w:rsidR="000105ED" w:rsidRPr="00973D39" w:rsidRDefault="000105ED" w:rsidP="004B6B07">
            <w:pPr>
              <w:rPr>
                <w:rFonts w:asciiTheme="majorHAnsi" w:hAnsiTheme="majorHAnsi"/>
                <w:sz w:val="20"/>
                <w:szCs w:val="20"/>
              </w:rPr>
            </w:pPr>
          </w:p>
        </w:tc>
        <w:tc>
          <w:tcPr>
            <w:tcW w:w="837" w:type="pct"/>
            <w:shd w:val="clear" w:color="auto" w:fill="FFFFFF" w:themeFill="background1"/>
          </w:tcPr>
          <w:p w14:paraId="271C91E7" w14:textId="77777777" w:rsidR="000105ED" w:rsidRPr="00973D39" w:rsidRDefault="000105ED" w:rsidP="004B6B07">
            <w:pPr>
              <w:rPr>
                <w:rFonts w:asciiTheme="majorHAnsi" w:hAnsiTheme="majorHAnsi"/>
                <w:sz w:val="20"/>
                <w:szCs w:val="20"/>
              </w:rPr>
            </w:pPr>
            <w:r w:rsidRPr="00973D39">
              <w:rPr>
                <w:rFonts w:asciiTheme="majorHAnsi" w:hAnsiTheme="majorHAnsi"/>
                <w:sz w:val="20"/>
                <w:szCs w:val="20"/>
              </w:rPr>
              <w:t>Not applicable</w:t>
            </w:r>
          </w:p>
        </w:tc>
        <w:tc>
          <w:tcPr>
            <w:tcW w:w="830" w:type="pct"/>
            <w:shd w:val="clear" w:color="auto" w:fill="FFFFFF" w:themeFill="background1"/>
          </w:tcPr>
          <w:p w14:paraId="0E16158D" w14:textId="77777777" w:rsidR="000105ED" w:rsidRPr="00973D39" w:rsidRDefault="000105ED" w:rsidP="004B6B07">
            <w:pPr>
              <w:rPr>
                <w:rFonts w:asciiTheme="majorHAnsi" w:hAnsiTheme="majorHAnsi"/>
                <w:sz w:val="20"/>
                <w:szCs w:val="20"/>
              </w:rPr>
            </w:pPr>
            <w:r w:rsidRPr="00973D39">
              <w:rPr>
                <w:rFonts w:asciiTheme="majorHAnsi" w:hAnsiTheme="majorHAnsi"/>
                <w:sz w:val="20"/>
                <w:szCs w:val="20"/>
              </w:rPr>
              <w:t>Not applicable</w:t>
            </w:r>
          </w:p>
        </w:tc>
      </w:tr>
      <w:tr w:rsidR="000105ED" w:rsidRPr="00973D39" w14:paraId="1A763E1C" w14:textId="77777777" w:rsidTr="000105ED">
        <w:tc>
          <w:tcPr>
            <w:tcW w:w="828" w:type="pct"/>
            <w:shd w:val="clear" w:color="auto" w:fill="FFFFFF" w:themeFill="background1"/>
          </w:tcPr>
          <w:p w14:paraId="77487DCE" w14:textId="77777777" w:rsidR="000105ED" w:rsidRPr="00973D39" w:rsidRDefault="000105ED" w:rsidP="00600416">
            <w:pPr>
              <w:rPr>
                <w:rFonts w:asciiTheme="majorHAnsi" w:hAnsiTheme="majorHAnsi"/>
                <w:sz w:val="20"/>
                <w:szCs w:val="20"/>
              </w:rPr>
            </w:pPr>
            <w:r w:rsidRPr="00973D39">
              <w:rPr>
                <w:rFonts w:asciiTheme="majorHAnsi" w:hAnsiTheme="majorHAnsi"/>
                <w:sz w:val="20"/>
                <w:szCs w:val="20"/>
              </w:rPr>
              <w:t>Title II-A</w:t>
            </w:r>
          </w:p>
        </w:tc>
        <w:tc>
          <w:tcPr>
            <w:tcW w:w="837" w:type="pct"/>
            <w:shd w:val="clear" w:color="auto" w:fill="FFFFFF" w:themeFill="background1"/>
          </w:tcPr>
          <w:p w14:paraId="330F415F" w14:textId="77777777" w:rsidR="000105ED" w:rsidRPr="00973D39" w:rsidRDefault="000105ED" w:rsidP="00600416">
            <w:pPr>
              <w:rPr>
                <w:rFonts w:asciiTheme="majorHAnsi" w:hAnsiTheme="majorHAnsi"/>
                <w:sz w:val="20"/>
                <w:szCs w:val="20"/>
              </w:rPr>
            </w:pPr>
          </w:p>
        </w:tc>
        <w:tc>
          <w:tcPr>
            <w:tcW w:w="836" w:type="pct"/>
            <w:shd w:val="clear" w:color="auto" w:fill="FFFFFF" w:themeFill="background1"/>
          </w:tcPr>
          <w:p w14:paraId="6B4BA4F6" w14:textId="77777777" w:rsidR="000105ED" w:rsidRPr="00973D39" w:rsidRDefault="000105ED" w:rsidP="00600416">
            <w:pPr>
              <w:rPr>
                <w:rFonts w:asciiTheme="majorHAnsi" w:hAnsiTheme="majorHAnsi"/>
                <w:sz w:val="20"/>
                <w:szCs w:val="20"/>
              </w:rPr>
            </w:pPr>
            <w:r w:rsidRPr="00973D39">
              <w:rPr>
                <w:rFonts w:asciiTheme="majorHAnsi" w:hAnsiTheme="majorHAnsi"/>
                <w:sz w:val="20"/>
                <w:szCs w:val="20"/>
              </w:rPr>
              <w:t>Not applicable</w:t>
            </w:r>
          </w:p>
        </w:tc>
        <w:tc>
          <w:tcPr>
            <w:tcW w:w="832" w:type="pct"/>
            <w:shd w:val="clear" w:color="auto" w:fill="FFFFFF" w:themeFill="background1"/>
          </w:tcPr>
          <w:p w14:paraId="50046E32" w14:textId="0FED460D" w:rsidR="000105ED" w:rsidRPr="00973D39" w:rsidRDefault="000105ED" w:rsidP="00600416">
            <w:pPr>
              <w:rPr>
                <w:rFonts w:asciiTheme="majorHAnsi" w:hAnsiTheme="majorHAnsi"/>
                <w:sz w:val="20"/>
                <w:szCs w:val="20"/>
              </w:rPr>
            </w:pPr>
            <w:r w:rsidRPr="00973D39">
              <w:rPr>
                <w:rFonts w:asciiTheme="majorHAnsi" w:hAnsiTheme="majorHAnsi"/>
                <w:sz w:val="20"/>
                <w:szCs w:val="20"/>
              </w:rPr>
              <w:t>Not applicable</w:t>
            </w:r>
          </w:p>
        </w:tc>
        <w:tc>
          <w:tcPr>
            <w:tcW w:w="837" w:type="pct"/>
            <w:shd w:val="clear" w:color="auto" w:fill="FFFFFF" w:themeFill="background1"/>
          </w:tcPr>
          <w:p w14:paraId="550465AE" w14:textId="77777777" w:rsidR="000105ED" w:rsidRPr="00973D39" w:rsidRDefault="000105ED" w:rsidP="00600416">
            <w:pPr>
              <w:rPr>
                <w:rFonts w:asciiTheme="majorHAnsi" w:hAnsiTheme="majorHAnsi"/>
                <w:sz w:val="20"/>
                <w:szCs w:val="20"/>
              </w:rPr>
            </w:pPr>
          </w:p>
        </w:tc>
        <w:tc>
          <w:tcPr>
            <w:tcW w:w="830" w:type="pct"/>
            <w:shd w:val="clear" w:color="auto" w:fill="FFFFFF" w:themeFill="background1"/>
          </w:tcPr>
          <w:p w14:paraId="24BDA52C" w14:textId="77777777" w:rsidR="000105ED" w:rsidRPr="00973D39" w:rsidRDefault="000105ED" w:rsidP="00600416">
            <w:pPr>
              <w:rPr>
                <w:rFonts w:asciiTheme="majorHAnsi" w:hAnsiTheme="majorHAnsi"/>
                <w:sz w:val="20"/>
                <w:szCs w:val="20"/>
              </w:rPr>
            </w:pPr>
            <w:r w:rsidRPr="00973D39">
              <w:rPr>
                <w:rFonts w:asciiTheme="majorHAnsi" w:hAnsiTheme="majorHAnsi"/>
                <w:sz w:val="20"/>
                <w:szCs w:val="20"/>
              </w:rPr>
              <w:t>Not applicable</w:t>
            </w:r>
          </w:p>
        </w:tc>
      </w:tr>
      <w:tr w:rsidR="000105ED" w:rsidRPr="00973D39" w14:paraId="16A46979" w14:textId="77777777" w:rsidTr="000105ED">
        <w:tc>
          <w:tcPr>
            <w:tcW w:w="828" w:type="pct"/>
            <w:shd w:val="clear" w:color="auto" w:fill="FFFFFF" w:themeFill="background1"/>
          </w:tcPr>
          <w:p w14:paraId="453989B2" w14:textId="77777777" w:rsidR="000105ED" w:rsidRPr="00973D39" w:rsidRDefault="000105ED" w:rsidP="00600416">
            <w:pPr>
              <w:rPr>
                <w:rFonts w:asciiTheme="majorHAnsi" w:hAnsiTheme="majorHAnsi"/>
                <w:sz w:val="20"/>
                <w:szCs w:val="20"/>
              </w:rPr>
            </w:pPr>
            <w:r w:rsidRPr="00973D39">
              <w:rPr>
                <w:rFonts w:asciiTheme="majorHAnsi" w:hAnsiTheme="majorHAnsi"/>
                <w:sz w:val="20"/>
                <w:szCs w:val="20"/>
              </w:rPr>
              <w:t>Title III-A</w:t>
            </w:r>
          </w:p>
        </w:tc>
        <w:tc>
          <w:tcPr>
            <w:tcW w:w="837" w:type="pct"/>
            <w:shd w:val="clear" w:color="auto" w:fill="FFFFFF" w:themeFill="background1"/>
          </w:tcPr>
          <w:p w14:paraId="4B643D1E" w14:textId="77777777" w:rsidR="000105ED" w:rsidRPr="00973D39" w:rsidRDefault="000105ED" w:rsidP="00600416">
            <w:pPr>
              <w:rPr>
                <w:rFonts w:asciiTheme="majorHAnsi" w:hAnsiTheme="majorHAnsi"/>
                <w:sz w:val="20"/>
                <w:szCs w:val="20"/>
              </w:rPr>
            </w:pPr>
          </w:p>
        </w:tc>
        <w:tc>
          <w:tcPr>
            <w:tcW w:w="836" w:type="pct"/>
            <w:shd w:val="clear" w:color="auto" w:fill="FFFFFF" w:themeFill="background1"/>
          </w:tcPr>
          <w:p w14:paraId="5F897E5D" w14:textId="77777777" w:rsidR="000105ED" w:rsidRPr="00973D39" w:rsidRDefault="000105ED" w:rsidP="00600416">
            <w:pPr>
              <w:rPr>
                <w:rFonts w:asciiTheme="majorHAnsi" w:hAnsiTheme="majorHAnsi"/>
                <w:sz w:val="20"/>
                <w:szCs w:val="20"/>
              </w:rPr>
            </w:pPr>
            <w:r w:rsidRPr="00973D39">
              <w:rPr>
                <w:rFonts w:asciiTheme="majorHAnsi" w:hAnsiTheme="majorHAnsi"/>
                <w:sz w:val="20"/>
                <w:szCs w:val="20"/>
              </w:rPr>
              <w:t>Not applicable</w:t>
            </w:r>
          </w:p>
        </w:tc>
        <w:tc>
          <w:tcPr>
            <w:tcW w:w="832" w:type="pct"/>
            <w:shd w:val="clear" w:color="auto" w:fill="FFFFFF" w:themeFill="background1"/>
          </w:tcPr>
          <w:p w14:paraId="38C1A727" w14:textId="114C1AAA" w:rsidR="000105ED" w:rsidRPr="00973D39" w:rsidRDefault="000105ED" w:rsidP="00600416">
            <w:pPr>
              <w:rPr>
                <w:rFonts w:asciiTheme="majorHAnsi" w:hAnsiTheme="majorHAnsi"/>
                <w:sz w:val="20"/>
                <w:szCs w:val="20"/>
              </w:rPr>
            </w:pPr>
            <w:r w:rsidRPr="00973D39">
              <w:rPr>
                <w:rFonts w:asciiTheme="majorHAnsi" w:hAnsiTheme="majorHAnsi"/>
                <w:sz w:val="20"/>
                <w:szCs w:val="20"/>
              </w:rPr>
              <w:t>Not applicable</w:t>
            </w:r>
          </w:p>
        </w:tc>
        <w:tc>
          <w:tcPr>
            <w:tcW w:w="837" w:type="pct"/>
            <w:shd w:val="clear" w:color="auto" w:fill="FFFFFF" w:themeFill="background1"/>
          </w:tcPr>
          <w:p w14:paraId="7836562F" w14:textId="77777777" w:rsidR="000105ED" w:rsidRPr="00973D39" w:rsidRDefault="000105ED" w:rsidP="00600416">
            <w:pPr>
              <w:rPr>
                <w:rFonts w:asciiTheme="majorHAnsi" w:hAnsiTheme="majorHAnsi"/>
                <w:sz w:val="20"/>
                <w:szCs w:val="20"/>
              </w:rPr>
            </w:pPr>
          </w:p>
        </w:tc>
        <w:tc>
          <w:tcPr>
            <w:tcW w:w="830" w:type="pct"/>
            <w:shd w:val="clear" w:color="auto" w:fill="FFFFFF" w:themeFill="background1"/>
          </w:tcPr>
          <w:p w14:paraId="5795532A" w14:textId="77777777" w:rsidR="000105ED" w:rsidRPr="00973D39" w:rsidRDefault="000105ED" w:rsidP="00600416">
            <w:pPr>
              <w:rPr>
                <w:rFonts w:asciiTheme="majorHAnsi" w:hAnsiTheme="majorHAnsi"/>
                <w:sz w:val="20"/>
                <w:szCs w:val="20"/>
              </w:rPr>
            </w:pPr>
          </w:p>
        </w:tc>
      </w:tr>
    </w:tbl>
    <w:p w14:paraId="447BB207" w14:textId="3C874B4D" w:rsidR="00973D39" w:rsidRDefault="00973D39">
      <w:pPr>
        <w:rPr>
          <w:rFonts w:asciiTheme="majorHAnsi" w:hAnsiTheme="majorHAnsi"/>
          <w:b/>
        </w:rPr>
      </w:pPr>
    </w:p>
    <w:p w14:paraId="2D60A79C" w14:textId="77777777" w:rsidR="000105ED" w:rsidRPr="00F20F32" w:rsidRDefault="000105ED">
      <w:pPr>
        <w:rPr>
          <w:rFonts w:asciiTheme="majorHAnsi" w:hAnsiTheme="majorHAnsi"/>
          <w:b/>
        </w:rPr>
      </w:pPr>
    </w:p>
    <w:p w14:paraId="3AE675C5" w14:textId="31A4E5C5" w:rsidR="00D15B5C" w:rsidRDefault="00D15B5C">
      <w:pPr>
        <w:rPr>
          <w:rFonts w:asciiTheme="majorHAnsi" w:hAnsiTheme="majorHAnsi"/>
        </w:rPr>
      </w:pPr>
    </w:p>
    <w:p w14:paraId="1E0F9461" w14:textId="29D0E861" w:rsidR="000105ED" w:rsidRDefault="000105ED">
      <w:pPr>
        <w:rPr>
          <w:rFonts w:asciiTheme="majorHAnsi" w:hAnsiTheme="majorHAnsi"/>
        </w:rPr>
      </w:pPr>
    </w:p>
    <w:p w14:paraId="4E6FA229" w14:textId="2BACDF54" w:rsidR="000105ED" w:rsidRDefault="000105ED">
      <w:pPr>
        <w:rPr>
          <w:rFonts w:asciiTheme="majorHAnsi" w:hAnsiTheme="majorHAnsi"/>
        </w:rPr>
      </w:pPr>
    </w:p>
    <w:p w14:paraId="22006A97" w14:textId="0505EADE" w:rsidR="000105ED" w:rsidRDefault="000105ED">
      <w:pPr>
        <w:rPr>
          <w:rFonts w:asciiTheme="majorHAnsi" w:hAnsiTheme="majorHAnsi"/>
        </w:rPr>
      </w:pPr>
    </w:p>
    <w:p w14:paraId="4F0FE91D" w14:textId="306EECA8" w:rsidR="000105ED" w:rsidRDefault="000105ED">
      <w:pPr>
        <w:rPr>
          <w:rFonts w:asciiTheme="majorHAnsi" w:hAnsiTheme="majorHAnsi"/>
        </w:rPr>
      </w:pPr>
    </w:p>
    <w:p w14:paraId="2A79AAD2" w14:textId="189B0033" w:rsidR="000105ED" w:rsidRDefault="000105ED">
      <w:pPr>
        <w:rPr>
          <w:rFonts w:asciiTheme="majorHAnsi" w:hAnsiTheme="majorHAnsi"/>
        </w:rPr>
      </w:pPr>
    </w:p>
    <w:p w14:paraId="0D636A10" w14:textId="39E8B0DE" w:rsidR="000105ED" w:rsidRDefault="000105ED">
      <w:pPr>
        <w:rPr>
          <w:rFonts w:asciiTheme="majorHAnsi" w:hAnsiTheme="majorHAnsi"/>
        </w:rPr>
      </w:pPr>
    </w:p>
    <w:p w14:paraId="2ED6124F" w14:textId="77777777" w:rsidR="000105ED" w:rsidRPr="003938CE" w:rsidRDefault="000105ED">
      <w:pPr>
        <w:rPr>
          <w:rFonts w:asciiTheme="majorHAnsi" w:hAnsiTheme="majorHAnsi"/>
        </w:rPr>
      </w:pPr>
    </w:p>
    <w:tbl>
      <w:tblPr>
        <w:tblStyle w:val="TableGrid"/>
        <w:tblW w:w="0" w:type="auto"/>
        <w:tblLayout w:type="fixed"/>
        <w:tblCellMar>
          <w:left w:w="0" w:type="dxa"/>
          <w:right w:w="115" w:type="dxa"/>
        </w:tblCellMar>
        <w:tblLook w:val="01E0" w:firstRow="1" w:lastRow="1" w:firstColumn="1" w:lastColumn="1" w:noHBand="0" w:noVBand="0"/>
      </w:tblPr>
      <w:tblGrid>
        <w:gridCol w:w="1524"/>
        <w:gridCol w:w="4052"/>
        <w:gridCol w:w="6000"/>
        <w:gridCol w:w="1714"/>
      </w:tblGrid>
      <w:tr w:rsidR="00CA7A54" w:rsidRPr="00973D39" w14:paraId="6D6F59D2" w14:textId="77777777" w:rsidTr="00737207">
        <w:trPr>
          <w:trHeight w:val="473"/>
        </w:trPr>
        <w:tc>
          <w:tcPr>
            <w:tcW w:w="1524" w:type="dxa"/>
            <w:shd w:val="clear" w:color="auto" w:fill="D9D9D9" w:themeFill="background1" w:themeFillShade="D9"/>
          </w:tcPr>
          <w:p w14:paraId="251016DF" w14:textId="655D7B0B" w:rsidR="00CA7A54" w:rsidRPr="00973D39" w:rsidRDefault="00CA7A54" w:rsidP="00A64002">
            <w:pPr>
              <w:rPr>
                <w:rFonts w:asciiTheme="majorHAnsi" w:eastAsia="Times New Roman" w:hAnsiTheme="majorHAnsi" w:cs="Times New Roman"/>
                <w:b/>
                <w:sz w:val="20"/>
                <w:szCs w:val="20"/>
              </w:rPr>
            </w:pPr>
            <w:r w:rsidRPr="00973D39">
              <w:rPr>
                <w:rFonts w:asciiTheme="majorHAnsi" w:eastAsia="Times New Roman" w:hAnsiTheme="majorHAnsi" w:cs="Times New Roman"/>
                <w:b/>
                <w:sz w:val="20"/>
                <w:szCs w:val="20"/>
              </w:rPr>
              <w:t>Subtopic</w:t>
            </w:r>
          </w:p>
        </w:tc>
        <w:tc>
          <w:tcPr>
            <w:tcW w:w="4052" w:type="dxa"/>
            <w:shd w:val="clear" w:color="auto" w:fill="D9D9D9" w:themeFill="background1" w:themeFillShade="D9"/>
          </w:tcPr>
          <w:p w14:paraId="754A3702" w14:textId="1C9E1558" w:rsidR="00CA7A54" w:rsidRPr="00973D39" w:rsidRDefault="00CA7A54" w:rsidP="00A64002">
            <w:pPr>
              <w:rPr>
                <w:rFonts w:asciiTheme="majorHAnsi" w:eastAsia="Times New Roman" w:hAnsiTheme="majorHAnsi" w:cs="Times New Roman"/>
                <w:b/>
                <w:sz w:val="20"/>
                <w:szCs w:val="20"/>
              </w:rPr>
            </w:pPr>
            <w:r w:rsidRPr="00973D39">
              <w:rPr>
                <w:rFonts w:asciiTheme="majorHAnsi" w:eastAsia="Times New Roman" w:hAnsiTheme="majorHAnsi" w:cs="Times New Roman"/>
                <w:b/>
                <w:sz w:val="20"/>
                <w:szCs w:val="20"/>
              </w:rPr>
              <w:t>Questions</w:t>
            </w:r>
          </w:p>
        </w:tc>
        <w:tc>
          <w:tcPr>
            <w:tcW w:w="6000" w:type="dxa"/>
            <w:shd w:val="clear" w:color="auto" w:fill="D9D9D9" w:themeFill="background1" w:themeFillShade="D9"/>
          </w:tcPr>
          <w:p w14:paraId="3B2D4B4D" w14:textId="77777777" w:rsidR="00CA7A54" w:rsidRPr="007C49E4" w:rsidRDefault="00CA7A54" w:rsidP="006D61A3">
            <w:pPr>
              <w:jc w:val="center"/>
              <w:rPr>
                <w:rFonts w:asciiTheme="majorHAnsi" w:hAnsiTheme="majorHAnsi"/>
                <w:b/>
                <w:spacing w:val="-1"/>
                <w:sz w:val="20"/>
                <w:szCs w:val="20"/>
              </w:rPr>
            </w:pPr>
            <w:r w:rsidRPr="007C49E4">
              <w:rPr>
                <w:rFonts w:asciiTheme="majorHAnsi" w:hAnsiTheme="majorHAnsi"/>
                <w:b/>
                <w:spacing w:val="-1"/>
                <w:sz w:val="20"/>
                <w:szCs w:val="20"/>
              </w:rPr>
              <w:t>SEA Response</w:t>
            </w:r>
          </w:p>
        </w:tc>
        <w:tc>
          <w:tcPr>
            <w:tcW w:w="1714" w:type="dxa"/>
            <w:shd w:val="clear" w:color="auto" w:fill="D9D9D9" w:themeFill="background1" w:themeFillShade="D9"/>
          </w:tcPr>
          <w:p w14:paraId="53AEA150" w14:textId="54A36BCD" w:rsidR="00CA7A54" w:rsidRPr="00973D39" w:rsidRDefault="001E00EB" w:rsidP="00A64002">
            <w:pPr>
              <w:rPr>
                <w:rFonts w:asciiTheme="majorHAnsi" w:hAnsiTheme="majorHAnsi"/>
                <w:b/>
                <w:spacing w:val="-1"/>
                <w:sz w:val="20"/>
                <w:szCs w:val="20"/>
              </w:rPr>
            </w:pPr>
            <w:r w:rsidRPr="001E00EB">
              <w:rPr>
                <w:rFonts w:asciiTheme="majorHAnsi" w:hAnsiTheme="majorHAnsi"/>
                <w:b/>
                <w:bCs/>
                <w:spacing w:val="-1"/>
                <w:sz w:val="20"/>
                <w:szCs w:val="20"/>
              </w:rPr>
              <w:t>Submitted Documentation File Name[s]</w:t>
            </w:r>
          </w:p>
        </w:tc>
      </w:tr>
      <w:tr w:rsidR="000F775D" w:rsidRPr="00973D39" w14:paraId="3CFAC62D" w14:textId="77777777" w:rsidTr="00737207">
        <w:trPr>
          <w:trHeight w:val="473"/>
        </w:trPr>
        <w:tc>
          <w:tcPr>
            <w:tcW w:w="1524" w:type="dxa"/>
          </w:tcPr>
          <w:p w14:paraId="296F3883" w14:textId="77777777" w:rsidR="000F775D" w:rsidRPr="00973D39" w:rsidRDefault="000F775D" w:rsidP="000F775D">
            <w:pPr>
              <w:rPr>
                <w:rFonts w:asciiTheme="majorHAnsi" w:eastAsia="Calibri" w:hAnsiTheme="majorHAnsi" w:cs="Times New Roman"/>
                <w:bCs/>
                <w:spacing w:val="-1"/>
                <w:sz w:val="20"/>
                <w:szCs w:val="20"/>
              </w:rPr>
            </w:pPr>
            <w:r w:rsidRPr="00973D39">
              <w:rPr>
                <w:rFonts w:asciiTheme="majorHAnsi" w:eastAsia="Calibri" w:hAnsiTheme="majorHAnsi" w:cs="Times New Roman"/>
                <w:bCs/>
                <w:spacing w:val="-1"/>
                <w:sz w:val="20"/>
                <w:szCs w:val="20"/>
              </w:rPr>
              <w:t>Within-State Allocations</w:t>
            </w:r>
          </w:p>
          <w:p w14:paraId="477098F1" w14:textId="77777777" w:rsidR="000F775D" w:rsidRPr="00973D39" w:rsidRDefault="000F775D" w:rsidP="00F20844">
            <w:pPr>
              <w:rPr>
                <w:rFonts w:asciiTheme="majorHAnsi" w:eastAsia="Calibri" w:hAnsiTheme="majorHAnsi" w:cs="Times New Roman"/>
                <w:bCs/>
                <w:spacing w:val="-1"/>
                <w:sz w:val="20"/>
                <w:szCs w:val="20"/>
              </w:rPr>
            </w:pPr>
          </w:p>
        </w:tc>
        <w:tc>
          <w:tcPr>
            <w:tcW w:w="4052" w:type="dxa"/>
          </w:tcPr>
          <w:p w14:paraId="00BAFD1B" w14:textId="71FB7BF0" w:rsidR="000F775D" w:rsidRDefault="000F775D"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 xml:space="preserve">A1. For Title I-A, describe the process </w:t>
            </w:r>
            <w:r w:rsidR="004A1C4F">
              <w:rPr>
                <w:rFonts w:asciiTheme="majorHAnsi" w:eastAsia="Calibri" w:hAnsiTheme="majorHAnsi" w:cs="Times New Roman"/>
                <w:bCs/>
                <w:spacing w:val="1"/>
                <w:sz w:val="20"/>
                <w:szCs w:val="20"/>
              </w:rPr>
              <w:t>for adjusting the LEA allocations calculated by the Department in accordance with the Title I regulations to determine subaward amounts.</w:t>
            </w:r>
          </w:p>
          <w:p w14:paraId="50B617F5" w14:textId="77777777" w:rsidR="009356B3" w:rsidRDefault="009356B3" w:rsidP="00F779D7">
            <w:pPr>
              <w:rPr>
                <w:rFonts w:asciiTheme="majorHAnsi" w:eastAsia="Calibri" w:hAnsiTheme="majorHAnsi" w:cs="Times New Roman"/>
                <w:bCs/>
                <w:spacing w:val="1"/>
                <w:sz w:val="20"/>
                <w:szCs w:val="20"/>
              </w:rPr>
            </w:pPr>
          </w:p>
          <w:p w14:paraId="74C1F146" w14:textId="7A841314" w:rsidR="009356B3" w:rsidRDefault="009356B3" w:rsidP="009356B3">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r w:rsidR="00B01C9A">
              <w:rPr>
                <w:rFonts w:asciiTheme="majorHAnsi" w:hAnsiTheme="majorHAnsi"/>
                <w:b/>
                <w:i/>
                <w:iCs/>
                <w:spacing w:val="-1"/>
                <w:sz w:val="20"/>
                <w:szCs w:val="20"/>
              </w:rPr>
              <w:t xml:space="preserve"> (also applies to </w:t>
            </w:r>
            <w:r w:rsidR="005A4F9E">
              <w:rPr>
                <w:rFonts w:asciiTheme="majorHAnsi" w:hAnsiTheme="majorHAnsi"/>
                <w:b/>
                <w:i/>
                <w:iCs/>
                <w:spacing w:val="-1"/>
                <w:sz w:val="20"/>
                <w:szCs w:val="20"/>
              </w:rPr>
              <w:t>items A3, A3a, A4, A5, and A5a</w:t>
            </w:r>
            <w:r w:rsidR="00142BE4">
              <w:rPr>
                <w:rFonts w:asciiTheme="majorHAnsi" w:hAnsiTheme="majorHAnsi"/>
                <w:b/>
                <w:i/>
                <w:iCs/>
                <w:spacing w:val="-1"/>
                <w:sz w:val="20"/>
                <w:szCs w:val="20"/>
              </w:rPr>
              <w:t xml:space="preserve"> below</w:t>
            </w:r>
            <w:r w:rsidR="005A4F9E">
              <w:rPr>
                <w:rFonts w:asciiTheme="majorHAnsi" w:hAnsiTheme="majorHAnsi"/>
                <w:b/>
                <w:i/>
                <w:iCs/>
                <w:spacing w:val="-1"/>
                <w:sz w:val="20"/>
                <w:szCs w:val="20"/>
              </w:rPr>
              <w:t>)</w:t>
            </w:r>
            <w:r>
              <w:rPr>
                <w:rFonts w:asciiTheme="majorHAnsi" w:hAnsiTheme="majorHAnsi"/>
                <w:b/>
                <w:i/>
                <w:iCs/>
                <w:spacing w:val="-1"/>
                <w:sz w:val="20"/>
                <w:szCs w:val="20"/>
              </w:rPr>
              <w:t>:</w:t>
            </w:r>
          </w:p>
          <w:p w14:paraId="1150EB7B" w14:textId="4D3740F4" w:rsidR="000F775D" w:rsidRDefault="00B01C9A" w:rsidP="00E1140C">
            <w:pPr>
              <w:pStyle w:val="ListParagraph"/>
              <w:numPr>
                <w:ilvl w:val="0"/>
                <w:numId w:val="45"/>
              </w:numPr>
              <w:rPr>
                <w:rFonts w:asciiTheme="majorHAnsi" w:eastAsia="Calibri" w:hAnsiTheme="majorHAnsi" w:cs="Times New Roman"/>
                <w:spacing w:val="1"/>
                <w:sz w:val="20"/>
                <w:szCs w:val="20"/>
              </w:rPr>
            </w:pPr>
            <w:r>
              <w:rPr>
                <w:rFonts w:asciiTheme="majorHAnsi" w:eastAsia="Calibri" w:hAnsiTheme="majorHAnsi" w:cs="Times New Roman"/>
                <w:spacing w:val="1"/>
                <w:sz w:val="20"/>
                <w:szCs w:val="20"/>
              </w:rPr>
              <w:t>Step by-step p</w:t>
            </w:r>
            <w:r w:rsidR="009356B3" w:rsidRPr="00E1140C">
              <w:rPr>
                <w:rFonts w:asciiTheme="majorHAnsi" w:eastAsia="Calibri" w:hAnsiTheme="majorHAnsi" w:cs="Times New Roman"/>
                <w:spacing w:val="1"/>
                <w:sz w:val="20"/>
                <w:szCs w:val="20"/>
              </w:rPr>
              <w:t>rocedures for calculating subaward amounts, including the process for obtaining and reviewing data used to calculate award amounts and determine eligibility</w:t>
            </w:r>
            <w:r w:rsidR="008D2EE1">
              <w:rPr>
                <w:rFonts w:asciiTheme="majorHAnsi" w:eastAsia="Calibri" w:hAnsiTheme="majorHAnsi" w:cs="Times New Roman"/>
                <w:spacing w:val="1"/>
                <w:sz w:val="20"/>
                <w:szCs w:val="20"/>
              </w:rPr>
              <w:t>;</w:t>
            </w:r>
          </w:p>
          <w:p w14:paraId="45A84040" w14:textId="2A17CA6D" w:rsidR="000F775D" w:rsidRPr="00812556" w:rsidRDefault="00D719D2" w:rsidP="00E1140C">
            <w:pPr>
              <w:pStyle w:val="ListParagraph"/>
              <w:numPr>
                <w:ilvl w:val="0"/>
                <w:numId w:val="45"/>
              </w:numPr>
              <w:rPr>
                <w:rFonts w:asciiTheme="majorHAnsi" w:eastAsia="Calibri" w:hAnsiTheme="majorHAnsi" w:cs="Times New Roman"/>
                <w:spacing w:val="1"/>
                <w:sz w:val="20"/>
                <w:szCs w:val="20"/>
              </w:rPr>
            </w:pPr>
            <w:r>
              <w:rPr>
                <w:rFonts w:asciiTheme="majorHAnsi" w:eastAsia="Calibri" w:hAnsiTheme="majorHAnsi" w:cs="Times New Roman"/>
                <w:spacing w:val="1"/>
                <w:sz w:val="20"/>
                <w:szCs w:val="20"/>
              </w:rPr>
              <w:t>SEA’s</w:t>
            </w:r>
            <w:r w:rsidR="008D2EE1">
              <w:rPr>
                <w:rFonts w:asciiTheme="majorHAnsi" w:eastAsia="Calibri" w:hAnsiTheme="majorHAnsi" w:cs="Times New Roman"/>
                <w:spacing w:val="1"/>
                <w:sz w:val="20"/>
                <w:szCs w:val="20"/>
              </w:rPr>
              <w:t xml:space="preserve"> subgrant calculations</w:t>
            </w:r>
          </w:p>
        </w:tc>
        <w:tc>
          <w:tcPr>
            <w:tcW w:w="6000" w:type="dxa"/>
            <w:shd w:val="clear" w:color="auto" w:fill="F2F2F2" w:themeFill="background1" w:themeFillShade="F2"/>
          </w:tcPr>
          <w:p w14:paraId="62B5A3E6" w14:textId="1BD0288A" w:rsidR="000F775D" w:rsidRPr="00314955" w:rsidRDefault="004A1C4F" w:rsidP="00F779D7">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6D5DA7C9" w14:textId="77777777" w:rsidR="000F775D" w:rsidRPr="00973D39" w:rsidRDefault="000F775D"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0259270D" w14:textId="77777777" w:rsidTr="00737207">
        <w:trPr>
          <w:trHeight w:val="473"/>
        </w:trPr>
        <w:tc>
          <w:tcPr>
            <w:tcW w:w="1524" w:type="dxa"/>
          </w:tcPr>
          <w:p w14:paraId="65276AF2" w14:textId="77777777" w:rsidR="00CA7A54" w:rsidRPr="00973D39" w:rsidRDefault="00CA7A54" w:rsidP="00F20844">
            <w:pPr>
              <w:rPr>
                <w:rFonts w:asciiTheme="majorHAnsi" w:eastAsia="Calibri" w:hAnsiTheme="majorHAnsi" w:cs="Times New Roman"/>
                <w:bCs/>
                <w:spacing w:val="-1"/>
                <w:sz w:val="20"/>
                <w:szCs w:val="20"/>
              </w:rPr>
            </w:pPr>
            <w:r w:rsidRPr="00973D39">
              <w:rPr>
                <w:rFonts w:asciiTheme="majorHAnsi" w:eastAsia="Calibri" w:hAnsiTheme="majorHAnsi" w:cs="Times New Roman"/>
                <w:bCs/>
                <w:spacing w:val="-1"/>
                <w:sz w:val="20"/>
                <w:szCs w:val="20"/>
              </w:rPr>
              <w:t>Within-State Allocations</w:t>
            </w:r>
          </w:p>
          <w:p w14:paraId="3203EC3C" w14:textId="77777777" w:rsidR="00CA7A54" w:rsidRPr="00973D39" w:rsidRDefault="00CA7A54" w:rsidP="00F779D7">
            <w:pPr>
              <w:rPr>
                <w:rFonts w:asciiTheme="majorHAnsi" w:eastAsia="Times New Roman" w:hAnsiTheme="majorHAnsi" w:cs="Times New Roman"/>
                <w:bCs/>
                <w:sz w:val="20"/>
                <w:szCs w:val="20"/>
              </w:rPr>
            </w:pPr>
          </w:p>
        </w:tc>
        <w:tc>
          <w:tcPr>
            <w:tcW w:w="4052" w:type="dxa"/>
          </w:tcPr>
          <w:p w14:paraId="751F65A9" w14:textId="3B5A3FEF" w:rsidR="00CA7A54" w:rsidRDefault="00D45FC4"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A</w:t>
            </w:r>
            <w:r w:rsidR="00737207">
              <w:rPr>
                <w:rFonts w:asciiTheme="majorHAnsi" w:eastAsia="Calibri" w:hAnsiTheme="majorHAnsi" w:cs="Times New Roman"/>
                <w:bCs/>
                <w:spacing w:val="1"/>
                <w:sz w:val="20"/>
                <w:szCs w:val="20"/>
              </w:rPr>
              <w:t>2</w:t>
            </w:r>
            <w:r>
              <w:rPr>
                <w:rFonts w:asciiTheme="majorHAnsi" w:eastAsia="Calibri" w:hAnsiTheme="majorHAnsi" w:cs="Times New Roman"/>
                <w:bCs/>
                <w:spacing w:val="1"/>
                <w:sz w:val="20"/>
                <w:szCs w:val="20"/>
              </w:rPr>
              <w:t xml:space="preserve">. </w:t>
            </w:r>
            <w:r w:rsidR="000F775D">
              <w:rPr>
                <w:rFonts w:asciiTheme="majorHAnsi" w:eastAsia="Calibri" w:hAnsiTheme="majorHAnsi" w:cs="Times New Roman"/>
                <w:bCs/>
                <w:spacing w:val="1"/>
                <w:sz w:val="20"/>
                <w:szCs w:val="20"/>
              </w:rPr>
              <w:t>For Title II-A, and Title III-A, d</w:t>
            </w:r>
            <w:r w:rsidR="00CA7A54" w:rsidRPr="00973D39">
              <w:rPr>
                <w:rFonts w:asciiTheme="majorHAnsi" w:eastAsia="Calibri" w:hAnsiTheme="majorHAnsi" w:cs="Times New Roman"/>
                <w:bCs/>
                <w:spacing w:val="1"/>
                <w:sz w:val="20"/>
                <w:szCs w:val="20"/>
              </w:rPr>
              <w:t>escribe the process for calculating subaward amounts, including the process for obtaining and reviewing data used to calculate award amounts and determine eligibility.</w:t>
            </w:r>
            <w:r w:rsidR="00AF79C6">
              <w:rPr>
                <w:rFonts w:asciiTheme="majorHAnsi" w:eastAsia="Calibri" w:hAnsiTheme="majorHAnsi" w:cs="Times New Roman"/>
                <w:bCs/>
                <w:spacing w:val="1"/>
                <w:sz w:val="20"/>
                <w:szCs w:val="20"/>
              </w:rPr>
              <w:t xml:space="preserve"> </w:t>
            </w:r>
          </w:p>
          <w:p w14:paraId="25A4DE66" w14:textId="77777777" w:rsidR="00AF79C6" w:rsidRDefault="00AF79C6" w:rsidP="00F779D7">
            <w:pPr>
              <w:rPr>
                <w:rFonts w:asciiTheme="majorHAnsi" w:eastAsia="Calibri" w:hAnsiTheme="majorHAnsi" w:cs="Times New Roman"/>
                <w:bCs/>
                <w:spacing w:val="1"/>
                <w:sz w:val="20"/>
                <w:szCs w:val="20"/>
              </w:rPr>
            </w:pPr>
          </w:p>
          <w:p w14:paraId="40F4B50A" w14:textId="49952CC1" w:rsidR="00AF79C6" w:rsidRDefault="00AF79C6" w:rsidP="00AF79C6">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r w:rsidR="005A4F9E">
              <w:rPr>
                <w:rFonts w:asciiTheme="majorHAnsi" w:hAnsiTheme="majorHAnsi"/>
                <w:b/>
                <w:i/>
                <w:iCs/>
                <w:spacing w:val="-1"/>
                <w:sz w:val="20"/>
                <w:szCs w:val="20"/>
              </w:rPr>
              <w:t xml:space="preserve"> also applies to items A3, A3b, A4, and A5</w:t>
            </w:r>
            <w:r w:rsidR="00142BE4">
              <w:rPr>
                <w:rFonts w:asciiTheme="majorHAnsi" w:hAnsiTheme="majorHAnsi"/>
                <w:b/>
                <w:i/>
                <w:iCs/>
                <w:spacing w:val="-1"/>
                <w:sz w:val="20"/>
                <w:szCs w:val="20"/>
              </w:rPr>
              <w:t xml:space="preserve"> below</w:t>
            </w:r>
            <w:r w:rsidR="005A4F9E">
              <w:rPr>
                <w:rFonts w:asciiTheme="majorHAnsi" w:hAnsiTheme="majorHAnsi"/>
                <w:b/>
                <w:i/>
                <w:iCs/>
                <w:spacing w:val="-1"/>
                <w:sz w:val="20"/>
                <w:szCs w:val="20"/>
              </w:rPr>
              <w:t>)</w:t>
            </w:r>
            <w:r>
              <w:rPr>
                <w:rFonts w:asciiTheme="majorHAnsi" w:hAnsiTheme="majorHAnsi"/>
                <w:b/>
                <w:i/>
                <w:iCs/>
                <w:spacing w:val="-1"/>
                <w:sz w:val="20"/>
                <w:szCs w:val="20"/>
              </w:rPr>
              <w:t>:</w:t>
            </w:r>
          </w:p>
          <w:p w14:paraId="2D14AF25" w14:textId="1053922A" w:rsidR="00AF79C6" w:rsidRPr="00B86AC0" w:rsidRDefault="00B01C9A" w:rsidP="00AF79C6">
            <w:pPr>
              <w:pStyle w:val="ListParagraph"/>
              <w:numPr>
                <w:ilvl w:val="0"/>
                <w:numId w:val="38"/>
              </w:num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Step-by</w:t>
            </w:r>
            <w:r w:rsidR="00AF0BE2">
              <w:rPr>
                <w:rFonts w:asciiTheme="majorHAnsi" w:eastAsia="Calibri" w:hAnsiTheme="majorHAnsi" w:cs="Times New Roman"/>
                <w:bCs/>
                <w:spacing w:val="1"/>
                <w:sz w:val="20"/>
                <w:szCs w:val="20"/>
              </w:rPr>
              <w:t>-</w:t>
            </w:r>
            <w:r>
              <w:rPr>
                <w:rFonts w:asciiTheme="majorHAnsi" w:eastAsia="Calibri" w:hAnsiTheme="majorHAnsi" w:cs="Times New Roman"/>
                <w:bCs/>
                <w:spacing w:val="1"/>
                <w:sz w:val="20"/>
                <w:szCs w:val="20"/>
              </w:rPr>
              <w:t>step p</w:t>
            </w:r>
            <w:r w:rsidR="00AF79C6" w:rsidRPr="00AF79C6">
              <w:rPr>
                <w:rFonts w:asciiTheme="majorHAnsi" w:eastAsia="Calibri" w:hAnsiTheme="majorHAnsi" w:cs="Times New Roman"/>
                <w:bCs/>
                <w:spacing w:val="1"/>
                <w:sz w:val="20"/>
                <w:szCs w:val="20"/>
              </w:rPr>
              <w:t>rocedures for calculating subaward amounts for each of the included programs, including the process for obtaining and reviewing data used to calculate award amounts and determine eligibility</w:t>
            </w:r>
            <w:r w:rsidR="008D2EE1">
              <w:rPr>
                <w:rFonts w:asciiTheme="majorHAnsi" w:eastAsia="Calibri" w:hAnsiTheme="majorHAnsi" w:cs="Times New Roman"/>
                <w:bCs/>
                <w:spacing w:val="1"/>
                <w:sz w:val="20"/>
                <w:szCs w:val="20"/>
              </w:rPr>
              <w:t>;</w:t>
            </w:r>
          </w:p>
          <w:p w14:paraId="6F1ABCB4" w14:textId="2644C2B5" w:rsidR="00AF79C6" w:rsidRPr="00AF79C6" w:rsidRDefault="00D719D2" w:rsidP="00AF79C6">
            <w:pPr>
              <w:pStyle w:val="ListParagraph"/>
              <w:numPr>
                <w:ilvl w:val="0"/>
                <w:numId w:val="38"/>
              </w:num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SEA’s</w:t>
            </w:r>
            <w:r w:rsidR="008D2EE1">
              <w:rPr>
                <w:rFonts w:asciiTheme="majorHAnsi" w:eastAsia="Calibri" w:hAnsiTheme="majorHAnsi" w:cs="Times New Roman"/>
                <w:bCs/>
                <w:spacing w:val="1"/>
                <w:sz w:val="20"/>
                <w:szCs w:val="20"/>
              </w:rPr>
              <w:t xml:space="preserve"> subgrant calculations </w:t>
            </w:r>
          </w:p>
        </w:tc>
        <w:tc>
          <w:tcPr>
            <w:tcW w:w="6000" w:type="dxa"/>
            <w:shd w:val="clear" w:color="auto" w:fill="F2F2F2" w:themeFill="background1" w:themeFillShade="F2"/>
          </w:tcPr>
          <w:p w14:paraId="6FC62D17" w14:textId="530FB9E1" w:rsidR="00CA7A54" w:rsidRPr="00973D39" w:rsidRDefault="00314955" w:rsidP="00F779D7">
            <w:pPr>
              <w:jc w:val="center"/>
              <w:rPr>
                <w:rFonts w:asciiTheme="majorHAnsi" w:hAnsiTheme="majorHAnsi"/>
                <w:bCs/>
                <w:i/>
                <w:iCs/>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20BCB42F"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6F3C2F87" w14:textId="77777777" w:rsidTr="00737207">
        <w:trPr>
          <w:trHeight w:val="473"/>
        </w:trPr>
        <w:tc>
          <w:tcPr>
            <w:tcW w:w="1524" w:type="dxa"/>
          </w:tcPr>
          <w:p w14:paraId="313BC523" w14:textId="0E245B86" w:rsidR="00CA7A54" w:rsidRPr="00973D39" w:rsidRDefault="00CA7A54" w:rsidP="00F779D7">
            <w:pPr>
              <w:rPr>
                <w:rFonts w:asciiTheme="majorHAnsi" w:eastAsia="Times New Roman" w:hAnsiTheme="majorHAnsi" w:cs="Times New Roman"/>
                <w:bCs/>
                <w:sz w:val="20"/>
                <w:szCs w:val="20"/>
              </w:rPr>
            </w:pPr>
            <w:r w:rsidRPr="00973D39">
              <w:rPr>
                <w:rFonts w:asciiTheme="majorHAnsi" w:eastAsia="Calibri" w:hAnsiTheme="majorHAnsi" w:cs="Times New Roman"/>
                <w:bCs/>
                <w:spacing w:val="-1"/>
                <w:sz w:val="20"/>
                <w:szCs w:val="20"/>
              </w:rPr>
              <w:t>Within-State Allocations</w:t>
            </w:r>
          </w:p>
        </w:tc>
        <w:tc>
          <w:tcPr>
            <w:tcW w:w="4052" w:type="dxa"/>
          </w:tcPr>
          <w:p w14:paraId="2524F095" w14:textId="335C1ACB" w:rsidR="00CA7A54" w:rsidRDefault="00D45FC4"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 xml:space="preserve">A3. </w:t>
            </w:r>
            <w:r w:rsidR="004A1C4F">
              <w:rPr>
                <w:rFonts w:asciiTheme="majorHAnsi" w:eastAsia="Calibri" w:hAnsiTheme="majorHAnsi" w:cs="Times New Roman"/>
                <w:bCs/>
                <w:spacing w:val="1"/>
                <w:sz w:val="20"/>
                <w:szCs w:val="20"/>
              </w:rPr>
              <w:t>For Title I-A, Title II-A, and Title III-A, after</w:t>
            </w:r>
            <w:r w:rsidR="00CA7A54" w:rsidRPr="00973D39">
              <w:rPr>
                <w:rFonts w:asciiTheme="majorHAnsi" w:eastAsia="Calibri" w:hAnsiTheme="majorHAnsi" w:cs="Times New Roman"/>
                <w:bCs/>
                <w:spacing w:val="1"/>
                <w:sz w:val="20"/>
                <w:szCs w:val="20"/>
              </w:rPr>
              <w:t xml:space="preserve"> initial subaward calculations are completed, how does the SEA review calculations to verify that subaward amounts are correct and in compliance with each program’s requirements?</w:t>
            </w:r>
          </w:p>
          <w:p w14:paraId="6102F385" w14:textId="29D52B42" w:rsidR="00CA7A54" w:rsidRPr="00973D39" w:rsidRDefault="00CA7A54" w:rsidP="00F779D7">
            <w:pPr>
              <w:rPr>
                <w:rFonts w:asciiTheme="majorHAnsi" w:eastAsia="Times New Roman" w:hAnsiTheme="majorHAnsi" w:cs="Times New Roman"/>
                <w:bCs/>
                <w:sz w:val="20"/>
                <w:szCs w:val="20"/>
              </w:rPr>
            </w:pPr>
          </w:p>
        </w:tc>
        <w:tc>
          <w:tcPr>
            <w:tcW w:w="6000" w:type="dxa"/>
            <w:shd w:val="clear" w:color="auto" w:fill="F2F2F2" w:themeFill="background1" w:themeFillShade="F2"/>
          </w:tcPr>
          <w:p w14:paraId="215F0DC2" w14:textId="56DCFD2D" w:rsidR="005134DE" w:rsidRDefault="00314955" w:rsidP="005134DE">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p w14:paraId="4945313F" w14:textId="76E1B83E" w:rsidR="00CA7A54" w:rsidRPr="00973D39" w:rsidRDefault="00CA7A54" w:rsidP="00F779D7">
            <w:pPr>
              <w:jc w:val="center"/>
              <w:rPr>
                <w:rFonts w:asciiTheme="majorHAnsi" w:hAnsiTheme="majorHAnsi"/>
                <w:bCs/>
                <w:i/>
                <w:iCs/>
                <w:sz w:val="20"/>
                <w:szCs w:val="20"/>
              </w:rPr>
            </w:pPr>
          </w:p>
        </w:tc>
        <w:tc>
          <w:tcPr>
            <w:tcW w:w="1714" w:type="dxa"/>
            <w:shd w:val="clear" w:color="auto" w:fill="F2F2F2" w:themeFill="background1" w:themeFillShade="F2"/>
          </w:tcPr>
          <w:p w14:paraId="7E7F285B"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4A1C4F" w:rsidRPr="00973D39" w14:paraId="6CD1D601" w14:textId="77777777" w:rsidTr="00737207">
        <w:trPr>
          <w:trHeight w:val="473"/>
        </w:trPr>
        <w:tc>
          <w:tcPr>
            <w:tcW w:w="1524" w:type="dxa"/>
          </w:tcPr>
          <w:p w14:paraId="67A84451" w14:textId="1AD8E24C" w:rsidR="004A1C4F" w:rsidRPr="00973D39" w:rsidRDefault="004A1C4F" w:rsidP="00F779D7">
            <w:pPr>
              <w:rPr>
                <w:rFonts w:asciiTheme="majorHAnsi" w:eastAsia="Calibri" w:hAnsiTheme="majorHAnsi" w:cs="Times New Roman"/>
                <w:bCs/>
                <w:spacing w:val="-1"/>
                <w:sz w:val="20"/>
                <w:szCs w:val="20"/>
              </w:rPr>
            </w:pPr>
            <w:r w:rsidRPr="00973D39">
              <w:rPr>
                <w:rFonts w:asciiTheme="majorHAnsi" w:eastAsia="Calibri" w:hAnsiTheme="majorHAnsi" w:cs="Times New Roman"/>
                <w:bCs/>
                <w:spacing w:val="-1"/>
                <w:sz w:val="20"/>
                <w:szCs w:val="20"/>
              </w:rPr>
              <w:t>Within-State Allocations</w:t>
            </w:r>
          </w:p>
        </w:tc>
        <w:tc>
          <w:tcPr>
            <w:tcW w:w="4052" w:type="dxa"/>
          </w:tcPr>
          <w:p w14:paraId="4B6E776E" w14:textId="77777777" w:rsidR="004A1C4F" w:rsidRDefault="004A1C4F"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 xml:space="preserve">A3a. For Title I-A, if there are LEAs in the State that are not on the Department’s list of LEAs (e.g., charter school LEAs),  how does the SEA review </w:t>
            </w:r>
            <w:r w:rsidRPr="00973D39">
              <w:rPr>
                <w:rFonts w:asciiTheme="majorHAnsi" w:eastAsia="Calibri" w:hAnsiTheme="majorHAnsi" w:cs="Times New Roman"/>
                <w:bCs/>
                <w:spacing w:val="1"/>
                <w:sz w:val="20"/>
                <w:szCs w:val="20"/>
              </w:rPr>
              <w:t>calculations to verify</w:t>
            </w:r>
            <w:r>
              <w:rPr>
                <w:rFonts w:asciiTheme="majorHAnsi" w:eastAsia="Calibri" w:hAnsiTheme="majorHAnsi" w:cs="Times New Roman"/>
                <w:bCs/>
                <w:spacing w:val="1"/>
                <w:sz w:val="20"/>
                <w:szCs w:val="20"/>
              </w:rPr>
              <w:t xml:space="preserve"> that after adjusting the Department’s allocations to account for these LEAs, it complied with the </w:t>
            </w:r>
            <w:r w:rsidRPr="00973D39">
              <w:rPr>
                <w:rFonts w:asciiTheme="majorHAnsi" w:eastAsia="Calibri" w:hAnsiTheme="majorHAnsi" w:cs="Times New Roman"/>
                <w:bCs/>
                <w:spacing w:val="1"/>
                <w:sz w:val="20"/>
                <w:szCs w:val="20"/>
              </w:rPr>
              <w:t>hold harmless requirements under each of the four Title I</w:t>
            </w:r>
            <w:r>
              <w:rPr>
                <w:rFonts w:asciiTheme="majorHAnsi" w:eastAsia="Calibri" w:hAnsiTheme="majorHAnsi" w:cs="Times New Roman"/>
                <w:bCs/>
                <w:spacing w:val="1"/>
                <w:sz w:val="20"/>
                <w:szCs w:val="20"/>
              </w:rPr>
              <w:t>-A</w:t>
            </w:r>
            <w:r w:rsidRPr="00973D39">
              <w:rPr>
                <w:rFonts w:asciiTheme="majorHAnsi" w:eastAsia="Calibri" w:hAnsiTheme="majorHAnsi" w:cs="Times New Roman"/>
                <w:bCs/>
                <w:spacing w:val="1"/>
                <w:sz w:val="20"/>
                <w:szCs w:val="20"/>
              </w:rPr>
              <w:t xml:space="preserve"> formulas</w:t>
            </w:r>
            <w:r>
              <w:rPr>
                <w:rFonts w:asciiTheme="majorHAnsi" w:eastAsia="Calibri" w:hAnsiTheme="majorHAnsi" w:cs="Times New Roman"/>
                <w:bCs/>
                <w:spacing w:val="1"/>
                <w:sz w:val="20"/>
                <w:szCs w:val="20"/>
              </w:rPr>
              <w:t>?</w:t>
            </w:r>
          </w:p>
          <w:p w14:paraId="602498D9" w14:textId="77777777" w:rsidR="00142BE4" w:rsidRDefault="00142BE4" w:rsidP="00F779D7">
            <w:pPr>
              <w:rPr>
                <w:rFonts w:asciiTheme="majorHAnsi" w:eastAsia="Calibri" w:hAnsiTheme="majorHAnsi" w:cs="Times New Roman"/>
                <w:bCs/>
                <w:spacing w:val="1"/>
                <w:sz w:val="20"/>
                <w:szCs w:val="20"/>
              </w:rPr>
            </w:pPr>
          </w:p>
          <w:p w14:paraId="3D51B8AF" w14:textId="13F71A68" w:rsidR="004A1C4F" w:rsidRDefault="004A1C4F" w:rsidP="00F779D7">
            <w:pPr>
              <w:rPr>
                <w:rFonts w:asciiTheme="majorHAnsi" w:eastAsia="Calibri" w:hAnsiTheme="majorHAnsi" w:cs="Times New Roman"/>
                <w:bCs/>
                <w:spacing w:val="1"/>
                <w:sz w:val="20"/>
                <w:szCs w:val="20"/>
              </w:rPr>
            </w:pPr>
          </w:p>
        </w:tc>
        <w:tc>
          <w:tcPr>
            <w:tcW w:w="6000" w:type="dxa"/>
            <w:shd w:val="clear" w:color="auto" w:fill="F2F2F2" w:themeFill="background1" w:themeFillShade="F2"/>
          </w:tcPr>
          <w:p w14:paraId="7A69D945" w14:textId="77777777" w:rsidR="002D5C81" w:rsidRDefault="002D5C81" w:rsidP="002D5C81">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p w14:paraId="0326E293" w14:textId="77777777" w:rsidR="004A1C4F" w:rsidRPr="00314955" w:rsidRDefault="004A1C4F" w:rsidP="005134DE">
            <w:pPr>
              <w:jc w:val="center"/>
              <w:rPr>
                <w:rFonts w:asciiTheme="majorHAnsi" w:hAnsiTheme="majorHAnsi"/>
                <w:bCs/>
                <w:i/>
                <w:iCs/>
                <w:spacing w:val="-1"/>
                <w:sz w:val="20"/>
                <w:szCs w:val="20"/>
              </w:rPr>
            </w:pPr>
          </w:p>
        </w:tc>
        <w:tc>
          <w:tcPr>
            <w:tcW w:w="1714" w:type="dxa"/>
            <w:shd w:val="clear" w:color="auto" w:fill="F2F2F2" w:themeFill="background1" w:themeFillShade="F2"/>
          </w:tcPr>
          <w:p w14:paraId="05CEE272" w14:textId="77777777" w:rsidR="004A1C4F" w:rsidRPr="00973D39" w:rsidRDefault="004A1C4F" w:rsidP="00F779D7">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7C21D174" w14:textId="77777777" w:rsidTr="00737207">
        <w:trPr>
          <w:trHeight w:val="473"/>
        </w:trPr>
        <w:tc>
          <w:tcPr>
            <w:tcW w:w="1524" w:type="dxa"/>
          </w:tcPr>
          <w:p w14:paraId="7543EDD3" w14:textId="407D4918" w:rsidR="00CA7A54" w:rsidRPr="00973D39" w:rsidRDefault="00CA7A54" w:rsidP="00F779D7">
            <w:pPr>
              <w:rPr>
                <w:rFonts w:asciiTheme="majorHAnsi" w:eastAsia="Times New Roman" w:hAnsiTheme="majorHAnsi" w:cs="Times New Roman"/>
                <w:bCs/>
                <w:sz w:val="20"/>
                <w:szCs w:val="20"/>
              </w:rPr>
            </w:pPr>
            <w:r w:rsidRPr="00973D39">
              <w:rPr>
                <w:rFonts w:asciiTheme="majorHAnsi" w:eastAsia="Calibri" w:hAnsiTheme="majorHAnsi" w:cs="Times New Roman"/>
                <w:bCs/>
                <w:spacing w:val="-1"/>
                <w:sz w:val="20"/>
                <w:szCs w:val="20"/>
              </w:rPr>
              <w:t>Charter School LEAs and Other Non-Traditional Subrecipients</w:t>
            </w:r>
          </w:p>
        </w:tc>
        <w:tc>
          <w:tcPr>
            <w:tcW w:w="4052" w:type="dxa"/>
          </w:tcPr>
          <w:p w14:paraId="24A6A3FF" w14:textId="30890BAA" w:rsidR="00CA7A54" w:rsidRPr="00973D39" w:rsidRDefault="00D45FC4" w:rsidP="00F779D7">
            <w:pPr>
              <w:rPr>
                <w:rFonts w:asciiTheme="majorHAnsi" w:eastAsia="Times New Roman" w:hAnsiTheme="majorHAnsi" w:cs="Times New Roman"/>
                <w:bCs/>
                <w:sz w:val="20"/>
                <w:szCs w:val="20"/>
              </w:rPr>
            </w:pPr>
            <w:r>
              <w:rPr>
                <w:rFonts w:asciiTheme="majorHAnsi" w:eastAsia="Calibri" w:hAnsiTheme="majorHAnsi" w:cs="Times New Roman"/>
                <w:bCs/>
                <w:spacing w:val="1"/>
                <w:sz w:val="20"/>
                <w:szCs w:val="20"/>
              </w:rPr>
              <w:t>A</w:t>
            </w:r>
            <w:r w:rsidR="000C121E">
              <w:rPr>
                <w:rFonts w:asciiTheme="majorHAnsi" w:eastAsia="Calibri" w:hAnsiTheme="majorHAnsi" w:cs="Times New Roman"/>
                <w:bCs/>
                <w:spacing w:val="1"/>
                <w:sz w:val="20"/>
                <w:szCs w:val="20"/>
              </w:rPr>
              <w:t>4</w:t>
            </w:r>
            <w:r>
              <w:rPr>
                <w:rFonts w:asciiTheme="majorHAnsi" w:eastAsia="Calibri" w:hAnsiTheme="majorHAnsi" w:cs="Times New Roman"/>
                <w:bCs/>
                <w:spacing w:val="1"/>
                <w:sz w:val="20"/>
                <w:szCs w:val="20"/>
              </w:rPr>
              <w:t xml:space="preserve">. </w:t>
            </w:r>
            <w:r w:rsidR="002D5C81">
              <w:rPr>
                <w:rFonts w:asciiTheme="majorHAnsi" w:eastAsia="Calibri" w:hAnsiTheme="majorHAnsi" w:cs="Times New Roman"/>
                <w:bCs/>
                <w:spacing w:val="1"/>
                <w:sz w:val="20"/>
                <w:szCs w:val="20"/>
              </w:rPr>
              <w:t>For Title I-A, Title II-A, and Title III-A, h</w:t>
            </w:r>
            <w:r w:rsidR="00CA7A54" w:rsidRPr="00973D39">
              <w:rPr>
                <w:rFonts w:asciiTheme="majorHAnsi" w:eastAsia="Calibri" w:hAnsiTheme="majorHAnsi" w:cs="Times New Roman"/>
                <w:bCs/>
                <w:spacing w:val="1"/>
                <w:sz w:val="20"/>
                <w:szCs w:val="20"/>
              </w:rPr>
              <w:t>ow does the SEA ensure that charter school LEAs and other non-traditional subrecipients receive the correct subaward amounts?</w:t>
            </w:r>
          </w:p>
        </w:tc>
        <w:tc>
          <w:tcPr>
            <w:tcW w:w="6000" w:type="dxa"/>
            <w:shd w:val="clear" w:color="auto" w:fill="F2F2F2" w:themeFill="background1" w:themeFillShade="F2"/>
          </w:tcPr>
          <w:p w14:paraId="4D284926" w14:textId="7966A514" w:rsidR="005134DE" w:rsidRDefault="00314955" w:rsidP="005134DE">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p w14:paraId="27EE4382" w14:textId="6B35EC8C" w:rsidR="00CA7A54" w:rsidRPr="00973D39" w:rsidRDefault="00CA7A54" w:rsidP="00F779D7">
            <w:pPr>
              <w:jc w:val="center"/>
              <w:rPr>
                <w:rFonts w:asciiTheme="majorHAnsi" w:hAnsiTheme="majorHAnsi"/>
                <w:bCs/>
                <w:i/>
                <w:iCs/>
                <w:sz w:val="20"/>
                <w:szCs w:val="20"/>
              </w:rPr>
            </w:pPr>
          </w:p>
        </w:tc>
        <w:tc>
          <w:tcPr>
            <w:tcW w:w="1714" w:type="dxa"/>
            <w:shd w:val="clear" w:color="auto" w:fill="F2F2F2" w:themeFill="background1" w:themeFillShade="F2"/>
          </w:tcPr>
          <w:p w14:paraId="7AA08BD8" w14:textId="77777777" w:rsidR="00CA7A54" w:rsidRPr="00973D39" w:rsidRDefault="00CA7A54" w:rsidP="00F779D7">
            <w:pPr>
              <w:pStyle w:val="ListParagraph"/>
              <w:tabs>
                <w:tab w:val="left" w:pos="405"/>
              </w:tabs>
              <w:ind w:left="102" w:right="172"/>
              <w:rPr>
                <w:rFonts w:asciiTheme="majorHAnsi" w:eastAsia="Times New Roman" w:hAnsiTheme="majorHAnsi" w:cs="Times New Roman"/>
                <w:bCs/>
                <w:sz w:val="20"/>
                <w:szCs w:val="20"/>
              </w:rPr>
            </w:pPr>
          </w:p>
        </w:tc>
      </w:tr>
      <w:tr w:rsidR="00CA51FA" w:rsidRPr="00973D39" w14:paraId="061CA53A" w14:textId="77777777" w:rsidTr="00737207">
        <w:trPr>
          <w:trHeight w:val="473"/>
        </w:trPr>
        <w:tc>
          <w:tcPr>
            <w:tcW w:w="1524" w:type="dxa"/>
          </w:tcPr>
          <w:p w14:paraId="3D4165D9" w14:textId="3A89CC89" w:rsidR="00CA51FA" w:rsidRPr="00973D39" w:rsidRDefault="006740A1"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N</w:t>
            </w:r>
            <w:r w:rsidRPr="007F3BDF">
              <w:rPr>
                <w:rFonts w:asciiTheme="majorHAnsi" w:eastAsia="Calibri" w:hAnsiTheme="majorHAnsi" w:cs="Times New Roman"/>
                <w:bCs/>
                <w:spacing w:val="1"/>
                <w:sz w:val="20"/>
                <w:szCs w:val="20"/>
              </w:rPr>
              <w:t>ewly opened or significantly expanded</w:t>
            </w:r>
            <w:r w:rsidRPr="00973D39">
              <w:rPr>
                <w:rFonts w:asciiTheme="majorHAnsi" w:eastAsia="Calibri" w:hAnsiTheme="majorHAnsi" w:cs="Times New Roman"/>
                <w:bCs/>
                <w:spacing w:val="-1"/>
                <w:sz w:val="20"/>
                <w:szCs w:val="20"/>
              </w:rPr>
              <w:t xml:space="preserve"> </w:t>
            </w:r>
            <w:r>
              <w:rPr>
                <w:rFonts w:asciiTheme="majorHAnsi" w:eastAsia="Calibri" w:hAnsiTheme="majorHAnsi" w:cs="Times New Roman"/>
                <w:bCs/>
                <w:spacing w:val="-1"/>
                <w:sz w:val="20"/>
                <w:szCs w:val="20"/>
              </w:rPr>
              <w:t>c</w:t>
            </w:r>
            <w:r w:rsidR="00CA51FA" w:rsidRPr="00973D39">
              <w:rPr>
                <w:rFonts w:asciiTheme="majorHAnsi" w:eastAsia="Calibri" w:hAnsiTheme="majorHAnsi" w:cs="Times New Roman"/>
                <w:bCs/>
                <w:spacing w:val="-1"/>
                <w:sz w:val="20"/>
                <w:szCs w:val="20"/>
              </w:rPr>
              <w:t xml:space="preserve">harter </w:t>
            </w:r>
            <w:r w:rsidR="007B004F">
              <w:rPr>
                <w:rFonts w:asciiTheme="majorHAnsi" w:eastAsia="Calibri" w:hAnsiTheme="majorHAnsi" w:cs="Times New Roman"/>
                <w:bCs/>
                <w:spacing w:val="-1"/>
                <w:sz w:val="20"/>
                <w:szCs w:val="20"/>
              </w:rPr>
              <w:t>s</w:t>
            </w:r>
            <w:r w:rsidR="00CA51FA" w:rsidRPr="00973D39">
              <w:rPr>
                <w:rFonts w:asciiTheme="majorHAnsi" w:eastAsia="Calibri" w:hAnsiTheme="majorHAnsi" w:cs="Times New Roman"/>
                <w:bCs/>
                <w:spacing w:val="-1"/>
                <w:sz w:val="20"/>
                <w:szCs w:val="20"/>
              </w:rPr>
              <w:t>chool LEAs</w:t>
            </w:r>
          </w:p>
        </w:tc>
        <w:tc>
          <w:tcPr>
            <w:tcW w:w="4052" w:type="dxa"/>
          </w:tcPr>
          <w:p w14:paraId="10ED07F5" w14:textId="2D6F1E06" w:rsidR="00CA51FA" w:rsidRDefault="006740A1"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A5. F</w:t>
            </w:r>
            <w:r w:rsidRPr="007F3BDF">
              <w:rPr>
                <w:rFonts w:asciiTheme="majorHAnsi" w:eastAsia="Calibri" w:hAnsiTheme="majorHAnsi" w:cs="Times New Roman"/>
                <w:bCs/>
                <w:spacing w:val="1"/>
                <w:sz w:val="20"/>
                <w:szCs w:val="20"/>
              </w:rPr>
              <w:t>or a newly opened or significantly expanded charter school LEA</w:t>
            </w:r>
            <w:r>
              <w:rPr>
                <w:rFonts w:asciiTheme="majorHAnsi" w:eastAsia="Calibri" w:hAnsiTheme="majorHAnsi" w:cs="Times New Roman"/>
                <w:bCs/>
                <w:spacing w:val="1"/>
                <w:sz w:val="20"/>
                <w:szCs w:val="20"/>
              </w:rPr>
              <w:t xml:space="preserve">, how does the SEA determine the LEA’s Title I-A, Title II-A, and Title III-A allocations </w:t>
            </w:r>
            <w:r w:rsidRPr="006740A1">
              <w:rPr>
                <w:rFonts w:asciiTheme="majorHAnsi" w:eastAsia="Calibri" w:hAnsiTheme="majorHAnsi" w:cs="Times New Roman"/>
                <w:bCs/>
                <w:spacing w:val="1"/>
                <w:sz w:val="20"/>
                <w:szCs w:val="20"/>
              </w:rPr>
              <w:t>that reflects the new or significantly expanded enrollment of the charter school LEA</w:t>
            </w:r>
            <w:r>
              <w:rPr>
                <w:rFonts w:asciiTheme="majorHAnsi" w:eastAsia="Calibri" w:hAnsiTheme="majorHAnsi" w:cs="Times New Roman"/>
                <w:bCs/>
                <w:spacing w:val="1"/>
                <w:sz w:val="20"/>
                <w:szCs w:val="20"/>
              </w:rPr>
              <w:t>?</w:t>
            </w:r>
          </w:p>
        </w:tc>
        <w:tc>
          <w:tcPr>
            <w:tcW w:w="6000" w:type="dxa"/>
            <w:shd w:val="clear" w:color="auto" w:fill="F2F2F2" w:themeFill="background1" w:themeFillShade="F2"/>
          </w:tcPr>
          <w:p w14:paraId="7056F879" w14:textId="77777777" w:rsidR="00CA51FA" w:rsidRPr="00314955" w:rsidRDefault="00CA51FA" w:rsidP="00F779D7">
            <w:pPr>
              <w:jc w:val="center"/>
              <w:rPr>
                <w:rFonts w:asciiTheme="majorHAnsi" w:hAnsiTheme="majorHAnsi"/>
                <w:bCs/>
                <w:i/>
                <w:iCs/>
                <w:spacing w:val="-1"/>
                <w:sz w:val="20"/>
                <w:szCs w:val="20"/>
              </w:rPr>
            </w:pPr>
          </w:p>
        </w:tc>
        <w:tc>
          <w:tcPr>
            <w:tcW w:w="1714" w:type="dxa"/>
            <w:shd w:val="clear" w:color="auto" w:fill="F2F2F2" w:themeFill="background1" w:themeFillShade="F2"/>
          </w:tcPr>
          <w:p w14:paraId="53873C2E" w14:textId="77777777" w:rsidR="00CA51FA" w:rsidRPr="00973D39" w:rsidRDefault="00CA51FA" w:rsidP="00F779D7">
            <w:pPr>
              <w:pStyle w:val="ListParagraph"/>
              <w:tabs>
                <w:tab w:val="left" w:pos="405"/>
              </w:tabs>
              <w:ind w:left="102" w:right="172"/>
              <w:rPr>
                <w:rFonts w:asciiTheme="majorHAnsi" w:eastAsia="Times New Roman" w:hAnsiTheme="majorHAnsi" w:cs="Times New Roman"/>
                <w:bCs/>
                <w:sz w:val="20"/>
                <w:szCs w:val="20"/>
              </w:rPr>
            </w:pPr>
          </w:p>
        </w:tc>
      </w:tr>
      <w:tr w:rsidR="007F3BDF" w:rsidRPr="00973D39" w14:paraId="208AE260" w14:textId="77777777" w:rsidTr="00737207">
        <w:trPr>
          <w:trHeight w:val="473"/>
        </w:trPr>
        <w:tc>
          <w:tcPr>
            <w:tcW w:w="1524" w:type="dxa"/>
          </w:tcPr>
          <w:p w14:paraId="67FE3100" w14:textId="50B3F8A1" w:rsidR="007F3BDF" w:rsidRPr="00973D39" w:rsidRDefault="006740A1"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N</w:t>
            </w:r>
            <w:r w:rsidRPr="007F3BDF">
              <w:rPr>
                <w:rFonts w:asciiTheme="majorHAnsi" w:eastAsia="Calibri" w:hAnsiTheme="majorHAnsi" w:cs="Times New Roman"/>
                <w:bCs/>
                <w:spacing w:val="1"/>
                <w:sz w:val="20"/>
                <w:szCs w:val="20"/>
              </w:rPr>
              <w:t>ewly opened or significantly expanded</w:t>
            </w:r>
            <w:r w:rsidRPr="00973D39">
              <w:rPr>
                <w:rFonts w:asciiTheme="majorHAnsi" w:eastAsia="Calibri" w:hAnsiTheme="majorHAnsi" w:cs="Times New Roman"/>
                <w:bCs/>
                <w:spacing w:val="-1"/>
                <w:sz w:val="20"/>
                <w:szCs w:val="20"/>
              </w:rPr>
              <w:t xml:space="preserve"> </w:t>
            </w:r>
            <w:r>
              <w:rPr>
                <w:rFonts w:asciiTheme="majorHAnsi" w:eastAsia="Calibri" w:hAnsiTheme="majorHAnsi" w:cs="Times New Roman"/>
                <w:bCs/>
                <w:spacing w:val="-1"/>
                <w:sz w:val="20"/>
                <w:szCs w:val="20"/>
              </w:rPr>
              <w:t>c</w:t>
            </w:r>
            <w:r w:rsidRPr="00973D39">
              <w:rPr>
                <w:rFonts w:asciiTheme="majorHAnsi" w:eastAsia="Calibri" w:hAnsiTheme="majorHAnsi" w:cs="Times New Roman"/>
                <w:bCs/>
                <w:spacing w:val="-1"/>
                <w:sz w:val="20"/>
                <w:szCs w:val="20"/>
              </w:rPr>
              <w:t xml:space="preserve">harter </w:t>
            </w:r>
            <w:r w:rsidR="007B004F">
              <w:rPr>
                <w:rFonts w:asciiTheme="majorHAnsi" w:eastAsia="Calibri" w:hAnsiTheme="majorHAnsi" w:cs="Times New Roman"/>
                <w:bCs/>
                <w:spacing w:val="-1"/>
                <w:sz w:val="20"/>
                <w:szCs w:val="20"/>
              </w:rPr>
              <w:t>s</w:t>
            </w:r>
            <w:r w:rsidRPr="00973D39">
              <w:rPr>
                <w:rFonts w:asciiTheme="majorHAnsi" w:eastAsia="Calibri" w:hAnsiTheme="majorHAnsi" w:cs="Times New Roman"/>
                <w:bCs/>
                <w:spacing w:val="-1"/>
                <w:sz w:val="20"/>
                <w:szCs w:val="20"/>
              </w:rPr>
              <w:t>chool LEAs</w:t>
            </w:r>
            <w:r w:rsidRPr="00973D39" w:rsidDel="006740A1">
              <w:rPr>
                <w:rFonts w:asciiTheme="majorHAnsi" w:eastAsia="Calibri" w:hAnsiTheme="majorHAnsi" w:cs="Times New Roman"/>
                <w:bCs/>
                <w:spacing w:val="-1"/>
                <w:sz w:val="20"/>
                <w:szCs w:val="20"/>
              </w:rPr>
              <w:t xml:space="preserve"> </w:t>
            </w:r>
          </w:p>
        </w:tc>
        <w:tc>
          <w:tcPr>
            <w:tcW w:w="4052" w:type="dxa"/>
          </w:tcPr>
          <w:p w14:paraId="1DAAAB7D" w14:textId="7C694CDA" w:rsidR="007F3BDF" w:rsidRDefault="003F7251" w:rsidP="00F779D7">
            <w:pPr>
              <w:rPr>
                <w:rFonts w:asciiTheme="majorHAnsi" w:eastAsia="Calibri" w:hAnsiTheme="majorHAnsi" w:cs="Times New Roman"/>
                <w:bCs/>
                <w:spacing w:val="1"/>
                <w:sz w:val="20"/>
                <w:szCs w:val="20"/>
              </w:rPr>
            </w:pPr>
            <w:r>
              <w:rPr>
                <w:rFonts w:asciiTheme="majorHAnsi" w:eastAsia="Calibri" w:hAnsiTheme="majorHAnsi" w:cs="Times New Roman"/>
                <w:bCs/>
                <w:spacing w:val="1"/>
                <w:sz w:val="20"/>
                <w:szCs w:val="20"/>
              </w:rPr>
              <w:t>A5</w:t>
            </w:r>
            <w:r w:rsidR="002D5C81">
              <w:rPr>
                <w:rFonts w:asciiTheme="majorHAnsi" w:eastAsia="Calibri" w:hAnsiTheme="majorHAnsi" w:cs="Times New Roman"/>
                <w:bCs/>
                <w:spacing w:val="1"/>
                <w:sz w:val="20"/>
                <w:szCs w:val="20"/>
              </w:rPr>
              <w:t>a</w:t>
            </w:r>
            <w:r>
              <w:rPr>
                <w:rFonts w:asciiTheme="majorHAnsi" w:eastAsia="Calibri" w:hAnsiTheme="majorHAnsi" w:cs="Times New Roman"/>
                <w:bCs/>
                <w:spacing w:val="1"/>
                <w:sz w:val="20"/>
                <w:szCs w:val="20"/>
              </w:rPr>
              <w:t xml:space="preserve">. </w:t>
            </w:r>
            <w:r w:rsidR="0001738E">
              <w:rPr>
                <w:rFonts w:asciiTheme="majorHAnsi" w:eastAsia="Calibri" w:hAnsiTheme="majorHAnsi" w:cs="Times New Roman"/>
                <w:bCs/>
                <w:spacing w:val="1"/>
                <w:sz w:val="20"/>
                <w:szCs w:val="20"/>
              </w:rPr>
              <w:t>For Title I-A, with respect to</w:t>
            </w:r>
            <w:r>
              <w:rPr>
                <w:rFonts w:asciiTheme="majorHAnsi" w:eastAsia="Calibri" w:hAnsiTheme="majorHAnsi" w:cs="Times New Roman"/>
                <w:bCs/>
                <w:spacing w:val="1"/>
                <w:sz w:val="20"/>
                <w:szCs w:val="20"/>
              </w:rPr>
              <w:t xml:space="preserve"> </w:t>
            </w:r>
            <w:r w:rsidR="007F3BDF" w:rsidRPr="007F3BDF">
              <w:rPr>
                <w:rFonts w:asciiTheme="majorHAnsi" w:eastAsia="Calibri" w:hAnsiTheme="majorHAnsi" w:cs="Times New Roman"/>
                <w:bCs/>
                <w:spacing w:val="1"/>
                <w:sz w:val="20"/>
                <w:szCs w:val="20"/>
              </w:rPr>
              <w:t xml:space="preserve"> a newly opened or significantly expanded charter school LEA, </w:t>
            </w:r>
            <w:r w:rsidR="007F3BDF">
              <w:rPr>
                <w:rFonts w:asciiTheme="majorHAnsi" w:eastAsia="Calibri" w:hAnsiTheme="majorHAnsi" w:cs="Times New Roman"/>
                <w:bCs/>
                <w:spacing w:val="1"/>
                <w:sz w:val="20"/>
                <w:szCs w:val="20"/>
              </w:rPr>
              <w:t>how does the</w:t>
            </w:r>
            <w:r w:rsidR="007F3BDF" w:rsidRPr="007F3BDF">
              <w:rPr>
                <w:rFonts w:asciiTheme="majorHAnsi" w:eastAsia="Calibri" w:hAnsiTheme="majorHAnsi" w:cs="Times New Roman"/>
                <w:bCs/>
                <w:spacing w:val="1"/>
                <w:sz w:val="20"/>
                <w:szCs w:val="20"/>
              </w:rPr>
              <w:t xml:space="preserve"> SEA calculate a hold-harmless base </w:t>
            </w:r>
            <w:r w:rsidR="0001738E">
              <w:rPr>
                <w:rFonts w:asciiTheme="majorHAnsi" w:eastAsia="Calibri" w:hAnsiTheme="majorHAnsi" w:cs="Times New Roman"/>
                <w:bCs/>
                <w:spacing w:val="1"/>
                <w:sz w:val="20"/>
                <w:szCs w:val="20"/>
              </w:rPr>
              <w:t xml:space="preserve">under each Title I-A formula </w:t>
            </w:r>
            <w:r w:rsidR="007F3BDF" w:rsidRPr="007F3BDF">
              <w:rPr>
                <w:rFonts w:asciiTheme="majorHAnsi" w:eastAsia="Calibri" w:hAnsiTheme="majorHAnsi" w:cs="Times New Roman"/>
                <w:bCs/>
                <w:spacing w:val="1"/>
                <w:sz w:val="20"/>
                <w:szCs w:val="20"/>
              </w:rPr>
              <w:t>that reflects the new or significantly expanded enrollment of the charter school LEA</w:t>
            </w:r>
            <w:r w:rsidR="007F3BDF">
              <w:rPr>
                <w:rFonts w:asciiTheme="majorHAnsi" w:eastAsia="Calibri" w:hAnsiTheme="majorHAnsi" w:cs="Times New Roman"/>
                <w:bCs/>
                <w:spacing w:val="1"/>
                <w:sz w:val="20"/>
                <w:szCs w:val="20"/>
              </w:rPr>
              <w:t>?</w:t>
            </w:r>
          </w:p>
        </w:tc>
        <w:tc>
          <w:tcPr>
            <w:tcW w:w="6000" w:type="dxa"/>
            <w:shd w:val="clear" w:color="auto" w:fill="F2F2F2" w:themeFill="background1" w:themeFillShade="F2"/>
          </w:tcPr>
          <w:p w14:paraId="37818FC3" w14:textId="71CF92F0" w:rsidR="007F3BDF" w:rsidRPr="00314955" w:rsidRDefault="007F3BDF" w:rsidP="00F779D7">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0074EBE8" w14:textId="77777777" w:rsidR="007F3BDF" w:rsidRPr="00973D39" w:rsidRDefault="007F3BDF" w:rsidP="00F779D7">
            <w:pPr>
              <w:pStyle w:val="ListParagraph"/>
              <w:tabs>
                <w:tab w:val="left" w:pos="405"/>
              </w:tabs>
              <w:ind w:left="102" w:right="172"/>
              <w:rPr>
                <w:rFonts w:asciiTheme="majorHAnsi" w:eastAsia="Times New Roman" w:hAnsiTheme="majorHAnsi" w:cs="Times New Roman"/>
                <w:bCs/>
                <w:sz w:val="20"/>
                <w:szCs w:val="20"/>
              </w:rPr>
            </w:pPr>
          </w:p>
        </w:tc>
      </w:tr>
      <w:tr w:rsidR="00B86AC0" w:rsidRPr="00973D39" w14:paraId="1CE75905" w14:textId="77777777" w:rsidTr="00737207">
        <w:trPr>
          <w:trHeight w:val="473"/>
        </w:trPr>
        <w:tc>
          <w:tcPr>
            <w:tcW w:w="1524" w:type="dxa"/>
            <w:shd w:val="clear" w:color="auto" w:fill="FFFFFF" w:themeFill="background1"/>
          </w:tcPr>
          <w:p w14:paraId="77DF2AEE" w14:textId="0FD85010" w:rsidR="00B86AC0" w:rsidRPr="00B86AC0" w:rsidRDefault="00B86AC0" w:rsidP="00B86AC0">
            <w:pPr>
              <w:rPr>
                <w:rFonts w:asciiTheme="majorHAnsi" w:hAnsiTheme="majorHAnsi"/>
                <w:bCs/>
                <w:spacing w:val="-1"/>
                <w:sz w:val="20"/>
                <w:szCs w:val="20"/>
              </w:rPr>
            </w:pPr>
            <w:r w:rsidRPr="00B86AC0">
              <w:rPr>
                <w:rFonts w:asciiTheme="majorHAnsi" w:hAnsiTheme="majorHAnsi"/>
                <w:sz w:val="20"/>
                <w:szCs w:val="20"/>
              </w:rPr>
              <w:t>Reservation Use</w:t>
            </w:r>
          </w:p>
        </w:tc>
        <w:tc>
          <w:tcPr>
            <w:tcW w:w="4052" w:type="dxa"/>
            <w:shd w:val="clear" w:color="auto" w:fill="FFFFFF" w:themeFill="background1"/>
          </w:tcPr>
          <w:p w14:paraId="477EEE29" w14:textId="53BA82E4" w:rsidR="00B86AC0" w:rsidRPr="00B86AC0" w:rsidDel="00B86AC0" w:rsidRDefault="00B86AC0" w:rsidP="00B86AC0">
            <w:pPr>
              <w:contextualSpacing/>
              <w:rPr>
                <w:rFonts w:asciiTheme="majorHAnsi" w:hAnsiTheme="majorHAnsi"/>
                <w:bCs/>
                <w:sz w:val="20"/>
                <w:szCs w:val="20"/>
              </w:rPr>
            </w:pPr>
            <w:r w:rsidRPr="00B86AC0">
              <w:rPr>
                <w:rFonts w:asciiTheme="majorHAnsi" w:hAnsiTheme="majorHAnsi"/>
                <w:sz w:val="20"/>
                <w:szCs w:val="20"/>
              </w:rPr>
              <w:t>A.</w:t>
            </w:r>
            <w:r w:rsidR="003C4C41">
              <w:rPr>
                <w:rFonts w:asciiTheme="majorHAnsi" w:hAnsiTheme="majorHAnsi"/>
                <w:sz w:val="20"/>
                <w:szCs w:val="20"/>
              </w:rPr>
              <w:t>6</w:t>
            </w:r>
            <w:r w:rsidRPr="00B86AC0">
              <w:rPr>
                <w:rFonts w:asciiTheme="majorHAnsi" w:hAnsiTheme="majorHAnsi"/>
                <w:sz w:val="20"/>
                <w:szCs w:val="20"/>
              </w:rPr>
              <w:t xml:space="preserve"> How does the SEA use its </w:t>
            </w:r>
            <w:r w:rsidR="003C4C41">
              <w:rPr>
                <w:rFonts w:asciiTheme="majorHAnsi" w:hAnsiTheme="majorHAnsi"/>
                <w:sz w:val="20"/>
                <w:szCs w:val="20"/>
              </w:rPr>
              <w:t xml:space="preserve">respective </w:t>
            </w:r>
            <w:r w:rsidRPr="00B86AC0">
              <w:rPr>
                <w:rFonts w:asciiTheme="majorHAnsi" w:hAnsiTheme="majorHAnsi"/>
                <w:sz w:val="20"/>
                <w:szCs w:val="20"/>
              </w:rPr>
              <w:t>administrative reservation</w:t>
            </w:r>
            <w:r w:rsidR="003C4C41">
              <w:rPr>
                <w:rFonts w:asciiTheme="majorHAnsi" w:hAnsiTheme="majorHAnsi"/>
                <w:sz w:val="20"/>
                <w:szCs w:val="20"/>
              </w:rPr>
              <w:t>s</w:t>
            </w:r>
            <w:r w:rsidRPr="00B86AC0">
              <w:rPr>
                <w:rFonts w:asciiTheme="majorHAnsi" w:hAnsiTheme="majorHAnsi"/>
                <w:sz w:val="20"/>
                <w:szCs w:val="20"/>
              </w:rPr>
              <w:t xml:space="preserve"> for </w:t>
            </w:r>
            <w:r w:rsidR="003C4C41">
              <w:rPr>
                <w:rFonts w:asciiTheme="majorHAnsi" w:hAnsiTheme="majorHAnsi"/>
                <w:sz w:val="20"/>
                <w:szCs w:val="20"/>
              </w:rPr>
              <w:t>Title I-A, Title II-A, and Title III-A</w:t>
            </w:r>
            <w:r w:rsidRPr="00B86AC0">
              <w:rPr>
                <w:rFonts w:asciiTheme="majorHAnsi" w:hAnsiTheme="majorHAnsi"/>
                <w:sz w:val="20"/>
                <w:szCs w:val="20"/>
              </w:rPr>
              <w:t>? What types of activities, services, etc. are being funded?</w:t>
            </w:r>
          </w:p>
        </w:tc>
        <w:tc>
          <w:tcPr>
            <w:tcW w:w="6000" w:type="dxa"/>
            <w:shd w:val="clear" w:color="auto" w:fill="F2F2F2" w:themeFill="background1" w:themeFillShade="F2"/>
          </w:tcPr>
          <w:p w14:paraId="6B8384EA" w14:textId="77777777" w:rsidR="00B86AC0" w:rsidRPr="00DA1BD1" w:rsidRDefault="00B86AC0" w:rsidP="00B86AC0">
            <w:pPr>
              <w:jc w:val="center"/>
              <w:rPr>
                <w:rStyle w:val="PlaceholderText"/>
              </w:rPr>
            </w:pPr>
          </w:p>
        </w:tc>
        <w:tc>
          <w:tcPr>
            <w:tcW w:w="1714" w:type="dxa"/>
            <w:shd w:val="clear" w:color="auto" w:fill="F2F2F2" w:themeFill="background1" w:themeFillShade="F2"/>
          </w:tcPr>
          <w:p w14:paraId="2F8F0609" w14:textId="77777777" w:rsidR="00B86AC0" w:rsidRPr="00973D39" w:rsidRDefault="00B86AC0" w:rsidP="00B86AC0">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77D1A3C0" w14:textId="77777777" w:rsidTr="00737207">
        <w:trPr>
          <w:trHeight w:val="473"/>
        </w:trPr>
        <w:tc>
          <w:tcPr>
            <w:tcW w:w="1524" w:type="dxa"/>
            <w:shd w:val="clear" w:color="auto" w:fill="FFFFFF" w:themeFill="background1"/>
          </w:tcPr>
          <w:p w14:paraId="04C73F7C" w14:textId="0427B881" w:rsidR="00CA7A54" w:rsidRPr="00973D39" w:rsidRDefault="00CA7A54" w:rsidP="00A64002">
            <w:pPr>
              <w:rPr>
                <w:rFonts w:asciiTheme="majorHAnsi" w:hAnsiTheme="majorHAnsi"/>
                <w:bCs/>
                <w:spacing w:val="-1"/>
                <w:sz w:val="20"/>
                <w:szCs w:val="20"/>
              </w:rPr>
            </w:pPr>
            <w:r w:rsidRPr="00973D39">
              <w:rPr>
                <w:rFonts w:asciiTheme="majorHAnsi" w:hAnsiTheme="majorHAnsi"/>
                <w:bCs/>
                <w:spacing w:val="-1"/>
                <w:sz w:val="20"/>
                <w:szCs w:val="20"/>
              </w:rPr>
              <w:t>SEA Consolidation</w:t>
            </w:r>
          </w:p>
        </w:tc>
        <w:tc>
          <w:tcPr>
            <w:tcW w:w="4052" w:type="dxa"/>
            <w:shd w:val="clear" w:color="auto" w:fill="FFFFFF" w:themeFill="background1"/>
          </w:tcPr>
          <w:p w14:paraId="65A7A0AE" w14:textId="365C9637" w:rsidR="00CA7A54" w:rsidRDefault="00B86AC0" w:rsidP="004A2D3C">
            <w:pPr>
              <w:contextualSpacing/>
              <w:rPr>
                <w:rFonts w:asciiTheme="majorHAnsi" w:hAnsiTheme="majorHAnsi"/>
                <w:bCs/>
                <w:spacing w:val="-1"/>
                <w:sz w:val="20"/>
                <w:szCs w:val="20"/>
              </w:rPr>
            </w:pPr>
            <w:r>
              <w:rPr>
                <w:rFonts w:asciiTheme="majorHAnsi" w:hAnsiTheme="majorHAnsi"/>
                <w:bCs/>
                <w:sz w:val="20"/>
                <w:szCs w:val="20"/>
              </w:rPr>
              <w:t>A</w:t>
            </w:r>
            <w:r w:rsidR="003C4C41">
              <w:rPr>
                <w:rFonts w:asciiTheme="majorHAnsi" w:hAnsiTheme="majorHAnsi"/>
                <w:bCs/>
                <w:sz w:val="20"/>
                <w:szCs w:val="20"/>
              </w:rPr>
              <w:t>7</w:t>
            </w:r>
            <w:r w:rsidR="00D45FC4">
              <w:rPr>
                <w:rFonts w:asciiTheme="majorHAnsi" w:hAnsiTheme="majorHAnsi"/>
                <w:bCs/>
                <w:sz w:val="20"/>
                <w:szCs w:val="20"/>
              </w:rPr>
              <w:t xml:space="preserve">. </w:t>
            </w:r>
            <w:r w:rsidR="00CA7A54" w:rsidRPr="00973D39">
              <w:rPr>
                <w:rFonts w:asciiTheme="majorHAnsi" w:hAnsiTheme="majorHAnsi"/>
                <w:bCs/>
                <w:sz w:val="20"/>
                <w:szCs w:val="20"/>
              </w:rPr>
              <w:t>Does</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the</w:t>
            </w:r>
            <w:r w:rsidR="00CA7A54" w:rsidRPr="00973D39">
              <w:rPr>
                <w:rFonts w:asciiTheme="majorHAnsi" w:hAnsiTheme="majorHAnsi"/>
                <w:bCs/>
                <w:spacing w:val="-5"/>
                <w:sz w:val="20"/>
                <w:szCs w:val="20"/>
              </w:rPr>
              <w:t xml:space="preserve"> </w:t>
            </w:r>
            <w:r w:rsidR="00CA7A54" w:rsidRPr="00973D39">
              <w:rPr>
                <w:rFonts w:asciiTheme="majorHAnsi" w:hAnsiTheme="majorHAnsi"/>
                <w:bCs/>
                <w:sz w:val="20"/>
                <w:szCs w:val="20"/>
              </w:rPr>
              <w:t>SEA</w:t>
            </w:r>
            <w:r w:rsidR="00CA7A54" w:rsidRPr="00973D39">
              <w:rPr>
                <w:rFonts w:asciiTheme="majorHAnsi" w:hAnsiTheme="majorHAnsi"/>
                <w:bCs/>
                <w:spacing w:val="-6"/>
                <w:sz w:val="20"/>
                <w:szCs w:val="20"/>
              </w:rPr>
              <w:t xml:space="preserve"> </w:t>
            </w:r>
            <w:r w:rsidR="00CA7A54" w:rsidRPr="00973D39">
              <w:rPr>
                <w:rFonts w:asciiTheme="majorHAnsi" w:hAnsiTheme="majorHAnsi"/>
                <w:bCs/>
                <w:sz w:val="20"/>
                <w:szCs w:val="20"/>
              </w:rPr>
              <w:t>consolidate</w:t>
            </w:r>
            <w:r w:rsidR="00CA7A54" w:rsidRPr="00973D39">
              <w:rPr>
                <w:rFonts w:asciiTheme="majorHAnsi" w:hAnsiTheme="majorHAnsi"/>
                <w:bCs/>
                <w:spacing w:val="-6"/>
                <w:sz w:val="20"/>
                <w:szCs w:val="20"/>
              </w:rPr>
              <w:t xml:space="preserve"> </w:t>
            </w:r>
            <w:r w:rsidR="00CA7A54" w:rsidRPr="00973D39">
              <w:rPr>
                <w:rFonts w:asciiTheme="majorHAnsi" w:hAnsiTheme="majorHAnsi"/>
                <w:bCs/>
                <w:sz w:val="20"/>
                <w:szCs w:val="20"/>
              </w:rPr>
              <w:t>its</w:t>
            </w:r>
            <w:r w:rsidR="00CA7A54" w:rsidRPr="00973D39">
              <w:rPr>
                <w:rFonts w:asciiTheme="majorHAnsi" w:hAnsiTheme="majorHAnsi"/>
                <w:bCs/>
                <w:spacing w:val="26"/>
                <w:w w:val="99"/>
                <w:sz w:val="20"/>
                <w:szCs w:val="20"/>
              </w:rPr>
              <w:t xml:space="preserve"> </w:t>
            </w:r>
            <w:r w:rsidR="00CA7A54" w:rsidRPr="00973D39">
              <w:rPr>
                <w:rFonts w:asciiTheme="majorHAnsi" w:hAnsiTheme="majorHAnsi"/>
                <w:bCs/>
                <w:spacing w:val="-1"/>
                <w:sz w:val="20"/>
                <w:szCs w:val="20"/>
              </w:rPr>
              <w:t>administrative</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reservations</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for</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some</w:t>
            </w:r>
            <w:r w:rsidR="00CA7A54" w:rsidRPr="00973D39">
              <w:rPr>
                <w:rFonts w:asciiTheme="majorHAnsi" w:hAnsiTheme="majorHAnsi"/>
                <w:bCs/>
                <w:spacing w:val="-7"/>
                <w:sz w:val="20"/>
                <w:szCs w:val="20"/>
              </w:rPr>
              <w:t xml:space="preserve"> </w:t>
            </w:r>
            <w:r w:rsidR="00CA7A54" w:rsidRPr="00973D39">
              <w:rPr>
                <w:rFonts w:asciiTheme="majorHAnsi" w:hAnsiTheme="majorHAnsi"/>
                <w:bCs/>
                <w:sz w:val="20"/>
                <w:szCs w:val="20"/>
              </w:rPr>
              <w:t>(or</w:t>
            </w:r>
            <w:r w:rsidR="00CA7A54" w:rsidRPr="00973D39">
              <w:rPr>
                <w:rFonts w:asciiTheme="majorHAnsi" w:hAnsiTheme="majorHAnsi"/>
                <w:bCs/>
                <w:spacing w:val="38"/>
                <w:w w:val="99"/>
                <w:sz w:val="20"/>
                <w:szCs w:val="20"/>
              </w:rPr>
              <w:t xml:space="preserve"> </w:t>
            </w:r>
            <w:r w:rsidR="00CA7A54" w:rsidRPr="00973D39">
              <w:rPr>
                <w:rFonts w:asciiTheme="majorHAnsi" w:hAnsiTheme="majorHAnsi"/>
                <w:bCs/>
                <w:sz w:val="20"/>
                <w:szCs w:val="20"/>
              </w:rPr>
              <w:t>all)</w:t>
            </w:r>
            <w:r w:rsidR="00CA7A54" w:rsidRPr="00973D39">
              <w:rPr>
                <w:rFonts w:asciiTheme="majorHAnsi" w:hAnsiTheme="majorHAnsi"/>
                <w:bCs/>
                <w:spacing w:val="-6"/>
                <w:sz w:val="20"/>
                <w:szCs w:val="20"/>
              </w:rPr>
              <w:t xml:space="preserve"> </w:t>
            </w:r>
            <w:r w:rsidR="00CA7A54" w:rsidRPr="00973D39">
              <w:rPr>
                <w:rFonts w:asciiTheme="majorHAnsi" w:hAnsiTheme="majorHAnsi"/>
                <w:bCs/>
                <w:sz w:val="20"/>
                <w:szCs w:val="20"/>
              </w:rPr>
              <w:t>of</w:t>
            </w:r>
            <w:r w:rsidR="00CA7A54" w:rsidRPr="00973D39">
              <w:rPr>
                <w:rFonts w:asciiTheme="majorHAnsi" w:hAnsiTheme="majorHAnsi"/>
                <w:bCs/>
                <w:spacing w:val="-7"/>
                <w:sz w:val="20"/>
                <w:szCs w:val="20"/>
              </w:rPr>
              <w:t xml:space="preserve"> </w:t>
            </w:r>
            <w:r w:rsidR="00CA7A54" w:rsidRPr="00973D39">
              <w:rPr>
                <w:rFonts w:asciiTheme="majorHAnsi" w:hAnsiTheme="majorHAnsi"/>
                <w:bCs/>
                <w:spacing w:val="-1"/>
                <w:sz w:val="20"/>
                <w:szCs w:val="20"/>
              </w:rPr>
              <w:t>the</w:t>
            </w:r>
            <w:r w:rsidR="00CA7A54" w:rsidRPr="00973D39">
              <w:rPr>
                <w:rFonts w:asciiTheme="majorHAnsi" w:hAnsiTheme="majorHAnsi"/>
                <w:bCs/>
                <w:spacing w:val="-4"/>
                <w:sz w:val="20"/>
                <w:szCs w:val="20"/>
              </w:rPr>
              <w:t xml:space="preserve"> </w:t>
            </w:r>
            <w:r w:rsidR="00CA7A54" w:rsidRPr="00973D39">
              <w:rPr>
                <w:rFonts w:asciiTheme="majorHAnsi" w:hAnsiTheme="majorHAnsi"/>
                <w:bCs/>
                <w:sz w:val="20"/>
                <w:szCs w:val="20"/>
              </w:rPr>
              <w:t>covered</w:t>
            </w:r>
            <w:r w:rsidR="00CA7A54" w:rsidRPr="00973D39">
              <w:rPr>
                <w:rFonts w:asciiTheme="majorHAnsi" w:hAnsiTheme="majorHAnsi"/>
                <w:bCs/>
                <w:spacing w:val="-4"/>
                <w:sz w:val="20"/>
                <w:szCs w:val="20"/>
              </w:rPr>
              <w:t xml:space="preserve"> </w:t>
            </w:r>
            <w:r w:rsidR="00CA7A54" w:rsidRPr="00973D39">
              <w:rPr>
                <w:rFonts w:asciiTheme="majorHAnsi" w:hAnsiTheme="majorHAnsi"/>
                <w:bCs/>
                <w:spacing w:val="-1"/>
                <w:sz w:val="20"/>
                <w:szCs w:val="20"/>
              </w:rPr>
              <w:t>programs?</w:t>
            </w:r>
            <w:r w:rsidR="001361FB" w:rsidRPr="00973D39">
              <w:rPr>
                <w:rFonts w:asciiTheme="majorHAnsi" w:hAnsiTheme="majorHAnsi"/>
                <w:bCs/>
                <w:sz w:val="20"/>
                <w:szCs w:val="20"/>
              </w:rPr>
              <w:t xml:space="preserve"> </w:t>
            </w:r>
          </w:p>
          <w:p w14:paraId="1B3D3981" w14:textId="560C4936" w:rsidR="00CA7A54" w:rsidRDefault="00CA7A54" w:rsidP="004A2D3C">
            <w:pPr>
              <w:contextualSpacing/>
              <w:rPr>
                <w:rFonts w:asciiTheme="majorHAnsi" w:hAnsiTheme="majorHAnsi"/>
                <w:bCs/>
                <w:spacing w:val="-1"/>
                <w:sz w:val="20"/>
                <w:szCs w:val="20"/>
              </w:rPr>
            </w:pPr>
          </w:p>
          <w:p w14:paraId="29704CCB" w14:textId="4B81A53E"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ADB29DF" w14:textId="15BE6908" w:rsidR="001361FB" w:rsidRPr="004A2D3C" w:rsidRDefault="00CA7A54" w:rsidP="00AD017A">
            <w:pPr>
              <w:pStyle w:val="ListParagraph"/>
              <w:numPr>
                <w:ilvl w:val="0"/>
                <w:numId w:val="10"/>
              </w:numPr>
              <w:contextualSpacing/>
              <w:rPr>
                <w:rFonts w:asciiTheme="majorHAnsi" w:hAnsiTheme="majorHAnsi"/>
                <w:b/>
                <w:i/>
                <w:iCs/>
                <w:spacing w:val="1"/>
                <w:sz w:val="20"/>
                <w:szCs w:val="20"/>
              </w:rPr>
            </w:pPr>
            <w:r w:rsidRPr="004A2D3C">
              <w:rPr>
                <w:rFonts w:asciiTheme="majorHAnsi" w:hAnsiTheme="majorHAnsi"/>
                <w:bCs/>
                <w:spacing w:val="-1"/>
                <w:sz w:val="20"/>
                <w:szCs w:val="20"/>
              </w:rPr>
              <w:t>Documented</w:t>
            </w:r>
            <w:r w:rsidRPr="004A2D3C">
              <w:rPr>
                <w:rFonts w:asciiTheme="majorHAnsi" w:eastAsia="Times New Roman" w:hAnsiTheme="majorHAnsi" w:cs="Times New Roman"/>
                <w:bCs/>
                <w:sz w:val="20"/>
                <w:szCs w:val="20"/>
              </w:rPr>
              <w:t xml:space="preserve"> procedures (or other descriptions) regarding use of consolidated administrative f</w:t>
            </w:r>
            <w:r>
              <w:rPr>
                <w:rFonts w:asciiTheme="majorHAnsi" w:eastAsia="Times New Roman" w:hAnsiTheme="majorHAnsi" w:cs="Times New Roman"/>
                <w:bCs/>
                <w:sz w:val="20"/>
                <w:szCs w:val="20"/>
              </w:rPr>
              <w:t>unds</w:t>
            </w:r>
          </w:p>
        </w:tc>
        <w:tc>
          <w:tcPr>
            <w:tcW w:w="6000" w:type="dxa"/>
            <w:shd w:val="clear" w:color="auto" w:fill="F2F2F2" w:themeFill="background1" w:themeFillShade="F2"/>
          </w:tcPr>
          <w:p w14:paraId="74E24832" w14:textId="0F11C1D4" w:rsidR="00CA7A54" w:rsidRPr="00973D39" w:rsidRDefault="00103F13" w:rsidP="006D61A3">
            <w:pPr>
              <w:jc w:val="center"/>
              <w:rPr>
                <w:rFonts w:asciiTheme="majorHAnsi" w:hAnsiTheme="majorHAnsi"/>
                <w:bCs/>
                <w:i/>
                <w:spacing w:val="-1"/>
                <w:sz w:val="20"/>
                <w:szCs w:val="20"/>
              </w:rPr>
            </w:pPr>
            <w:r w:rsidRPr="00DA1BD1">
              <w:rPr>
                <w:rStyle w:val="PlaceholderText"/>
              </w:rPr>
              <w:t>Choose an item.</w:t>
            </w:r>
          </w:p>
        </w:tc>
        <w:tc>
          <w:tcPr>
            <w:tcW w:w="1714" w:type="dxa"/>
            <w:shd w:val="clear" w:color="auto" w:fill="F2F2F2" w:themeFill="background1" w:themeFillShade="F2"/>
          </w:tcPr>
          <w:p w14:paraId="4C8079E8" w14:textId="43044F0A" w:rsidR="00CA7A54" w:rsidRPr="00973D39" w:rsidRDefault="00CA7A54" w:rsidP="00E52C8B">
            <w:pPr>
              <w:pStyle w:val="ListParagraph"/>
              <w:tabs>
                <w:tab w:val="left" w:pos="405"/>
              </w:tabs>
              <w:ind w:left="102" w:right="172"/>
              <w:rPr>
                <w:rFonts w:asciiTheme="majorHAnsi" w:eastAsia="Times New Roman" w:hAnsiTheme="majorHAnsi" w:cs="Times New Roman"/>
                <w:bCs/>
                <w:sz w:val="20"/>
                <w:szCs w:val="20"/>
              </w:rPr>
            </w:pPr>
          </w:p>
        </w:tc>
      </w:tr>
      <w:tr w:rsidR="00CA7A54" w:rsidRPr="00973D39" w14:paraId="773DBC40" w14:textId="77777777" w:rsidTr="00737207">
        <w:trPr>
          <w:trHeight w:val="473"/>
        </w:trPr>
        <w:tc>
          <w:tcPr>
            <w:tcW w:w="1524" w:type="dxa"/>
            <w:shd w:val="clear" w:color="auto" w:fill="FFFFFF" w:themeFill="background1"/>
          </w:tcPr>
          <w:p w14:paraId="11475F11" w14:textId="68592875" w:rsidR="00CA7A54" w:rsidRPr="00973D39" w:rsidRDefault="00CA7A54" w:rsidP="00A64002">
            <w:pPr>
              <w:rPr>
                <w:rFonts w:asciiTheme="majorHAnsi" w:hAnsiTheme="majorHAnsi"/>
                <w:bCs/>
                <w:spacing w:val="-1"/>
                <w:sz w:val="20"/>
                <w:szCs w:val="20"/>
              </w:rPr>
            </w:pPr>
            <w:r w:rsidRPr="00973D39">
              <w:rPr>
                <w:rFonts w:asciiTheme="majorHAnsi" w:hAnsiTheme="majorHAnsi"/>
                <w:bCs/>
                <w:spacing w:val="-1"/>
                <w:sz w:val="20"/>
                <w:szCs w:val="20"/>
              </w:rPr>
              <w:t>SEA Consolidation</w:t>
            </w:r>
          </w:p>
        </w:tc>
        <w:tc>
          <w:tcPr>
            <w:tcW w:w="4052" w:type="dxa"/>
            <w:shd w:val="clear" w:color="auto" w:fill="FFFFFF" w:themeFill="background1"/>
          </w:tcPr>
          <w:p w14:paraId="0F952C1C" w14:textId="18FB8424" w:rsidR="00CA7A54" w:rsidRDefault="00D45FC4" w:rsidP="004A2D3C">
            <w:pPr>
              <w:contextualSpacing/>
              <w:rPr>
                <w:rFonts w:asciiTheme="majorHAnsi" w:hAnsiTheme="majorHAnsi"/>
                <w:bCs/>
                <w:sz w:val="20"/>
                <w:szCs w:val="20"/>
              </w:rPr>
            </w:pPr>
            <w:r>
              <w:rPr>
                <w:rFonts w:asciiTheme="majorHAnsi" w:hAnsiTheme="majorHAnsi"/>
                <w:bCs/>
                <w:sz w:val="20"/>
                <w:szCs w:val="20"/>
              </w:rPr>
              <w:t>A</w:t>
            </w:r>
            <w:r w:rsidR="00C66283">
              <w:rPr>
                <w:rFonts w:asciiTheme="majorHAnsi" w:hAnsiTheme="majorHAnsi"/>
                <w:bCs/>
                <w:sz w:val="20"/>
                <w:szCs w:val="20"/>
              </w:rPr>
              <w:t>7</w:t>
            </w:r>
            <w:r w:rsidR="00450BB8">
              <w:rPr>
                <w:rFonts w:asciiTheme="majorHAnsi" w:hAnsiTheme="majorHAnsi"/>
                <w:bCs/>
                <w:sz w:val="20"/>
                <w:szCs w:val="20"/>
              </w:rPr>
              <w:t>a</w:t>
            </w:r>
            <w:r>
              <w:rPr>
                <w:rFonts w:asciiTheme="majorHAnsi" w:hAnsiTheme="majorHAnsi"/>
                <w:bCs/>
                <w:sz w:val="20"/>
                <w:szCs w:val="20"/>
              </w:rPr>
              <w:t xml:space="preserve">. </w:t>
            </w:r>
            <w:r w:rsidR="00CA7A54" w:rsidRPr="00973D39">
              <w:rPr>
                <w:rFonts w:asciiTheme="majorHAnsi" w:hAnsiTheme="majorHAnsi"/>
                <w:bCs/>
                <w:sz w:val="20"/>
                <w:szCs w:val="20"/>
              </w:rPr>
              <w:t>If yes, indicate which programs’ reservations are consolidated.</w:t>
            </w:r>
          </w:p>
          <w:p w14:paraId="22EE19F9" w14:textId="097F80F6" w:rsidR="00CA7A54" w:rsidRDefault="00CA7A54" w:rsidP="004A2D3C">
            <w:pPr>
              <w:contextualSpacing/>
              <w:rPr>
                <w:rFonts w:asciiTheme="majorHAnsi" w:hAnsiTheme="majorHAnsi"/>
                <w:bCs/>
                <w:sz w:val="20"/>
                <w:szCs w:val="20"/>
              </w:rPr>
            </w:pPr>
          </w:p>
          <w:p w14:paraId="23671D81" w14:textId="6CF0AE3C"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A16BB15" w14:textId="3968C389" w:rsidR="00CA7A54" w:rsidRPr="00AD017A" w:rsidRDefault="00CA7A54" w:rsidP="00AD017A">
            <w:pPr>
              <w:pStyle w:val="ListParagraph"/>
              <w:numPr>
                <w:ilvl w:val="0"/>
                <w:numId w:val="10"/>
              </w:numPr>
              <w:contextualSpacing/>
              <w:rPr>
                <w:rFonts w:asciiTheme="majorHAnsi" w:hAnsiTheme="majorHAnsi"/>
                <w:bCs/>
                <w:spacing w:val="1"/>
                <w:sz w:val="20"/>
                <w:szCs w:val="20"/>
              </w:rPr>
            </w:pPr>
            <w:r w:rsidRPr="00AD017A">
              <w:rPr>
                <w:rFonts w:asciiTheme="majorHAnsi" w:eastAsia="Times New Roman" w:hAnsiTheme="majorHAnsi" w:cs="Times New Roman"/>
                <w:bCs/>
                <w:sz w:val="20"/>
                <w:szCs w:val="20"/>
              </w:rPr>
              <w:t>Sample journal entries showing consolidation of administrative funds (if applicable)</w:t>
            </w:r>
          </w:p>
        </w:tc>
        <w:tc>
          <w:tcPr>
            <w:tcW w:w="6000" w:type="dxa"/>
            <w:shd w:val="clear" w:color="auto" w:fill="F2F2F2" w:themeFill="background1" w:themeFillShade="F2"/>
          </w:tcPr>
          <w:p w14:paraId="5513FF67" w14:textId="0E407D6A" w:rsidR="00CA7A54" w:rsidRPr="00973D39" w:rsidRDefault="00314955" w:rsidP="006D61A3">
            <w:pPr>
              <w:jc w:val="center"/>
              <w:rPr>
                <w:rFonts w:asciiTheme="majorHAnsi" w:hAnsiTheme="majorHAnsi"/>
                <w:bCs/>
                <w:i/>
                <w:sz w:val="20"/>
                <w:szCs w:val="20"/>
              </w:rPr>
            </w:pPr>
            <w:r w:rsidRPr="00314955">
              <w:rPr>
                <w:rFonts w:asciiTheme="majorHAnsi" w:hAnsiTheme="majorHAnsi"/>
                <w:bCs/>
                <w:i/>
                <w:iCs/>
                <w:sz w:val="20"/>
                <w:szCs w:val="20"/>
              </w:rPr>
              <w:t>Enter brief response here</w:t>
            </w:r>
          </w:p>
        </w:tc>
        <w:tc>
          <w:tcPr>
            <w:tcW w:w="1714" w:type="dxa"/>
            <w:shd w:val="clear" w:color="auto" w:fill="F2F2F2" w:themeFill="background1" w:themeFillShade="F2"/>
          </w:tcPr>
          <w:p w14:paraId="7B39E61C" w14:textId="5CA1A465" w:rsidR="00CA7A54" w:rsidRPr="00973D39" w:rsidRDefault="00CA7A54" w:rsidP="00E52C8B">
            <w:pPr>
              <w:pStyle w:val="ListParagraph"/>
              <w:tabs>
                <w:tab w:val="left" w:pos="405"/>
              </w:tabs>
              <w:ind w:left="102" w:right="172"/>
              <w:rPr>
                <w:rFonts w:asciiTheme="majorHAnsi" w:eastAsia="Times New Roman" w:hAnsiTheme="majorHAnsi" w:cs="Times New Roman"/>
                <w:bCs/>
                <w:sz w:val="20"/>
                <w:szCs w:val="20"/>
              </w:rPr>
            </w:pPr>
          </w:p>
        </w:tc>
      </w:tr>
      <w:tr w:rsidR="00450BB8" w:rsidRPr="00973D39" w14:paraId="6C7B7C06" w14:textId="77777777" w:rsidTr="00737207">
        <w:trPr>
          <w:trHeight w:val="473"/>
        </w:trPr>
        <w:tc>
          <w:tcPr>
            <w:tcW w:w="1524" w:type="dxa"/>
          </w:tcPr>
          <w:p w14:paraId="5C9A8751" w14:textId="7F911C08" w:rsidR="00450BB8" w:rsidRPr="00973D39" w:rsidRDefault="00450BB8" w:rsidP="00295DF0">
            <w:pPr>
              <w:rPr>
                <w:rFonts w:asciiTheme="majorHAnsi" w:eastAsia="Times New Roman" w:hAnsiTheme="majorHAnsi" w:cs="Times New Roman"/>
                <w:bCs/>
                <w:sz w:val="20"/>
                <w:szCs w:val="20"/>
              </w:rPr>
            </w:pPr>
            <w:r w:rsidRPr="00973D39">
              <w:rPr>
                <w:rFonts w:asciiTheme="majorHAnsi" w:hAnsiTheme="majorHAnsi"/>
                <w:bCs/>
                <w:spacing w:val="-1"/>
                <w:sz w:val="20"/>
                <w:szCs w:val="20"/>
              </w:rPr>
              <w:t>SEA Consolidation</w:t>
            </w:r>
          </w:p>
        </w:tc>
        <w:tc>
          <w:tcPr>
            <w:tcW w:w="4052" w:type="dxa"/>
          </w:tcPr>
          <w:p w14:paraId="2F460AE3" w14:textId="7A4AC62A" w:rsidR="00450BB8" w:rsidRDefault="00450BB8" w:rsidP="00295DF0">
            <w:pPr>
              <w:rPr>
                <w:rFonts w:asciiTheme="majorHAnsi" w:hAnsiTheme="majorHAnsi"/>
                <w:bCs/>
                <w:sz w:val="20"/>
                <w:szCs w:val="20"/>
              </w:rPr>
            </w:pPr>
            <w:r>
              <w:rPr>
                <w:rFonts w:asciiTheme="majorHAnsi" w:hAnsiTheme="majorHAnsi"/>
                <w:bCs/>
                <w:sz w:val="20"/>
                <w:szCs w:val="20"/>
              </w:rPr>
              <w:t>A</w:t>
            </w:r>
            <w:r w:rsidR="00C66283">
              <w:rPr>
                <w:rFonts w:asciiTheme="majorHAnsi" w:hAnsiTheme="majorHAnsi"/>
                <w:bCs/>
                <w:sz w:val="20"/>
                <w:szCs w:val="20"/>
              </w:rPr>
              <w:t>7</w:t>
            </w:r>
            <w:r>
              <w:rPr>
                <w:rFonts w:asciiTheme="majorHAnsi" w:hAnsiTheme="majorHAnsi"/>
                <w:bCs/>
                <w:sz w:val="20"/>
                <w:szCs w:val="20"/>
              </w:rPr>
              <w:t xml:space="preserve">b. </w:t>
            </w:r>
            <w:r w:rsidRPr="00450BB8">
              <w:rPr>
                <w:rFonts w:asciiTheme="majorHAnsi" w:hAnsiTheme="majorHAnsi"/>
                <w:bCs/>
                <w:sz w:val="20"/>
                <w:szCs w:val="20"/>
              </w:rPr>
              <w:t xml:space="preserve">If </w:t>
            </w:r>
            <w:r>
              <w:rPr>
                <w:rFonts w:asciiTheme="majorHAnsi" w:hAnsiTheme="majorHAnsi"/>
                <w:bCs/>
                <w:sz w:val="20"/>
                <w:szCs w:val="20"/>
              </w:rPr>
              <w:t>yes</w:t>
            </w:r>
            <w:r w:rsidRPr="00450BB8">
              <w:rPr>
                <w:rFonts w:asciiTheme="majorHAnsi" w:hAnsiTheme="majorHAnsi"/>
                <w:bCs/>
                <w:sz w:val="20"/>
                <w:szCs w:val="20"/>
              </w:rPr>
              <w:t>, what process does the SEA use to charge program funds for consolidated administrative expenditures and to track the balance of available consolidated administrative amounts during the award period?</w:t>
            </w:r>
          </w:p>
        </w:tc>
        <w:tc>
          <w:tcPr>
            <w:tcW w:w="6000" w:type="dxa"/>
            <w:shd w:val="clear" w:color="auto" w:fill="F2F2F2" w:themeFill="background1" w:themeFillShade="F2"/>
          </w:tcPr>
          <w:p w14:paraId="2D1C85DA" w14:textId="4104DEB1" w:rsidR="00450BB8" w:rsidRPr="00314955" w:rsidRDefault="002D6636" w:rsidP="00295DF0">
            <w:pPr>
              <w:jc w:val="center"/>
              <w:rPr>
                <w:rFonts w:asciiTheme="majorHAnsi" w:hAnsiTheme="majorHAnsi"/>
                <w:bCs/>
                <w:i/>
                <w:iCs/>
                <w:spacing w:val="-1"/>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3A47B870" w14:textId="77777777" w:rsidR="00450BB8" w:rsidRPr="00973D39" w:rsidRDefault="00450BB8" w:rsidP="00295DF0">
            <w:pPr>
              <w:pStyle w:val="ListParagraph"/>
              <w:tabs>
                <w:tab w:val="left" w:pos="405"/>
              </w:tabs>
              <w:ind w:left="102" w:right="172"/>
              <w:rPr>
                <w:rFonts w:asciiTheme="majorHAnsi" w:eastAsia="Times New Roman" w:hAnsiTheme="majorHAnsi" w:cs="Times New Roman"/>
                <w:bCs/>
                <w:sz w:val="20"/>
                <w:szCs w:val="20"/>
              </w:rPr>
            </w:pPr>
          </w:p>
        </w:tc>
      </w:tr>
      <w:tr w:rsidR="00737207" w:rsidRPr="00973D39" w14:paraId="057E8DBB" w14:textId="77777777" w:rsidTr="00737207">
        <w:trPr>
          <w:trHeight w:val="473"/>
        </w:trPr>
        <w:tc>
          <w:tcPr>
            <w:tcW w:w="1524" w:type="dxa"/>
          </w:tcPr>
          <w:p w14:paraId="7119D187" w14:textId="77777777" w:rsidR="00737207" w:rsidRPr="00973D39" w:rsidRDefault="00737207" w:rsidP="00295DF0">
            <w:pPr>
              <w:rPr>
                <w:rFonts w:asciiTheme="majorHAnsi" w:eastAsia="Times New Roman" w:hAnsiTheme="majorHAnsi" w:cs="Times New Roman"/>
                <w:bCs/>
                <w:sz w:val="20"/>
                <w:szCs w:val="20"/>
              </w:rPr>
            </w:pPr>
            <w:r w:rsidRPr="00973D39">
              <w:rPr>
                <w:rFonts w:asciiTheme="majorHAnsi" w:eastAsia="Times New Roman" w:hAnsiTheme="majorHAnsi" w:cs="Times New Roman"/>
                <w:bCs/>
                <w:sz w:val="20"/>
                <w:szCs w:val="20"/>
              </w:rPr>
              <w:t>SEA Budget Development Process</w:t>
            </w:r>
          </w:p>
          <w:p w14:paraId="7649C4C8" w14:textId="262F3D35" w:rsidR="00737207" w:rsidRPr="00973D39" w:rsidRDefault="00737207" w:rsidP="00295DF0">
            <w:pPr>
              <w:rPr>
                <w:rFonts w:asciiTheme="majorHAnsi" w:hAnsiTheme="majorHAnsi"/>
                <w:bCs/>
                <w:spacing w:val="-1"/>
                <w:sz w:val="20"/>
                <w:szCs w:val="20"/>
              </w:rPr>
            </w:pPr>
          </w:p>
        </w:tc>
        <w:tc>
          <w:tcPr>
            <w:tcW w:w="4052" w:type="dxa"/>
          </w:tcPr>
          <w:p w14:paraId="06881F8F" w14:textId="0409097C" w:rsidR="00737207" w:rsidRDefault="00737207" w:rsidP="00295DF0">
            <w:pPr>
              <w:rPr>
                <w:rFonts w:asciiTheme="majorHAnsi" w:hAnsiTheme="majorHAnsi"/>
                <w:bCs/>
                <w:sz w:val="20"/>
                <w:szCs w:val="20"/>
              </w:rPr>
            </w:pPr>
            <w:r>
              <w:rPr>
                <w:rFonts w:asciiTheme="majorHAnsi" w:hAnsiTheme="majorHAnsi"/>
                <w:bCs/>
                <w:sz w:val="20"/>
                <w:szCs w:val="20"/>
              </w:rPr>
              <w:t>A</w:t>
            </w:r>
            <w:r w:rsidR="00C66283">
              <w:rPr>
                <w:rFonts w:asciiTheme="majorHAnsi" w:hAnsiTheme="majorHAnsi"/>
                <w:bCs/>
                <w:sz w:val="20"/>
                <w:szCs w:val="20"/>
              </w:rPr>
              <w:t>8</w:t>
            </w:r>
            <w:r>
              <w:rPr>
                <w:rFonts w:asciiTheme="majorHAnsi" w:hAnsiTheme="majorHAnsi"/>
                <w:bCs/>
                <w:sz w:val="20"/>
                <w:szCs w:val="20"/>
              </w:rPr>
              <w:t xml:space="preserve">. </w:t>
            </w:r>
            <w:r w:rsidRPr="00973D39">
              <w:rPr>
                <w:rFonts w:asciiTheme="majorHAnsi" w:hAnsiTheme="majorHAnsi"/>
                <w:bCs/>
                <w:sz w:val="20"/>
                <w:szCs w:val="20"/>
              </w:rPr>
              <w:t>During the SEA’s budgeting process, how</w:t>
            </w:r>
            <w:r>
              <w:rPr>
                <w:rFonts w:asciiTheme="majorHAnsi" w:hAnsiTheme="majorHAnsi"/>
                <w:bCs/>
                <w:sz w:val="20"/>
                <w:szCs w:val="20"/>
              </w:rPr>
              <w:t xml:space="preserve"> </w:t>
            </w:r>
            <w:r w:rsidRPr="00973D39">
              <w:rPr>
                <w:rFonts w:asciiTheme="majorHAnsi" w:hAnsiTheme="majorHAnsi"/>
                <w:bCs/>
                <w:sz w:val="20"/>
                <w:szCs w:val="20"/>
              </w:rPr>
              <w:t xml:space="preserve">does the SEA ensure that proposed uses of State administrative and </w:t>
            </w:r>
            <w:r w:rsidR="001361FB">
              <w:rPr>
                <w:rFonts w:asciiTheme="majorHAnsi" w:hAnsiTheme="majorHAnsi"/>
                <w:bCs/>
                <w:sz w:val="20"/>
                <w:szCs w:val="20"/>
              </w:rPr>
              <w:t>State activities</w:t>
            </w:r>
            <w:r w:rsidRPr="00973D39">
              <w:rPr>
                <w:rFonts w:asciiTheme="majorHAnsi" w:hAnsiTheme="majorHAnsi"/>
                <w:bCs/>
                <w:sz w:val="20"/>
                <w:szCs w:val="20"/>
              </w:rPr>
              <w:t xml:space="preserve"> funds, if applicable, are only </w:t>
            </w:r>
            <w:r w:rsidR="001361FB">
              <w:rPr>
                <w:rFonts w:asciiTheme="majorHAnsi" w:hAnsiTheme="majorHAnsi"/>
                <w:bCs/>
                <w:sz w:val="20"/>
                <w:szCs w:val="20"/>
              </w:rPr>
              <w:t xml:space="preserve">used </w:t>
            </w:r>
            <w:r w:rsidRPr="00973D39">
              <w:rPr>
                <w:rFonts w:asciiTheme="majorHAnsi" w:hAnsiTheme="majorHAnsi"/>
                <w:bCs/>
                <w:sz w:val="20"/>
                <w:szCs w:val="20"/>
              </w:rPr>
              <w:t>for allowable activities?</w:t>
            </w:r>
          </w:p>
          <w:p w14:paraId="2F2F59A3" w14:textId="77777777" w:rsidR="00737207" w:rsidRDefault="00737207" w:rsidP="00295DF0">
            <w:pPr>
              <w:rPr>
                <w:rFonts w:asciiTheme="majorHAnsi" w:hAnsiTheme="majorHAnsi"/>
                <w:bCs/>
                <w:sz w:val="20"/>
                <w:szCs w:val="20"/>
              </w:rPr>
            </w:pPr>
          </w:p>
          <w:p w14:paraId="468E8DE4" w14:textId="77777777" w:rsidR="00737207" w:rsidRDefault="00737207"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5E64F33" w14:textId="77777777" w:rsidR="00737207" w:rsidRPr="00446411" w:rsidRDefault="00737207" w:rsidP="00AD017A">
            <w:pPr>
              <w:pStyle w:val="ListParagraph"/>
              <w:numPr>
                <w:ilvl w:val="0"/>
                <w:numId w:val="10"/>
              </w:numPr>
              <w:rPr>
                <w:rFonts w:asciiTheme="majorHAnsi" w:hAnsiTheme="majorHAnsi"/>
                <w:bCs/>
                <w:sz w:val="20"/>
                <w:szCs w:val="20"/>
              </w:rPr>
            </w:pPr>
            <w:r>
              <w:rPr>
                <w:rFonts w:asciiTheme="majorHAnsi" w:eastAsia="Times New Roman" w:hAnsiTheme="majorHAnsi" w:cs="Times New Roman"/>
                <w:bCs/>
                <w:sz w:val="20"/>
                <w:szCs w:val="20"/>
              </w:rPr>
              <w:t>Records documenting use of funds</w:t>
            </w:r>
          </w:p>
          <w:p w14:paraId="6D04DC8F" w14:textId="4F793C88" w:rsidR="00737207" w:rsidRPr="00AD017A" w:rsidRDefault="00737207" w:rsidP="00AD017A">
            <w:pPr>
              <w:pStyle w:val="ListParagraph"/>
              <w:numPr>
                <w:ilvl w:val="0"/>
                <w:numId w:val="10"/>
              </w:numPr>
              <w:rPr>
                <w:rFonts w:asciiTheme="majorHAnsi" w:hAnsiTheme="majorHAnsi"/>
                <w:bCs/>
                <w:sz w:val="20"/>
                <w:szCs w:val="20"/>
              </w:rPr>
            </w:pPr>
            <w:r w:rsidRPr="00973D39">
              <w:rPr>
                <w:rFonts w:asciiTheme="majorHAnsi" w:eastAsia="Times New Roman" w:hAnsiTheme="majorHAnsi" w:cs="Times New Roman"/>
                <w:bCs/>
                <w:sz w:val="20"/>
                <w:szCs w:val="20"/>
              </w:rPr>
              <w:t>Documented procedures for developing budgets, including criteria staff use to evaluate proposed costs and activities.</w:t>
            </w:r>
          </w:p>
        </w:tc>
        <w:tc>
          <w:tcPr>
            <w:tcW w:w="6000" w:type="dxa"/>
            <w:shd w:val="clear" w:color="auto" w:fill="F2F2F2" w:themeFill="background1" w:themeFillShade="F2"/>
          </w:tcPr>
          <w:p w14:paraId="6E8E4F96" w14:textId="7914018C" w:rsidR="00737207" w:rsidRPr="00973D39" w:rsidRDefault="00737207" w:rsidP="00295DF0">
            <w:pPr>
              <w:jc w:val="center"/>
              <w:rPr>
                <w:rFonts w:asciiTheme="majorHAnsi" w:hAnsiTheme="majorHAnsi"/>
                <w:bCs/>
                <w:i/>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64900E39" w14:textId="09B1DF02" w:rsidR="00737207" w:rsidRPr="00973D39" w:rsidRDefault="00737207" w:rsidP="00295DF0">
            <w:pPr>
              <w:pStyle w:val="ListParagraph"/>
              <w:tabs>
                <w:tab w:val="left" w:pos="405"/>
              </w:tabs>
              <w:ind w:left="102" w:right="172"/>
              <w:rPr>
                <w:rFonts w:asciiTheme="majorHAnsi" w:eastAsia="Times New Roman" w:hAnsiTheme="majorHAnsi" w:cs="Times New Roman"/>
                <w:bCs/>
                <w:sz w:val="20"/>
                <w:szCs w:val="20"/>
              </w:rPr>
            </w:pPr>
          </w:p>
        </w:tc>
      </w:tr>
      <w:tr w:rsidR="00737207" w:rsidRPr="00973D39" w14:paraId="211B7ECF" w14:textId="77777777" w:rsidTr="00737207">
        <w:trPr>
          <w:trHeight w:val="473"/>
        </w:trPr>
        <w:tc>
          <w:tcPr>
            <w:tcW w:w="1524" w:type="dxa"/>
          </w:tcPr>
          <w:p w14:paraId="483AE775" w14:textId="28C23280" w:rsidR="00737207" w:rsidRPr="00973D39" w:rsidRDefault="00B86AC0" w:rsidP="00295DF0">
            <w:pPr>
              <w:rPr>
                <w:rFonts w:asciiTheme="majorHAnsi" w:hAnsiTheme="majorHAnsi"/>
                <w:bCs/>
                <w:spacing w:val="-1"/>
                <w:sz w:val="20"/>
                <w:szCs w:val="20"/>
              </w:rPr>
            </w:pPr>
            <w:r w:rsidRPr="005573D3">
              <w:rPr>
                <w:rFonts w:asciiTheme="majorHAnsi" w:hAnsiTheme="majorHAnsi"/>
                <w:bCs/>
                <w:spacing w:val="-1"/>
                <w:sz w:val="20"/>
                <w:szCs w:val="20"/>
              </w:rPr>
              <w:t>Calculating and Tracking Reservations</w:t>
            </w:r>
          </w:p>
        </w:tc>
        <w:tc>
          <w:tcPr>
            <w:tcW w:w="4052" w:type="dxa"/>
          </w:tcPr>
          <w:p w14:paraId="058DC2B8" w14:textId="2D07C439" w:rsidR="00737207" w:rsidRPr="002D6636" w:rsidRDefault="00B86AC0" w:rsidP="002D6636">
            <w:pPr>
              <w:rPr>
                <w:rFonts w:asciiTheme="majorHAnsi" w:hAnsiTheme="majorHAnsi"/>
                <w:bCs/>
                <w:sz w:val="20"/>
                <w:szCs w:val="20"/>
              </w:rPr>
            </w:pPr>
            <w:r w:rsidRPr="002D6636">
              <w:rPr>
                <w:rFonts w:asciiTheme="majorHAnsi" w:hAnsiTheme="majorHAnsi"/>
                <w:bCs/>
                <w:spacing w:val="-1"/>
                <w:sz w:val="20"/>
                <w:szCs w:val="20"/>
              </w:rPr>
              <w:t>A</w:t>
            </w:r>
            <w:r w:rsidR="00C66283" w:rsidRPr="002D6636">
              <w:rPr>
                <w:rFonts w:asciiTheme="majorHAnsi" w:hAnsiTheme="majorHAnsi"/>
                <w:bCs/>
                <w:spacing w:val="-1"/>
                <w:sz w:val="20"/>
                <w:szCs w:val="20"/>
              </w:rPr>
              <w:t>9</w:t>
            </w:r>
            <w:r w:rsidRPr="002D6636">
              <w:rPr>
                <w:rFonts w:asciiTheme="majorHAnsi" w:hAnsiTheme="majorHAnsi"/>
                <w:bCs/>
                <w:spacing w:val="-1"/>
                <w:sz w:val="20"/>
                <w:szCs w:val="20"/>
              </w:rPr>
              <w:t>. How does the SEA track the fund balances for its administrative and State activities reservations during the award period to ensure that it does not expend excess funds?</w:t>
            </w:r>
          </w:p>
        </w:tc>
        <w:tc>
          <w:tcPr>
            <w:tcW w:w="6000" w:type="dxa"/>
            <w:shd w:val="clear" w:color="auto" w:fill="F2F2F2" w:themeFill="background1" w:themeFillShade="F2"/>
          </w:tcPr>
          <w:p w14:paraId="2A73C4BE" w14:textId="6806EC3A" w:rsidR="00737207" w:rsidRPr="00973D39" w:rsidRDefault="00737207" w:rsidP="00295DF0">
            <w:pPr>
              <w:jc w:val="center"/>
              <w:rPr>
                <w:rFonts w:asciiTheme="majorHAnsi" w:hAnsiTheme="majorHAnsi"/>
                <w:bCs/>
                <w:i/>
                <w:sz w:val="20"/>
                <w:szCs w:val="20"/>
              </w:rPr>
            </w:pPr>
            <w:r w:rsidRPr="00314955">
              <w:rPr>
                <w:rFonts w:asciiTheme="majorHAnsi" w:hAnsiTheme="majorHAnsi"/>
                <w:bCs/>
                <w:i/>
                <w:iCs/>
                <w:spacing w:val="-1"/>
                <w:sz w:val="20"/>
                <w:szCs w:val="20"/>
              </w:rPr>
              <w:t>Enter brief response here</w:t>
            </w:r>
          </w:p>
        </w:tc>
        <w:tc>
          <w:tcPr>
            <w:tcW w:w="1714" w:type="dxa"/>
            <w:shd w:val="clear" w:color="auto" w:fill="F2F2F2" w:themeFill="background1" w:themeFillShade="F2"/>
          </w:tcPr>
          <w:p w14:paraId="364F73D5" w14:textId="1B51E269" w:rsidR="00737207" w:rsidRPr="00973D39" w:rsidRDefault="00737207" w:rsidP="00295DF0">
            <w:pPr>
              <w:pStyle w:val="ListParagraph"/>
              <w:tabs>
                <w:tab w:val="left" w:pos="405"/>
              </w:tabs>
              <w:ind w:left="102" w:right="172"/>
              <w:rPr>
                <w:rFonts w:asciiTheme="majorHAnsi" w:eastAsia="Times New Roman" w:hAnsiTheme="majorHAnsi" w:cs="Times New Roman"/>
                <w:bCs/>
                <w:sz w:val="20"/>
                <w:szCs w:val="20"/>
              </w:rPr>
            </w:pPr>
          </w:p>
        </w:tc>
      </w:tr>
      <w:tr w:rsidR="00737207" w:rsidRPr="00973D39" w14:paraId="339DF081" w14:textId="77777777" w:rsidTr="00737207">
        <w:trPr>
          <w:trHeight w:val="473"/>
        </w:trPr>
        <w:tc>
          <w:tcPr>
            <w:tcW w:w="1524" w:type="dxa"/>
          </w:tcPr>
          <w:p w14:paraId="5256E982" w14:textId="307B143E" w:rsidR="00737207" w:rsidRPr="00973D39" w:rsidRDefault="00737207" w:rsidP="005573D3">
            <w:pPr>
              <w:rPr>
                <w:rFonts w:asciiTheme="majorHAnsi" w:eastAsia="Times New Roman" w:hAnsiTheme="majorHAnsi" w:cs="Times New Roman"/>
                <w:bCs/>
                <w:sz w:val="20"/>
                <w:szCs w:val="20"/>
              </w:rPr>
            </w:pPr>
            <w:r w:rsidRPr="00973D39" w:rsidDel="00AC2664">
              <w:rPr>
                <w:rFonts w:asciiTheme="majorHAnsi" w:hAnsiTheme="majorHAnsi"/>
                <w:bCs/>
                <w:spacing w:val="-1"/>
                <w:sz w:val="20"/>
                <w:szCs w:val="20"/>
              </w:rPr>
              <w:t>Additional Documentation</w:t>
            </w:r>
          </w:p>
        </w:tc>
        <w:tc>
          <w:tcPr>
            <w:tcW w:w="4052" w:type="dxa"/>
          </w:tcPr>
          <w:p w14:paraId="1480197F" w14:textId="77777777" w:rsidR="00737207" w:rsidDel="00AC2664" w:rsidRDefault="00737207" w:rsidP="00AD017A">
            <w:pPr>
              <w:contextualSpacing/>
              <w:rPr>
                <w:rFonts w:asciiTheme="majorHAnsi" w:hAnsiTheme="majorHAnsi"/>
                <w:b/>
                <w:i/>
                <w:iCs/>
                <w:spacing w:val="-1"/>
                <w:sz w:val="20"/>
                <w:szCs w:val="20"/>
              </w:rPr>
            </w:pPr>
            <w:r w:rsidDel="00AC2664">
              <w:rPr>
                <w:rFonts w:asciiTheme="majorHAnsi" w:hAnsiTheme="majorHAnsi"/>
                <w:b/>
                <w:i/>
                <w:iCs/>
                <w:spacing w:val="-1"/>
                <w:sz w:val="20"/>
                <w:szCs w:val="20"/>
              </w:rPr>
              <w:t>Suggested Documentation:</w:t>
            </w:r>
          </w:p>
          <w:p w14:paraId="696932F3" w14:textId="115EDC9B" w:rsidR="00737207" w:rsidRPr="00973D39" w:rsidRDefault="00737207" w:rsidP="005573D3">
            <w:pPr>
              <w:rPr>
                <w:rFonts w:asciiTheme="majorHAnsi" w:hAnsiTheme="majorHAnsi"/>
                <w:bCs/>
                <w:sz w:val="20"/>
                <w:szCs w:val="20"/>
              </w:rPr>
            </w:pPr>
            <w:r w:rsidRPr="00973D39" w:rsidDel="00AC2664">
              <w:rPr>
                <w:rFonts w:asciiTheme="majorHAnsi" w:eastAsia="Times New Roman" w:hAnsiTheme="majorHAnsi" w:cs="Times New Roman"/>
                <w:bCs/>
                <w:sz w:val="20"/>
                <w:szCs w:val="20"/>
              </w:rPr>
              <w:t xml:space="preserve">Other </w:t>
            </w:r>
            <w:r w:rsidRPr="00973D39" w:rsidDel="00AC2664">
              <w:rPr>
                <w:rFonts w:asciiTheme="majorHAnsi" w:hAnsiTheme="majorHAnsi"/>
                <w:bCs/>
                <w:spacing w:val="-1"/>
                <w:sz w:val="20"/>
                <w:szCs w:val="20"/>
              </w:rPr>
              <w:t>documentation</w:t>
            </w:r>
            <w:r w:rsidRPr="00973D39" w:rsidDel="00AC2664">
              <w:rPr>
                <w:rFonts w:asciiTheme="majorHAnsi" w:eastAsia="Times New Roman" w:hAnsiTheme="majorHAnsi" w:cs="Times New Roman"/>
                <w:bCs/>
                <w:sz w:val="20"/>
                <w:szCs w:val="20"/>
              </w:rPr>
              <w:t xml:space="preserve"> that would serve as evidence for the questions asked</w:t>
            </w:r>
          </w:p>
        </w:tc>
        <w:tc>
          <w:tcPr>
            <w:tcW w:w="6000" w:type="dxa"/>
            <w:shd w:val="clear" w:color="auto" w:fill="F2F2F2" w:themeFill="background1" w:themeFillShade="F2"/>
          </w:tcPr>
          <w:p w14:paraId="03D48400" w14:textId="7F41D403" w:rsidR="00737207" w:rsidRPr="00973D39" w:rsidRDefault="00737207" w:rsidP="005573D3">
            <w:pPr>
              <w:jc w:val="center"/>
              <w:rPr>
                <w:rFonts w:asciiTheme="majorHAnsi" w:hAnsiTheme="majorHAnsi"/>
                <w:bCs/>
                <w:i/>
                <w:iCs/>
                <w:spacing w:val="-1"/>
                <w:sz w:val="20"/>
                <w:szCs w:val="20"/>
              </w:rPr>
            </w:pPr>
          </w:p>
        </w:tc>
        <w:tc>
          <w:tcPr>
            <w:tcW w:w="1714" w:type="dxa"/>
            <w:shd w:val="clear" w:color="auto" w:fill="F2F2F2" w:themeFill="background1" w:themeFillShade="F2"/>
          </w:tcPr>
          <w:p w14:paraId="0AD8A0D0" w14:textId="77777777" w:rsidR="00737207" w:rsidRPr="00973D39" w:rsidRDefault="00737207" w:rsidP="005573D3">
            <w:pPr>
              <w:pStyle w:val="ListParagraph"/>
              <w:tabs>
                <w:tab w:val="left" w:pos="405"/>
              </w:tabs>
              <w:ind w:left="102" w:right="172"/>
              <w:rPr>
                <w:rFonts w:asciiTheme="majorHAnsi" w:eastAsia="Times New Roman" w:hAnsiTheme="majorHAnsi" w:cs="Times New Roman"/>
                <w:bCs/>
                <w:sz w:val="20"/>
                <w:szCs w:val="20"/>
              </w:rPr>
            </w:pPr>
          </w:p>
        </w:tc>
      </w:tr>
    </w:tbl>
    <w:p w14:paraId="1E2E62A1" w14:textId="5C4E5ECE" w:rsidR="00D81120" w:rsidRDefault="00D81120">
      <w:pPr>
        <w:rPr>
          <w:rFonts w:asciiTheme="majorHAnsi" w:eastAsiaTheme="majorEastAsia" w:hAnsiTheme="majorHAnsi" w:cstheme="majorBidi"/>
          <w:b/>
          <w:bCs/>
          <w:i/>
          <w:iCs/>
          <w:color w:val="4F81BD" w:themeColor="accent1"/>
        </w:rPr>
      </w:pPr>
    </w:p>
    <w:p w14:paraId="221FD66F" w14:textId="77777777" w:rsidR="002D6636" w:rsidRDefault="002D6636">
      <w:pPr>
        <w:rPr>
          <w:rFonts w:asciiTheme="majorHAnsi" w:eastAsiaTheme="majorEastAsia" w:hAnsiTheme="majorHAnsi" w:cstheme="majorBidi"/>
          <w:b/>
          <w:bCs/>
          <w:color w:val="4F81BD" w:themeColor="accent1"/>
          <w:sz w:val="32"/>
          <w:szCs w:val="32"/>
          <w:highlight w:val="lightGray"/>
        </w:rPr>
        <w:sectPr w:rsidR="002D6636" w:rsidSect="00C1360A">
          <w:footerReference w:type="default" r:id="rId16"/>
          <w:pgSz w:w="15840" w:h="12240" w:orient="landscape"/>
          <w:pgMar w:top="1140" w:right="1320" w:bottom="280" w:left="1220" w:header="720" w:footer="720" w:gutter="0"/>
          <w:cols w:space="720"/>
          <w:docGrid w:linePitch="299"/>
        </w:sectPr>
      </w:pPr>
      <w:bookmarkStart w:id="20" w:name="_Toc31708591"/>
    </w:p>
    <w:p w14:paraId="6F250AB5" w14:textId="151B3CBB" w:rsidR="00AF6BCA" w:rsidRPr="00675F7F" w:rsidRDefault="00AF6BCA" w:rsidP="00536FFA">
      <w:pPr>
        <w:pStyle w:val="Heading3"/>
        <w:numPr>
          <w:ilvl w:val="0"/>
          <w:numId w:val="2"/>
        </w:numPr>
        <w:rPr>
          <w:sz w:val="32"/>
          <w:szCs w:val="32"/>
        </w:rPr>
      </w:pPr>
      <w:bookmarkStart w:id="21" w:name="_Toc495588782"/>
      <w:bookmarkStart w:id="22" w:name="_Toc495589741"/>
      <w:bookmarkStart w:id="23" w:name="_Toc495657402"/>
      <w:bookmarkStart w:id="24" w:name="_Toc495667405"/>
      <w:bookmarkStart w:id="25" w:name="_Toc495667609"/>
      <w:bookmarkStart w:id="26" w:name="_Toc496080028"/>
      <w:bookmarkStart w:id="27" w:name="_Toc496081251"/>
      <w:bookmarkStart w:id="28" w:name="_Toc492641374"/>
      <w:bookmarkStart w:id="29" w:name="_Toc111103649"/>
      <w:bookmarkEnd w:id="20"/>
      <w:r w:rsidRPr="00675F7F">
        <w:rPr>
          <w:sz w:val="32"/>
          <w:szCs w:val="32"/>
        </w:rPr>
        <w:t>Maintenance of Effort (MOE)</w:t>
      </w:r>
      <w:bookmarkEnd w:id="21"/>
      <w:bookmarkEnd w:id="22"/>
      <w:bookmarkEnd w:id="23"/>
      <w:bookmarkEnd w:id="24"/>
      <w:bookmarkEnd w:id="25"/>
      <w:bookmarkEnd w:id="26"/>
      <w:bookmarkEnd w:id="27"/>
      <w:bookmarkEnd w:id="29"/>
    </w:p>
    <w:p w14:paraId="7B18B178" w14:textId="77777777" w:rsidR="00AF6BCA" w:rsidRPr="003938CE" w:rsidRDefault="00AF6BCA" w:rsidP="00AF6BCA">
      <w:pPr>
        <w:pStyle w:val="TableParagraph"/>
        <w:spacing w:before="1"/>
        <w:rPr>
          <w:rFonts w:asciiTheme="majorHAnsi" w:eastAsia="Times New Roman" w:hAnsiTheme="majorHAnsi" w:cs="Times New Roman"/>
          <w:sz w:val="20"/>
          <w:szCs w:val="20"/>
        </w:rPr>
      </w:pPr>
    </w:p>
    <w:p w14:paraId="7D5D4233" w14:textId="77777777" w:rsidR="00AF6BCA" w:rsidRPr="003938CE" w:rsidRDefault="00AF6BCA" w:rsidP="0017002A">
      <w:pPr>
        <w:rPr>
          <w:rFonts w:asciiTheme="majorHAnsi" w:eastAsia="Times New Roman" w:hAnsiTheme="majorHAnsi" w:cs="Times New Roman"/>
          <w:sz w:val="20"/>
          <w:szCs w:val="20"/>
        </w:rPr>
      </w:pPr>
      <w:r w:rsidRPr="003938CE">
        <w:rPr>
          <w:rFonts w:asciiTheme="majorHAnsi" w:hAnsiTheme="majorHAnsi"/>
          <w:sz w:val="20"/>
        </w:rPr>
        <w:t>ESEA</w:t>
      </w:r>
    </w:p>
    <w:p w14:paraId="7DC1973C" w14:textId="77777777" w:rsidR="00AF6BCA" w:rsidRPr="003938CE" w:rsidRDefault="0005036F" w:rsidP="0017002A">
      <w:pPr>
        <w:pStyle w:val="TableParagraph"/>
        <w:rPr>
          <w:rFonts w:asciiTheme="majorHAnsi" w:eastAsia="Times New Roman" w:hAnsiTheme="majorHAnsi" w:cs="Times New Roman"/>
          <w:sz w:val="20"/>
          <w:szCs w:val="20"/>
        </w:rPr>
      </w:pPr>
      <w:hyperlink r:id="rId17" w:history="1">
        <w:r w:rsidR="00AF6BCA" w:rsidRPr="002F63C5">
          <w:rPr>
            <w:rStyle w:val="Hyperlink"/>
            <w:rFonts w:asciiTheme="majorHAnsi" w:eastAsia="Times New Roman" w:hAnsiTheme="majorHAnsi" w:cs="Times New Roman"/>
            <w:sz w:val="20"/>
            <w:szCs w:val="20"/>
          </w:rPr>
          <w:t>§1118(a)</w:t>
        </w:r>
      </w:hyperlink>
    </w:p>
    <w:p w14:paraId="06D3CA9E" w14:textId="77777777" w:rsidR="00AF6BCA" w:rsidRPr="003938CE" w:rsidRDefault="0005036F" w:rsidP="0017002A">
      <w:pPr>
        <w:pStyle w:val="TableParagraph"/>
        <w:spacing w:before="1"/>
        <w:rPr>
          <w:rFonts w:asciiTheme="majorHAnsi" w:eastAsia="Times New Roman" w:hAnsiTheme="majorHAnsi" w:cs="Times New Roman"/>
          <w:sz w:val="20"/>
          <w:szCs w:val="20"/>
        </w:rPr>
      </w:pPr>
      <w:hyperlink r:id="rId18" w:history="1">
        <w:r w:rsidR="00AF6BCA" w:rsidRPr="00DD2D36">
          <w:rPr>
            <w:rStyle w:val="Hyperlink"/>
            <w:rFonts w:asciiTheme="majorHAnsi" w:eastAsia="Times New Roman" w:hAnsiTheme="majorHAnsi" w:cs="Times New Roman"/>
            <w:sz w:val="20"/>
            <w:szCs w:val="20"/>
          </w:rPr>
          <w:t>§</w:t>
        </w:r>
        <w:r w:rsidR="00AF6BCA">
          <w:rPr>
            <w:rStyle w:val="Hyperlink"/>
            <w:rFonts w:asciiTheme="majorHAnsi" w:eastAsia="Times New Roman" w:hAnsiTheme="majorHAnsi" w:cs="Times New Roman"/>
            <w:sz w:val="20"/>
            <w:szCs w:val="20"/>
          </w:rPr>
          <w:t>8</w:t>
        </w:r>
        <w:r w:rsidR="00AF6BCA" w:rsidRPr="00DD2D36">
          <w:rPr>
            <w:rStyle w:val="Hyperlink"/>
            <w:rFonts w:asciiTheme="majorHAnsi" w:eastAsia="Times New Roman" w:hAnsiTheme="majorHAnsi" w:cs="Times New Roman"/>
            <w:sz w:val="20"/>
            <w:szCs w:val="20"/>
          </w:rPr>
          <w:t>521</w:t>
        </w:r>
      </w:hyperlink>
    </w:p>
    <w:p w14:paraId="0610BF95" w14:textId="77777777" w:rsidR="00AF6BCA" w:rsidRPr="003938CE" w:rsidRDefault="00AF6BCA" w:rsidP="00AF6BCA">
      <w:pPr>
        <w:pStyle w:val="TableParagraph"/>
        <w:spacing w:before="1"/>
        <w:ind w:left="102"/>
        <w:rPr>
          <w:rFonts w:asciiTheme="majorHAnsi" w:eastAsia="Times New Roman" w:hAnsiTheme="majorHAnsi" w:cs="Times New Roman"/>
          <w:sz w:val="20"/>
          <w:szCs w:val="20"/>
        </w:rPr>
      </w:pPr>
    </w:p>
    <w:p w14:paraId="4B9262BD" w14:textId="77777777" w:rsidR="00AF6BCA" w:rsidRPr="00311E7A" w:rsidRDefault="00AF6BCA" w:rsidP="0017002A">
      <w:pPr>
        <w:rPr>
          <w:rFonts w:asciiTheme="majorHAnsi" w:eastAsiaTheme="majorEastAsia" w:hAnsiTheme="majorHAnsi" w:cstheme="majorBidi"/>
          <w:spacing w:val="-1"/>
          <w:sz w:val="20"/>
          <w:szCs w:val="20"/>
          <w:u w:color="000000"/>
        </w:rPr>
      </w:pPr>
      <w:r w:rsidRPr="00311E7A">
        <w:rPr>
          <w:rFonts w:asciiTheme="majorHAnsi" w:eastAsiaTheme="majorEastAsia" w:hAnsiTheme="majorHAnsi" w:cstheme="majorBidi"/>
          <w:spacing w:val="-1"/>
          <w:sz w:val="20"/>
          <w:szCs w:val="20"/>
          <w:u w:color="000000"/>
        </w:rPr>
        <w:t>ESEA Regulations</w:t>
      </w:r>
    </w:p>
    <w:p w14:paraId="0B78775D" w14:textId="77777777" w:rsidR="0099017E" w:rsidRPr="003938CE" w:rsidRDefault="0005036F" w:rsidP="0099017E">
      <w:pPr>
        <w:pStyle w:val="TableParagraph"/>
        <w:rPr>
          <w:rFonts w:asciiTheme="majorHAnsi" w:eastAsia="Times New Roman" w:hAnsiTheme="majorHAnsi" w:cs="Times New Roman"/>
          <w:sz w:val="20"/>
          <w:szCs w:val="20"/>
        </w:rPr>
      </w:pPr>
      <w:hyperlink r:id="rId19" w:history="1">
        <w:r w:rsidR="0099017E" w:rsidRPr="00DD2D36">
          <w:rPr>
            <w:rStyle w:val="Hyperlink"/>
            <w:rFonts w:asciiTheme="majorHAnsi" w:hAnsiTheme="majorHAnsi"/>
            <w:sz w:val="20"/>
          </w:rPr>
          <w:t>34</w:t>
        </w:r>
        <w:r w:rsidR="0099017E" w:rsidRPr="00DD2D36">
          <w:rPr>
            <w:rStyle w:val="Hyperlink"/>
            <w:rFonts w:asciiTheme="majorHAnsi" w:hAnsiTheme="majorHAnsi"/>
            <w:spacing w:val="-5"/>
            <w:sz w:val="20"/>
          </w:rPr>
          <w:t xml:space="preserve"> </w:t>
        </w:r>
        <w:r w:rsidR="0099017E" w:rsidRPr="00DD2D36">
          <w:rPr>
            <w:rStyle w:val="Hyperlink"/>
            <w:rFonts w:asciiTheme="majorHAnsi" w:hAnsiTheme="majorHAnsi"/>
            <w:spacing w:val="-1"/>
            <w:sz w:val="20"/>
          </w:rPr>
          <w:t>C.F.R.</w:t>
        </w:r>
        <w:r w:rsidR="0099017E" w:rsidRPr="00DD2D36">
          <w:rPr>
            <w:rStyle w:val="Hyperlink"/>
            <w:rFonts w:asciiTheme="majorHAnsi" w:hAnsiTheme="majorHAnsi"/>
            <w:spacing w:val="-5"/>
            <w:sz w:val="20"/>
          </w:rPr>
          <w:t xml:space="preserve"> </w:t>
        </w:r>
        <w:r w:rsidR="0099017E" w:rsidRPr="00DD2D36">
          <w:rPr>
            <w:rStyle w:val="Hyperlink"/>
            <w:rFonts w:asciiTheme="majorHAnsi" w:hAnsiTheme="majorHAnsi"/>
            <w:sz w:val="20"/>
          </w:rPr>
          <w:t>29</w:t>
        </w:r>
        <w:r w:rsidR="0099017E">
          <w:rPr>
            <w:rStyle w:val="Hyperlink"/>
            <w:rFonts w:asciiTheme="majorHAnsi" w:hAnsiTheme="majorHAnsi"/>
            <w:sz w:val="20"/>
          </w:rPr>
          <w:t>9.5</w:t>
        </w:r>
      </w:hyperlink>
    </w:p>
    <w:p w14:paraId="1A42410E" w14:textId="77777777" w:rsidR="00AF6BCA" w:rsidRPr="003938CE" w:rsidRDefault="00AF6BCA" w:rsidP="00AF6BCA">
      <w:pPr>
        <w:pStyle w:val="TableParagraph"/>
        <w:spacing w:before="1"/>
        <w:rPr>
          <w:rFonts w:asciiTheme="majorHAnsi" w:eastAsia="Times New Roman" w:hAnsiTheme="majorHAnsi" w:cs="Times New Roman"/>
          <w:sz w:val="20"/>
          <w:szCs w:val="20"/>
        </w:rPr>
      </w:pPr>
    </w:p>
    <w:p w14:paraId="7AC68355" w14:textId="36D804F8" w:rsidR="00AF6BCA" w:rsidRDefault="00AF6BCA" w:rsidP="0017002A">
      <w:pPr>
        <w:rPr>
          <w:rFonts w:asciiTheme="majorHAnsi" w:hAnsiTheme="majorHAnsi"/>
          <w:spacing w:val="-1"/>
          <w:sz w:val="20"/>
        </w:rPr>
      </w:pPr>
      <w:r w:rsidRPr="0017002A">
        <w:rPr>
          <w:rFonts w:asciiTheme="majorHAnsi" w:eastAsiaTheme="majorEastAsia" w:hAnsiTheme="majorHAnsi" w:cstheme="majorBidi"/>
          <w:spacing w:val="-1"/>
          <w:sz w:val="20"/>
          <w:szCs w:val="20"/>
          <w:u w:val="single" w:color="000000"/>
        </w:rPr>
        <w:t>Description</w:t>
      </w:r>
      <w:r w:rsidRPr="003938CE">
        <w:rPr>
          <w:rFonts w:asciiTheme="majorHAnsi" w:hAnsiTheme="majorHAnsi"/>
          <w:spacing w:val="-1"/>
          <w:sz w:val="20"/>
        </w:rPr>
        <w:t>:</w:t>
      </w:r>
      <w:r w:rsidRPr="003938CE">
        <w:rPr>
          <w:rFonts w:asciiTheme="majorHAnsi" w:hAnsiTheme="majorHAnsi"/>
          <w:spacing w:val="-7"/>
          <w:sz w:val="20"/>
        </w:rPr>
        <w:t xml:space="preserve"> </w:t>
      </w:r>
      <w:r>
        <w:rPr>
          <w:rFonts w:asciiTheme="majorHAnsi" w:hAnsiTheme="majorHAnsi"/>
          <w:spacing w:val="-7"/>
          <w:sz w:val="20"/>
        </w:rPr>
        <w:t xml:space="preserve">An LEA may receive </w:t>
      </w:r>
      <w:r w:rsidR="00152E7A">
        <w:rPr>
          <w:rFonts w:asciiTheme="majorHAnsi" w:hAnsiTheme="majorHAnsi"/>
          <w:spacing w:val="-7"/>
          <w:sz w:val="20"/>
        </w:rPr>
        <w:t xml:space="preserve">Federal </w:t>
      </w:r>
      <w:r>
        <w:rPr>
          <w:rFonts w:asciiTheme="majorHAnsi" w:hAnsiTheme="majorHAnsi"/>
          <w:spacing w:val="-7"/>
          <w:sz w:val="20"/>
        </w:rPr>
        <w:t xml:space="preserve">funds under </w:t>
      </w:r>
      <w:r>
        <w:rPr>
          <w:rFonts w:asciiTheme="majorHAnsi" w:hAnsiTheme="majorHAnsi"/>
          <w:sz w:val="20"/>
        </w:rPr>
        <w:t xml:space="preserve">the ESEA </w:t>
      </w:r>
      <w:r w:rsidR="00152E7A">
        <w:rPr>
          <w:rFonts w:asciiTheme="majorHAnsi" w:hAnsiTheme="majorHAnsi"/>
          <w:sz w:val="20"/>
        </w:rPr>
        <w:t xml:space="preserve">only if </w:t>
      </w:r>
      <w:r>
        <w:rPr>
          <w:rFonts w:asciiTheme="majorHAnsi" w:hAnsiTheme="majorHAnsi"/>
          <w:sz w:val="20"/>
        </w:rPr>
        <w:t xml:space="preserve">the combined fiscal effort per student or the aggregate expenditures of </w:t>
      </w:r>
      <w:r w:rsidR="004A76EE">
        <w:rPr>
          <w:rFonts w:asciiTheme="majorHAnsi" w:hAnsiTheme="majorHAnsi"/>
          <w:sz w:val="20"/>
        </w:rPr>
        <w:t>S</w:t>
      </w:r>
      <w:r>
        <w:rPr>
          <w:rFonts w:asciiTheme="majorHAnsi" w:hAnsiTheme="majorHAnsi"/>
          <w:sz w:val="20"/>
        </w:rPr>
        <w:t xml:space="preserve">tate and local funds with respect to the provision of free public education by the LEA for the preceding fiscal year was not less than 90 percent of the combined fiscal effort per student or aggregate expenditures for the second preceding fiscal year.  An SEA must reduce an LEA’s allocation if the LEA fails to maintain effort in a given fiscal year and also failed to maintain effort in one or more of the five immediately preceding fiscal years.  </w:t>
      </w:r>
    </w:p>
    <w:p w14:paraId="2CA95E7F" w14:textId="16C228C4" w:rsidR="00AF6BCA" w:rsidRDefault="00AF6BCA" w:rsidP="008F7D78">
      <w:pPr>
        <w:pStyle w:val="TableParagraph"/>
        <w:spacing w:before="1"/>
        <w:rPr>
          <w:rFonts w:asciiTheme="majorHAnsi" w:eastAsia="Times New Roman" w:hAnsiTheme="majorHAnsi" w:cs="Times New Roman"/>
          <w:sz w:val="20"/>
          <w:szCs w:val="20"/>
        </w:rPr>
      </w:pPr>
    </w:p>
    <w:p w14:paraId="494DD1C4" w14:textId="5AF58CC1" w:rsidR="008F7D78" w:rsidRPr="0011177A" w:rsidRDefault="008F7D78" w:rsidP="008F7D78">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31A2B02F" w14:textId="77777777" w:rsidR="008F7D78" w:rsidRDefault="008F7D78" w:rsidP="008F7D78">
      <w:pPr>
        <w:pStyle w:val="TableParagraph"/>
        <w:spacing w:before="1"/>
        <w:rPr>
          <w:rFonts w:asciiTheme="majorHAnsi" w:eastAsia="Times New Roman" w:hAnsiTheme="majorHAnsi" w:cs="Times New Roman"/>
          <w:sz w:val="20"/>
          <w:szCs w:val="20"/>
        </w:rPr>
      </w:pPr>
    </w:p>
    <w:p w14:paraId="789B0952" w14:textId="184372FE" w:rsidR="00AF6BCA" w:rsidRPr="00D0415A" w:rsidRDefault="00AF6BCA" w:rsidP="0017002A">
      <w:pPr>
        <w:rPr>
          <w:rFonts w:ascii="Cambria" w:eastAsia="Times New Roman" w:hAnsi="Cambria" w:cs="Times New Roman"/>
          <w:sz w:val="20"/>
          <w:szCs w:val="20"/>
        </w:rPr>
      </w:pPr>
      <w:r w:rsidRPr="0017002A">
        <w:rPr>
          <w:rFonts w:asciiTheme="majorHAnsi" w:eastAsiaTheme="majorEastAsia" w:hAnsiTheme="majorHAnsi" w:cstheme="majorBidi"/>
          <w:spacing w:val="-1"/>
          <w:sz w:val="20"/>
          <w:szCs w:val="20"/>
          <w:u w:val="single" w:color="000000"/>
        </w:rPr>
        <w:t>Recommended Participants:</w:t>
      </w:r>
      <w:r>
        <w:rPr>
          <w:rFonts w:asciiTheme="majorHAnsi" w:eastAsia="Times New Roman" w:hAnsiTheme="majorHAnsi" w:cs="Times New Roman"/>
          <w:sz w:val="20"/>
          <w:szCs w:val="20"/>
        </w:rPr>
        <w:t xml:space="preserve"> Program Directors</w:t>
      </w:r>
      <w:r w:rsidR="00C84189">
        <w:rPr>
          <w:rFonts w:asciiTheme="majorHAnsi" w:eastAsia="Times New Roman" w:hAnsiTheme="majorHAnsi" w:cs="Times New Roman"/>
          <w:sz w:val="20"/>
          <w:szCs w:val="20"/>
        </w:rPr>
        <w:t xml:space="preserve"> for all Federal programs covered in this review</w:t>
      </w:r>
      <w:r>
        <w:rPr>
          <w:rFonts w:asciiTheme="majorHAnsi" w:eastAsia="Times New Roman" w:hAnsiTheme="majorHAnsi" w:cs="Times New Roman"/>
          <w:sz w:val="20"/>
          <w:szCs w:val="20"/>
        </w:rPr>
        <w:t>, Program Attorney(s), Program Accountant(s)</w:t>
      </w:r>
    </w:p>
    <w:p w14:paraId="6EC19129" w14:textId="77777777" w:rsidR="00AF6BCA" w:rsidRDefault="00AF6BCA" w:rsidP="00AF6BCA">
      <w:pPr>
        <w:pStyle w:val="TableParagraph"/>
        <w:spacing w:before="1"/>
        <w:ind w:left="102"/>
        <w:rPr>
          <w:rFonts w:asciiTheme="majorHAnsi" w:eastAsia="Times New Roman" w:hAnsiTheme="majorHAnsi" w:cs="Times New Roman"/>
          <w:sz w:val="20"/>
          <w:szCs w:val="20"/>
        </w:rPr>
      </w:pPr>
    </w:p>
    <w:p w14:paraId="12EAD433" w14:textId="77777777" w:rsidR="00AF6BCA" w:rsidRPr="0017002A" w:rsidRDefault="00AF6BCA" w:rsidP="0017002A">
      <w:pPr>
        <w:rPr>
          <w:rFonts w:asciiTheme="majorHAnsi" w:eastAsiaTheme="majorEastAsia" w:hAnsiTheme="majorHAnsi" w:cstheme="majorBidi"/>
          <w:spacing w:val="-1"/>
          <w:sz w:val="20"/>
          <w:szCs w:val="20"/>
          <w:u w:val="single" w:color="000000"/>
        </w:rPr>
      </w:pPr>
      <w:r w:rsidRPr="00961A18">
        <w:rPr>
          <w:rFonts w:ascii="Cambria" w:hAnsi="Cambria"/>
          <w:spacing w:val="-1"/>
          <w:sz w:val="20"/>
          <w:u w:val="single"/>
        </w:rPr>
        <w:t>Subtopics</w:t>
      </w:r>
      <w:r w:rsidRPr="0017002A">
        <w:rPr>
          <w:rFonts w:asciiTheme="majorHAnsi" w:eastAsiaTheme="majorEastAsia" w:hAnsiTheme="majorHAnsi" w:cstheme="majorBidi"/>
          <w:spacing w:val="-1"/>
          <w:sz w:val="20"/>
          <w:szCs w:val="20"/>
          <w:u w:val="single" w:color="000000"/>
        </w:rPr>
        <w:t>:</w:t>
      </w:r>
    </w:p>
    <w:p w14:paraId="2A58F851" w14:textId="77777777" w:rsidR="0017002A" w:rsidRPr="0017002A" w:rsidRDefault="00AF6BCA" w:rsidP="00AD017A">
      <w:pPr>
        <w:pStyle w:val="ListParagraph"/>
        <w:numPr>
          <w:ilvl w:val="0"/>
          <w:numId w:val="1"/>
        </w:numPr>
        <w:ind w:left="360"/>
        <w:rPr>
          <w:rFonts w:asciiTheme="majorHAnsi" w:hAnsiTheme="majorHAnsi"/>
          <w:spacing w:val="-1"/>
          <w:sz w:val="20"/>
        </w:rPr>
      </w:pPr>
      <w:r w:rsidRPr="0017002A">
        <w:rPr>
          <w:rFonts w:asciiTheme="majorHAnsi" w:hAnsiTheme="majorHAnsi"/>
          <w:spacing w:val="-1"/>
          <w:sz w:val="20"/>
        </w:rPr>
        <w:t>MOE Calculation/Review Process</w:t>
      </w:r>
    </w:p>
    <w:p w14:paraId="3D420637" w14:textId="60B686BB" w:rsidR="0017002A" w:rsidRPr="00675F7F" w:rsidRDefault="00AF6BCA" w:rsidP="00675F7F">
      <w:pPr>
        <w:pStyle w:val="ListParagraph"/>
        <w:numPr>
          <w:ilvl w:val="0"/>
          <w:numId w:val="1"/>
        </w:numPr>
        <w:ind w:left="360"/>
        <w:rPr>
          <w:rFonts w:asciiTheme="majorHAnsi" w:hAnsiTheme="majorHAnsi"/>
          <w:spacing w:val="-1"/>
          <w:sz w:val="20"/>
        </w:rPr>
      </w:pPr>
      <w:r w:rsidRPr="0017002A">
        <w:rPr>
          <w:rFonts w:asciiTheme="majorHAnsi" w:hAnsiTheme="majorHAnsi"/>
          <w:spacing w:val="-1"/>
          <w:sz w:val="20"/>
        </w:rPr>
        <w:t>MOE Guidance and Waiver Support</w:t>
      </w:r>
    </w:p>
    <w:p w14:paraId="16EA6FB5" w14:textId="29C7111B" w:rsidR="0017002A" w:rsidRPr="00CA7A54" w:rsidRDefault="004E34C5" w:rsidP="00CA7A54">
      <w:pPr>
        <w:pStyle w:val="Heading4"/>
        <w:rPr>
          <w:spacing w:val="-1"/>
        </w:rPr>
      </w:pPr>
      <w:bookmarkStart w:id="30" w:name="_Toc496081252"/>
      <w:r w:rsidRPr="00A50563">
        <w:t>Self-Assessment Questions</w:t>
      </w:r>
      <w:bookmarkEnd w:id="30"/>
    </w:p>
    <w:tbl>
      <w:tblPr>
        <w:tblW w:w="5000" w:type="pct"/>
        <w:tblLayout w:type="fixed"/>
        <w:tblCellMar>
          <w:left w:w="0" w:type="dxa"/>
          <w:right w:w="0" w:type="dxa"/>
        </w:tblCellMar>
        <w:tblLook w:val="01E0" w:firstRow="1" w:lastRow="1" w:firstColumn="1" w:lastColumn="1" w:noHBand="0" w:noVBand="0"/>
      </w:tblPr>
      <w:tblGrid>
        <w:gridCol w:w="1794"/>
        <w:gridCol w:w="3511"/>
        <w:gridCol w:w="6119"/>
        <w:gridCol w:w="1866"/>
      </w:tblGrid>
      <w:tr w:rsidR="00675F7F" w:rsidRPr="003938CE" w14:paraId="53A7EDD1" w14:textId="77777777" w:rsidTr="002D6636">
        <w:trPr>
          <w:trHeight w:val="432"/>
        </w:trPr>
        <w:tc>
          <w:tcPr>
            <w:tcW w:w="6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3A8F4" w14:textId="0010D5A2" w:rsidR="00675F7F" w:rsidRDefault="00675F7F" w:rsidP="007C49E4">
            <w:pPr>
              <w:pStyle w:val="TableParagraph"/>
              <w:ind w:right="289"/>
              <w:rPr>
                <w:rFonts w:asciiTheme="majorHAnsi" w:hAnsiTheme="majorHAnsi"/>
                <w:spacing w:val="-1"/>
                <w:sz w:val="20"/>
              </w:rPr>
            </w:pPr>
            <w:r w:rsidRPr="0017002A">
              <w:rPr>
                <w:rFonts w:asciiTheme="majorHAnsi" w:eastAsia="Times New Roman" w:hAnsiTheme="majorHAnsi" w:cs="Times New Roman"/>
                <w:b/>
                <w:sz w:val="20"/>
                <w:szCs w:val="20"/>
              </w:rPr>
              <w:t>Subtopic</w:t>
            </w:r>
          </w:p>
        </w:tc>
        <w:tc>
          <w:tcPr>
            <w:tcW w:w="1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15017" w14:textId="40A8F402" w:rsidR="00675F7F" w:rsidRPr="003F7251" w:rsidRDefault="00675F7F" w:rsidP="007C49E4">
            <w:pPr>
              <w:pStyle w:val="TableParagraph"/>
              <w:ind w:right="180"/>
              <w:rPr>
                <w:rFonts w:asciiTheme="majorHAnsi" w:hAnsiTheme="majorHAnsi"/>
                <w:spacing w:val="-1"/>
                <w:sz w:val="20"/>
              </w:rPr>
            </w:pPr>
            <w:r w:rsidRPr="003F7251">
              <w:rPr>
                <w:rFonts w:asciiTheme="majorHAnsi" w:eastAsia="Times New Roman" w:hAnsiTheme="majorHAnsi" w:cs="Times New Roman"/>
                <w:b/>
                <w:sz w:val="20"/>
                <w:szCs w:val="20"/>
              </w:rPr>
              <w:t>Questions</w:t>
            </w:r>
          </w:p>
        </w:tc>
        <w:tc>
          <w:tcPr>
            <w:tcW w:w="2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7DDDA" w14:textId="77777777" w:rsidR="00675F7F" w:rsidRPr="003F7251" w:rsidRDefault="00675F7F" w:rsidP="007C49E4">
            <w:pPr>
              <w:pStyle w:val="TableParagraph"/>
              <w:spacing w:line="227" w:lineRule="exact"/>
              <w:jc w:val="center"/>
              <w:rPr>
                <w:rFonts w:asciiTheme="majorHAnsi" w:hAnsiTheme="majorHAnsi"/>
                <w:b/>
                <w:spacing w:val="-1"/>
                <w:sz w:val="20"/>
              </w:rPr>
            </w:pPr>
            <w:r w:rsidRPr="003F7251">
              <w:rPr>
                <w:rFonts w:asciiTheme="majorHAnsi" w:hAnsiTheme="majorHAnsi"/>
                <w:b/>
                <w:spacing w:val="-1"/>
                <w:sz w:val="20"/>
              </w:rPr>
              <w:t>SEA Response</w:t>
            </w:r>
          </w:p>
          <w:p w14:paraId="08EA7932" w14:textId="7042B933" w:rsidR="003F7251" w:rsidRPr="003F7251" w:rsidRDefault="003F7251" w:rsidP="003F7251">
            <w:pPr>
              <w:ind w:firstLine="720"/>
            </w:pPr>
          </w:p>
        </w:tc>
        <w:tc>
          <w:tcPr>
            <w:tcW w:w="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57CC1" w14:textId="193B4D58" w:rsidR="00675F7F" w:rsidRPr="003938CE" w:rsidRDefault="001E00EB" w:rsidP="00A50974">
            <w:pPr>
              <w:pStyle w:val="TableParagraph"/>
              <w:spacing w:line="236" w:lineRule="auto"/>
              <w:ind w:left="102" w:right="160"/>
              <w:rPr>
                <w:rFonts w:asciiTheme="majorHAnsi" w:hAnsiTheme="majorHAnsi"/>
              </w:rPr>
            </w:pPr>
            <w:r w:rsidRPr="001E00EB">
              <w:rPr>
                <w:rFonts w:asciiTheme="majorHAnsi" w:hAnsiTheme="majorHAnsi"/>
                <w:b/>
                <w:bCs/>
                <w:spacing w:val="-1"/>
                <w:sz w:val="20"/>
              </w:rPr>
              <w:t>Submitted Documentation File Name[s]</w:t>
            </w:r>
          </w:p>
        </w:tc>
      </w:tr>
      <w:tr w:rsidR="00675F7F" w:rsidRPr="003938CE" w14:paraId="4F704E8B" w14:textId="77777777" w:rsidTr="002D6636">
        <w:trPr>
          <w:trHeight w:val="83"/>
        </w:trPr>
        <w:tc>
          <w:tcPr>
            <w:tcW w:w="675" w:type="pct"/>
            <w:tcBorders>
              <w:top w:val="single" w:sz="4" w:space="0" w:color="auto"/>
              <w:left w:val="single" w:sz="4" w:space="0" w:color="auto"/>
              <w:bottom w:val="single" w:sz="4" w:space="0" w:color="auto"/>
              <w:right w:val="single" w:sz="4" w:space="0" w:color="auto"/>
            </w:tcBorders>
          </w:tcPr>
          <w:p w14:paraId="2A474A4A" w14:textId="238BF01D" w:rsidR="00675F7F" w:rsidRPr="0017002A" w:rsidRDefault="00675F7F" w:rsidP="00F20844">
            <w:pPr>
              <w:pStyle w:val="TableParagraph"/>
              <w:spacing w:before="1"/>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321" w:type="pct"/>
            <w:tcBorders>
              <w:top w:val="single" w:sz="4" w:space="0" w:color="auto"/>
              <w:left w:val="single" w:sz="4" w:space="0" w:color="auto"/>
              <w:bottom w:val="single" w:sz="4" w:space="0" w:color="auto"/>
              <w:right w:val="single" w:sz="4" w:space="0" w:color="auto"/>
            </w:tcBorders>
          </w:tcPr>
          <w:p w14:paraId="6AF8B8B9" w14:textId="43A04431" w:rsidR="00675F7F" w:rsidRDefault="0040465B" w:rsidP="00F94A5A">
            <w:pPr>
              <w:pStyle w:val="TableParagraph"/>
              <w:ind w:right="289"/>
              <w:rPr>
                <w:rFonts w:asciiTheme="majorHAnsi" w:hAnsiTheme="majorHAnsi"/>
                <w:spacing w:val="-1"/>
                <w:sz w:val="20"/>
              </w:rPr>
            </w:pPr>
            <w:r>
              <w:rPr>
                <w:rFonts w:asciiTheme="majorHAnsi" w:hAnsiTheme="majorHAnsi"/>
                <w:sz w:val="20"/>
              </w:rPr>
              <w:t>B</w:t>
            </w:r>
            <w:r w:rsidR="00F94A5A">
              <w:rPr>
                <w:rFonts w:asciiTheme="majorHAnsi" w:hAnsiTheme="majorHAnsi"/>
                <w:sz w:val="20"/>
              </w:rPr>
              <w:t xml:space="preserve">1. </w:t>
            </w:r>
            <w:r w:rsidR="00675F7F">
              <w:rPr>
                <w:rFonts w:asciiTheme="majorHAnsi" w:hAnsiTheme="majorHAnsi"/>
                <w:sz w:val="20"/>
              </w:rPr>
              <w:t xml:space="preserve">Does the SEA or LEA </w:t>
            </w:r>
            <w:r w:rsidR="00175422">
              <w:rPr>
                <w:rFonts w:asciiTheme="majorHAnsi" w:hAnsiTheme="majorHAnsi"/>
                <w:sz w:val="20"/>
              </w:rPr>
              <w:t>p</w:t>
            </w:r>
            <w:r w:rsidR="00675F7F" w:rsidRPr="003938CE">
              <w:rPr>
                <w:rFonts w:asciiTheme="majorHAnsi" w:hAnsiTheme="majorHAnsi"/>
                <w:sz w:val="20"/>
              </w:rPr>
              <w:t>erform</w:t>
            </w:r>
            <w:r w:rsidR="00675F7F" w:rsidRPr="003938CE">
              <w:rPr>
                <w:rFonts w:asciiTheme="majorHAnsi" w:hAnsiTheme="majorHAnsi"/>
                <w:spacing w:val="-9"/>
                <w:sz w:val="20"/>
              </w:rPr>
              <w:t xml:space="preserve"> </w:t>
            </w:r>
            <w:r w:rsidR="00675F7F" w:rsidRPr="003938CE">
              <w:rPr>
                <w:rFonts w:asciiTheme="majorHAnsi" w:hAnsiTheme="majorHAnsi"/>
                <w:sz w:val="20"/>
              </w:rPr>
              <w:t>MOE</w:t>
            </w:r>
            <w:r w:rsidR="00675F7F" w:rsidRPr="003938CE">
              <w:rPr>
                <w:rFonts w:asciiTheme="majorHAnsi" w:hAnsiTheme="majorHAnsi"/>
                <w:spacing w:val="30"/>
                <w:w w:val="99"/>
                <w:sz w:val="20"/>
              </w:rPr>
              <w:t xml:space="preserve"> </w:t>
            </w:r>
            <w:r w:rsidR="00675F7F" w:rsidRPr="003938CE">
              <w:rPr>
                <w:rFonts w:asciiTheme="majorHAnsi" w:hAnsiTheme="majorHAnsi"/>
                <w:sz w:val="20"/>
              </w:rPr>
              <w:t>calculations</w:t>
            </w:r>
            <w:r w:rsidR="00675F7F" w:rsidRPr="003938CE">
              <w:rPr>
                <w:rFonts w:asciiTheme="majorHAnsi" w:hAnsiTheme="majorHAnsi"/>
                <w:spacing w:val="-1"/>
                <w:sz w:val="20"/>
              </w:rPr>
              <w:t>?</w:t>
            </w:r>
          </w:p>
          <w:p w14:paraId="6807EF90" w14:textId="4822B78C" w:rsidR="00583C45" w:rsidRPr="00583C45" w:rsidRDefault="00583C45" w:rsidP="00446411">
            <w:pPr>
              <w:pStyle w:val="TableParagraph"/>
              <w:ind w:right="289"/>
              <w:rPr>
                <w:rFonts w:asciiTheme="majorHAnsi" w:hAnsiTheme="majorHAnsi"/>
                <w:spacing w:val="-1"/>
                <w:sz w:val="20"/>
              </w:rPr>
            </w:pP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137E668B" w14:textId="2196E729" w:rsidR="00675F7F" w:rsidRPr="004A76EE" w:rsidRDefault="0005036F" w:rsidP="00675F7F">
            <w:pPr>
              <w:pStyle w:val="TableParagraph"/>
              <w:spacing w:line="227" w:lineRule="exact"/>
              <w:ind w:left="102" w:right="90"/>
              <w:jc w:val="center"/>
              <w:rPr>
                <w:rFonts w:asciiTheme="majorHAnsi" w:hAnsiTheme="majorHAnsi"/>
                <w:spacing w:val="-1"/>
                <w:sz w:val="20"/>
              </w:rPr>
            </w:pPr>
            <w:sdt>
              <w:sdtPr>
                <w:rPr>
                  <w:rFonts w:asciiTheme="majorHAnsi" w:hAnsiTheme="majorHAnsi"/>
                  <w:iCs/>
                  <w:spacing w:val="-1"/>
                  <w:sz w:val="20"/>
                </w:rPr>
                <w:id w:val="-2012445845"/>
                <w:placeholder>
                  <w:docPart w:val="2E71AA3C5C8E4B94B04931B2D6DCD8BE"/>
                </w:placeholder>
                <w:showingPlcHdr/>
                <w15:color w:val="000000"/>
                <w:dropDownList>
                  <w:listItem w:value="Choose an item."/>
                  <w:listItem w:displayText="SEA" w:value="SEA"/>
                  <w:listItem w:displayText="LEAs" w:value="LEAs"/>
                </w:dropDownList>
              </w:sdtPr>
              <w:sdtEndPr/>
              <w:sdtContent>
                <w:r w:rsidR="00675F7F" w:rsidRPr="00175422">
                  <w:rPr>
                    <w:rStyle w:val="PlaceholderText"/>
                    <w:rFonts w:asciiTheme="majorHAnsi" w:hAnsiTheme="majorHAnsi"/>
                    <w:i/>
                    <w:iCs/>
                  </w:rPr>
                  <w:t>Choose an item.</w:t>
                </w:r>
              </w:sdtContent>
            </w:sdt>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0A64E" w14:textId="32D66B93" w:rsidR="00675F7F" w:rsidRPr="00343181" w:rsidRDefault="00675F7F" w:rsidP="00E52C8B">
            <w:pPr>
              <w:pStyle w:val="ListParagraph"/>
              <w:tabs>
                <w:tab w:val="left" w:pos="405"/>
              </w:tabs>
              <w:ind w:left="102" w:right="172"/>
              <w:rPr>
                <w:rFonts w:asciiTheme="majorHAnsi" w:eastAsia="Times New Roman" w:hAnsiTheme="majorHAnsi" w:cs="Times New Roman"/>
                <w:sz w:val="20"/>
                <w:szCs w:val="20"/>
              </w:rPr>
            </w:pPr>
          </w:p>
        </w:tc>
      </w:tr>
      <w:tr w:rsidR="00675F7F" w:rsidRPr="003938CE" w14:paraId="7EC3AD99" w14:textId="77777777" w:rsidTr="002D6636">
        <w:trPr>
          <w:trHeight w:val="720"/>
        </w:trPr>
        <w:tc>
          <w:tcPr>
            <w:tcW w:w="675" w:type="pct"/>
            <w:tcBorders>
              <w:top w:val="single" w:sz="4" w:space="0" w:color="auto"/>
              <w:left w:val="single" w:sz="4" w:space="0" w:color="auto"/>
              <w:bottom w:val="single" w:sz="4" w:space="0" w:color="auto"/>
              <w:right w:val="single" w:sz="4" w:space="0" w:color="auto"/>
            </w:tcBorders>
          </w:tcPr>
          <w:p w14:paraId="716D9BEA" w14:textId="3BEFDA06" w:rsidR="00675F7F" w:rsidRPr="00AF6BCA" w:rsidRDefault="00675F7F" w:rsidP="00F20844">
            <w:pPr>
              <w:pStyle w:val="TableParagraph"/>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321" w:type="pct"/>
            <w:tcBorders>
              <w:top w:val="single" w:sz="4" w:space="0" w:color="auto"/>
              <w:left w:val="single" w:sz="4" w:space="0" w:color="auto"/>
              <w:bottom w:val="single" w:sz="4" w:space="0" w:color="auto"/>
              <w:right w:val="single" w:sz="4" w:space="0" w:color="auto"/>
            </w:tcBorders>
          </w:tcPr>
          <w:p w14:paraId="4B4B8658" w14:textId="7664DF1E" w:rsidR="00675F7F" w:rsidRDefault="0040465B" w:rsidP="00F94A5A">
            <w:pPr>
              <w:pStyle w:val="TableParagraph"/>
              <w:ind w:right="289"/>
              <w:rPr>
                <w:rFonts w:asciiTheme="majorHAnsi" w:hAnsiTheme="majorHAnsi"/>
                <w:sz w:val="20"/>
              </w:rPr>
            </w:pPr>
            <w:r>
              <w:rPr>
                <w:rFonts w:asciiTheme="majorHAnsi" w:hAnsiTheme="majorHAnsi"/>
                <w:sz w:val="20"/>
              </w:rPr>
              <w:t>B</w:t>
            </w:r>
            <w:r w:rsidR="00F94A5A">
              <w:rPr>
                <w:rFonts w:asciiTheme="majorHAnsi" w:hAnsiTheme="majorHAnsi"/>
                <w:sz w:val="20"/>
              </w:rPr>
              <w:t xml:space="preserve">2. </w:t>
            </w:r>
            <w:r w:rsidR="00675F7F">
              <w:rPr>
                <w:rFonts w:asciiTheme="majorHAnsi" w:hAnsiTheme="majorHAnsi"/>
                <w:sz w:val="20"/>
              </w:rPr>
              <w:t xml:space="preserve">How many LEAs missed MOE in the prior </w:t>
            </w:r>
            <w:r w:rsidR="00BC2069">
              <w:rPr>
                <w:rFonts w:asciiTheme="majorHAnsi" w:hAnsiTheme="majorHAnsi"/>
                <w:sz w:val="20"/>
              </w:rPr>
              <w:t>five</w:t>
            </w:r>
            <w:r w:rsidR="00675F7F">
              <w:rPr>
                <w:rFonts w:asciiTheme="majorHAnsi" w:hAnsiTheme="majorHAnsi"/>
                <w:sz w:val="20"/>
              </w:rPr>
              <w:t xml:space="preserve"> years? </w:t>
            </w:r>
          </w:p>
          <w:p w14:paraId="2C36E61B" w14:textId="77777777" w:rsidR="00BC2069" w:rsidRDefault="00BC2069" w:rsidP="00F94A5A">
            <w:pPr>
              <w:pStyle w:val="TableParagraph"/>
              <w:ind w:right="289"/>
              <w:rPr>
                <w:rFonts w:asciiTheme="majorHAnsi" w:hAnsiTheme="majorHAnsi"/>
                <w:sz w:val="20"/>
              </w:rPr>
            </w:pPr>
          </w:p>
          <w:p w14:paraId="721EB535" w14:textId="77777777" w:rsidR="00BC2069" w:rsidRDefault="00BC2069" w:rsidP="00BC2069">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9479AB6" w14:textId="41CD7984" w:rsidR="00BC2069" w:rsidRDefault="00BC2069" w:rsidP="00BC2069">
            <w:pPr>
              <w:pStyle w:val="TableParagraph"/>
              <w:numPr>
                <w:ilvl w:val="0"/>
                <w:numId w:val="44"/>
              </w:numPr>
              <w:ind w:right="289"/>
              <w:rPr>
                <w:rFonts w:asciiTheme="majorHAnsi" w:hAnsiTheme="majorHAnsi"/>
                <w:sz w:val="20"/>
              </w:rPr>
            </w:pPr>
            <w:r>
              <w:rPr>
                <w:rFonts w:asciiTheme="majorHAnsi" w:eastAsia="Times New Roman" w:hAnsiTheme="majorHAnsi" w:cs="Times New Roman"/>
                <w:sz w:val="20"/>
                <w:szCs w:val="20"/>
              </w:rPr>
              <w:t>Documentation of statewide MOE failure (by LEA) for the 5 immediately preceding fiscal years.</w:t>
            </w: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0B071CAD" w14:textId="54E808AE" w:rsidR="00675F7F" w:rsidRPr="00CA7A54" w:rsidRDefault="00675F7F" w:rsidP="00675F7F">
            <w:pPr>
              <w:pStyle w:val="TableParagraph"/>
              <w:spacing w:line="227" w:lineRule="exact"/>
              <w:ind w:left="102" w:right="90"/>
              <w:jc w:val="center"/>
              <w:rPr>
                <w:rFonts w:asciiTheme="majorHAnsi" w:hAnsiTheme="majorHAnsi"/>
                <w:i/>
                <w:iCs/>
                <w:spacing w:val="-1"/>
                <w:sz w:val="20"/>
              </w:rPr>
            </w:pPr>
            <w:r w:rsidRPr="00CA7A54">
              <w:rPr>
                <w:rFonts w:asciiTheme="majorHAnsi" w:hAnsiTheme="majorHAnsi"/>
                <w:i/>
                <w:iCs/>
                <w:spacing w:val="-1"/>
                <w:sz w:val="20"/>
              </w:rPr>
              <w:t>Insert number</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3C32F" w14:textId="3510F654" w:rsidR="00675F7F" w:rsidRPr="003938CE" w:rsidRDefault="00675F7F" w:rsidP="00EC4F01">
            <w:pPr>
              <w:pStyle w:val="ListParagraph"/>
              <w:tabs>
                <w:tab w:val="left" w:pos="405"/>
              </w:tabs>
              <w:ind w:left="102" w:right="172"/>
              <w:rPr>
                <w:rFonts w:asciiTheme="majorHAnsi" w:hAnsiTheme="majorHAnsi"/>
                <w:spacing w:val="-1"/>
                <w:sz w:val="20"/>
              </w:rPr>
            </w:pPr>
          </w:p>
        </w:tc>
      </w:tr>
      <w:tr w:rsidR="00675F7F" w:rsidRPr="003938CE" w14:paraId="58E7253D" w14:textId="77777777" w:rsidTr="002D6636">
        <w:trPr>
          <w:trHeight w:val="720"/>
        </w:trPr>
        <w:tc>
          <w:tcPr>
            <w:tcW w:w="675" w:type="pct"/>
            <w:tcBorders>
              <w:top w:val="single" w:sz="4" w:space="0" w:color="auto"/>
              <w:left w:val="single" w:sz="4" w:space="0" w:color="auto"/>
              <w:bottom w:val="single" w:sz="4" w:space="0" w:color="auto"/>
              <w:right w:val="single" w:sz="4" w:space="0" w:color="auto"/>
            </w:tcBorders>
          </w:tcPr>
          <w:p w14:paraId="1AE4C296" w14:textId="7B8BFCA8" w:rsidR="00675F7F" w:rsidRPr="00AF6BCA" w:rsidRDefault="00675F7F" w:rsidP="00F20844">
            <w:pPr>
              <w:pStyle w:val="TableParagraph"/>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321" w:type="pct"/>
            <w:tcBorders>
              <w:top w:val="single" w:sz="4" w:space="0" w:color="auto"/>
              <w:left w:val="single" w:sz="4" w:space="0" w:color="auto"/>
              <w:bottom w:val="single" w:sz="4" w:space="0" w:color="auto"/>
              <w:right w:val="single" w:sz="4" w:space="0" w:color="auto"/>
            </w:tcBorders>
          </w:tcPr>
          <w:p w14:paraId="71634566" w14:textId="16D08181" w:rsidR="00675F7F" w:rsidRDefault="0040465B" w:rsidP="00F94A5A">
            <w:pPr>
              <w:pStyle w:val="TableParagraph"/>
              <w:ind w:right="289"/>
              <w:rPr>
                <w:rFonts w:asciiTheme="majorHAnsi" w:hAnsiTheme="majorHAnsi"/>
                <w:sz w:val="20"/>
              </w:rPr>
            </w:pPr>
            <w:r>
              <w:rPr>
                <w:rFonts w:asciiTheme="majorHAnsi" w:hAnsiTheme="majorHAnsi"/>
                <w:sz w:val="20"/>
              </w:rPr>
              <w:t>B</w:t>
            </w:r>
            <w:r w:rsidR="00F94A5A">
              <w:rPr>
                <w:rFonts w:asciiTheme="majorHAnsi" w:hAnsiTheme="majorHAnsi"/>
                <w:sz w:val="20"/>
              </w:rPr>
              <w:t xml:space="preserve">3. </w:t>
            </w:r>
            <w:r w:rsidR="00675F7F">
              <w:rPr>
                <w:rFonts w:asciiTheme="majorHAnsi" w:hAnsiTheme="majorHAnsi"/>
                <w:sz w:val="20"/>
              </w:rPr>
              <w:t xml:space="preserve">How many LEAs requested and received a waiver in the prior </w:t>
            </w:r>
            <w:r w:rsidR="00BC2069">
              <w:rPr>
                <w:rFonts w:asciiTheme="majorHAnsi" w:hAnsiTheme="majorHAnsi"/>
                <w:sz w:val="20"/>
              </w:rPr>
              <w:t>five</w:t>
            </w:r>
            <w:r w:rsidR="00675F7F">
              <w:rPr>
                <w:rFonts w:asciiTheme="majorHAnsi" w:hAnsiTheme="majorHAnsi"/>
                <w:sz w:val="20"/>
              </w:rPr>
              <w:t xml:space="preserve"> years? </w:t>
            </w: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086A3E63" w14:textId="64A1ED2D" w:rsidR="00675F7F" w:rsidRPr="00CA7A54" w:rsidRDefault="00675F7F" w:rsidP="00675F7F">
            <w:pPr>
              <w:pStyle w:val="TableParagraph"/>
              <w:spacing w:line="227" w:lineRule="exact"/>
              <w:ind w:left="102" w:right="90"/>
              <w:jc w:val="center"/>
              <w:rPr>
                <w:rFonts w:asciiTheme="majorHAnsi" w:hAnsiTheme="majorHAnsi"/>
                <w:i/>
                <w:iCs/>
                <w:spacing w:val="-1"/>
                <w:sz w:val="20"/>
              </w:rPr>
            </w:pPr>
            <w:r w:rsidRPr="00CA7A54">
              <w:rPr>
                <w:rFonts w:asciiTheme="majorHAnsi" w:hAnsiTheme="majorHAnsi"/>
                <w:i/>
                <w:iCs/>
                <w:spacing w:val="-1"/>
                <w:sz w:val="20"/>
              </w:rPr>
              <w:t>Insert number</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817D4" w14:textId="77777777" w:rsidR="00675F7F" w:rsidRDefault="00675F7F" w:rsidP="00EC4F01">
            <w:pPr>
              <w:pStyle w:val="ListParagraph"/>
              <w:tabs>
                <w:tab w:val="left" w:pos="405"/>
              </w:tabs>
              <w:ind w:left="102" w:right="172"/>
              <w:rPr>
                <w:rFonts w:asciiTheme="majorHAnsi" w:hAnsiTheme="majorHAnsi"/>
                <w:spacing w:val="-1"/>
                <w:sz w:val="20"/>
              </w:rPr>
            </w:pPr>
          </w:p>
        </w:tc>
      </w:tr>
      <w:tr w:rsidR="00675F7F" w:rsidRPr="003938CE" w14:paraId="254D8A39" w14:textId="77777777" w:rsidTr="002D6636">
        <w:trPr>
          <w:trHeight w:val="720"/>
        </w:trPr>
        <w:tc>
          <w:tcPr>
            <w:tcW w:w="675" w:type="pct"/>
            <w:tcBorders>
              <w:top w:val="single" w:sz="4" w:space="0" w:color="auto"/>
              <w:left w:val="single" w:sz="4" w:space="0" w:color="auto"/>
              <w:bottom w:val="single" w:sz="4" w:space="0" w:color="auto"/>
              <w:right w:val="single" w:sz="4" w:space="0" w:color="auto"/>
            </w:tcBorders>
          </w:tcPr>
          <w:p w14:paraId="311FB44C" w14:textId="37866ED8" w:rsidR="00675F7F" w:rsidRPr="00AF6BCA" w:rsidRDefault="00675F7F" w:rsidP="00F20844">
            <w:pPr>
              <w:pStyle w:val="TableParagraph"/>
              <w:spacing w:before="1"/>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321" w:type="pct"/>
            <w:tcBorders>
              <w:top w:val="single" w:sz="4" w:space="0" w:color="auto"/>
              <w:left w:val="single" w:sz="4" w:space="0" w:color="auto"/>
              <w:bottom w:val="single" w:sz="4" w:space="0" w:color="auto"/>
              <w:right w:val="single" w:sz="4" w:space="0" w:color="auto"/>
            </w:tcBorders>
          </w:tcPr>
          <w:p w14:paraId="2E77794E" w14:textId="5804F23A" w:rsidR="00F94A5A" w:rsidRDefault="0040465B">
            <w:pPr>
              <w:pStyle w:val="TableParagraph"/>
              <w:spacing w:line="239" w:lineRule="auto"/>
              <w:ind w:right="220"/>
              <w:rPr>
                <w:rFonts w:asciiTheme="majorHAnsi" w:hAnsiTheme="majorHAnsi"/>
                <w:b/>
                <w:spacing w:val="-1"/>
                <w:sz w:val="20"/>
                <w:u w:val="single"/>
              </w:rPr>
            </w:pPr>
            <w:r>
              <w:rPr>
                <w:rFonts w:asciiTheme="majorHAnsi" w:hAnsiTheme="majorHAnsi"/>
                <w:bCs/>
                <w:spacing w:val="-1"/>
                <w:sz w:val="20"/>
              </w:rPr>
              <w:t>B</w:t>
            </w:r>
            <w:r w:rsidR="00F94A5A" w:rsidRPr="00F94A5A">
              <w:rPr>
                <w:rFonts w:asciiTheme="majorHAnsi" w:hAnsiTheme="majorHAnsi"/>
                <w:bCs/>
                <w:spacing w:val="-1"/>
                <w:sz w:val="20"/>
              </w:rPr>
              <w:t xml:space="preserve">4. </w:t>
            </w:r>
          </w:p>
          <w:p w14:paraId="09921742" w14:textId="525BFFF7" w:rsidR="00675F7F" w:rsidRPr="004A76EE" w:rsidRDefault="00675F7F">
            <w:pPr>
              <w:pStyle w:val="TableParagraph"/>
              <w:spacing w:line="239" w:lineRule="auto"/>
              <w:ind w:right="220"/>
              <w:rPr>
                <w:rFonts w:asciiTheme="majorHAnsi" w:hAnsiTheme="majorHAnsi"/>
                <w:b/>
                <w:spacing w:val="-1"/>
                <w:sz w:val="20"/>
              </w:rPr>
            </w:pPr>
            <w:r>
              <w:rPr>
                <w:rFonts w:asciiTheme="majorHAnsi" w:hAnsiTheme="majorHAnsi"/>
                <w:b/>
                <w:spacing w:val="-1"/>
                <w:sz w:val="20"/>
                <w:u w:val="single"/>
              </w:rPr>
              <w:t>If the SEA calculates MOE:</w:t>
            </w:r>
          </w:p>
          <w:p w14:paraId="4492E9FC" w14:textId="07B3B3DD" w:rsidR="00675F7F" w:rsidRDefault="0056304C" w:rsidP="004A76EE">
            <w:pPr>
              <w:pStyle w:val="TableParagraph"/>
              <w:spacing w:line="239" w:lineRule="auto"/>
              <w:ind w:right="220"/>
              <w:rPr>
                <w:rFonts w:asciiTheme="majorHAnsi" w:hAnsiTheme="majorHAnsi"/>
                <w:spacing w:val="-1"/>
                <w:sz w:val="20"/>
              </w:rPr>
            </w:pPr>
            <w:r>
              <w:rPr>
                <w:rFonts w:asciiTheme="majorHAnsi" w:hAnsiTheme="majorHAnsi"/>
                <w:spacing w:val="-1"/>
                <w:sz w:val="20"/>
              </w:rPr>
              <w:t>D</w:t>
            </w:r>
            <w:r w:rsidR="00675F7F">
              <w:rPr>
                <w:rFonts w:asciiTheme="majorHAnsi" w:hAnsiTheme="majorHAnsi"/>
                <w:spacing w:val="-1"/>
                <w:sz w:val="20"/>
              </w:rPr>
              <w:t xml:space="preserve">escribe </w:t>
            </w:r>
            <w:r w:rsidR="00675F7F" w:rsidRPr="00C905F7">
              <w:rPr>
                <w:rFonts w:asciiTheme="majorHAnsi" w:hAnsiTheme="majorHAnsi"/>
                <w:spacing w:val="-1"/>
                <w:sz w:val="20"/>
              </w:rPr>
              <w:t>the process that the SEA uses to calculate LEA MOE and determine whether LEAs are in compliance with MOE requirements, in</w:t>
            </w:r>
            <w:r w:rsidR="00675F7F" w:rsidRPr="002250BE">
              <w:rPr>
                <w:rFonts w:asciiTheme="majorHAnsi" w:hAnsiTheme="majorHAnsi"/>
                <w:spacing w:val="-1"/>
                <w:sz w:val="20"/>
              </w:rPr>
              <w:t>c</w:t>
            </w:r>
            <w:r w:rsidR="00675F7F" w:rsidRPr="00E97F96">
              <w:rPr>
                <w:rFonts w:asciiTheme="majorHAnsi" w:hAnsiTheme="majorHAnsi"/>
                <w:spacing w:val="-1"/>
                <w:sz w:val="20"/>
              </w:rPr>
              <w:t>luding</w:t>
            </w:r>
            <w:r w:rsidR="00675F7F" w:rsidRPr="00C905F7">
              <w:rPr>
                <w:rFonts w:asciiTheme="majorHAnsi" w:hAnsiTheme="majorHAnsi"/>
                <w:spacing w:val="-1"/>
                <w:sz w:val="20"/>
              </w:rPr>
              <w:t xml:space="preserve"> the processes to collect LEA expenditure data</w:t>
            </w:r>
            <w:r w:rsidR="00675F7F">
              <w:rPr>
                <w:rFonts w:asciiTheme="majorHAnsi" w:hAnsiTheme="majorHAnsi"/>
                <w:spacing w:val="-1"/>
                <w:sz w:val="20"/>
              </w:rPr>
              <w:t xml:space="preserve">, code categories of expenditures, </w:t>
            </w:r>
            <w:r w:rsidR="00675F7F" w:rsidRPr="00C905F7">
              <w:rPr>
                <w:rFonts w:asciiTheme="majorHAnsi" w:hAnsiTheme="majorHAnsi"/>
                <w:spacing w:val="-1"/>
                <w:sz w:val="20"/>
              </w:rPr>
              <w:t xml:space="preserve">perform calculations, and evaluate compliance. </w:t>
            </w:r>
            <w:r w:rsidR="00675F7F">
              <w:rPr>
                <w:rFonts w:asciiTheme="majorHAnsi" w:hAnsiTheme="majorHAnsi"/>
                <w:spacing w:val="-1"/>
                <w:sz w:val="20"/>
              </w:rPr>
              <w:t xml:space="preserve"> </w:t>
            </w:r>
          </w:p>
          <w:p w14:paraId="53274C6D" w14:textId="77777777" w:rsidR="00675F7F" w:rsidRPr="00C905F7" w:rsidRDefault="00675F7F" w:rsidP="00FD34A3">
            <w:pPr>
              <w:pStyle w:val="TableParagraph"/>
              <w:spacing w:line="239" w:lineRule="auto"/>
              <w:ind w:left="822" w:right="220"/>
              <w:rPr>
                <w:rFonts w:asciiTheme="majorHAnsi" w:hAnsiTheme="majorHAnsi"/>
                <w:spacing w:val="-1"/>
                <w:sz w:val="20"/>
              </w:rPr>
            </w:pPr>
          </w:p>
          <w:p w14:paraId="25ABD04F" w14:textId="38755F42" w:rsidR="00675F7F" w:rsidRDefault="00675F7F" w:rsidP="00FD34A3">
            <w:pPr>
              <w:pStyle w:val="TableParagraph"/>
              <w:spacing w:line="239" w:lineRule="auto"/>
              <w:ind w:right="220"/>
              <w:rPr>
                <w:rFonts w:asciiTheme="majorHAnsi" w:hAnsiTheme="majorHAnsi"/>
                <w:spacing w:val="-1"/>
                <w:sz w:val="20"/>
              </w:rPr>
            </w:pPr>
            <w:r>
              <w:rPr>
                <w:rFonts w:asciiTheme="majorHAnsi" w:hAnsiTheme="majorHAnsi"/>
                <w:b/>
                <w:spacing w:val="-1"/>
                <w:sz w:val="20"/>
                <w:u w:val="single"/>
              </w:rPr>
              <w:t>If the LEA calculates MOE</w:t>
            </w:r>
            <w:r>
              <w:rPr>
                <w:rFonts w:asciiTheme="majorHAnsi" w:hAnsiTheme="majorHAnsi"/>
                <w:spacing w:val="-1"/>
                <w:sz w:val="20"/>
              </w:rPr>
              <w:t>:</w:t>
            </w:r>
          </w:p>
          <w:p w14:paraId="2557093F" w14:textId="1407D983" w:rsidR="00675F7F" w:rsidRPr="00DD204E" w:rsidDel="000233C5" w:rsidRDefault="0056304C" w:rsidP="00F94A5A">
            <w:pPr>
              <w:pStyle w:val="TableParagraph"/>
              <w:ind w:right="289"/>
            </w:pPr>
            <w:r>
              <w:rPr>
                <w:rFonts w:asciiTheme="majorHAnsi" w:hAnsiTheme="majorHAnsi"/>
                <w:spacing w:val="-1"/>
                <w:sz w:val="20"/>
              </w:rPr>
              <w:t>D</w:t>
            </w:r>
            <w:r w:rsidR="00675F7F">
              <w:rPr>
                <w:rFonts w:asciiTheme="majorHAnsi" w:hAnsiTheme="majorHAnsi"/>
                <w:spacing w:val="-1"/>
                <w:sz w:val="20"/>
              </w:rPr>
              <w:t>escribe the process that the SEA uses to collect and review LEA MOE calculations, including any procedures used to verify and validate the accuracy of LEA MOE calculations.</w:t>
            </w:r>
          </w:p>
          <w:p w14:paraId="6C2F23BE" w14:textId="77777777" w:rsidR="00675F7F" w:rsidRDefault="00675F7F" w:rsidP="00A50974">
            <w:pPr>
              <w:pStyle w:val="TableParagraph"/>
              <w:ind w:left="102" w:right="289"/>
              <w:rPr>
                <w:rFonts w:asciiTheme="majorHAnsi" w:hAnsiTheme="majorHAnsi"/>
                <w:sz w:val="20"/>
              </w:rPr>
            </w:pPr>
          </w:p>
          <w:p w14:paraId="677B1FBD" w14:textId="68FAA2FA" w:rsidR="00675F7F" w:rsidRDefault="00675F7F"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9799E03" w14:textId="77777777" w:rsidR="00675F7F" w:rsidRPr="00EC4F01" w:rsidRDefault="00675F7F" w:rsidP="00D21E34">
            <w:pPr>
              <w:tabs>
                <w:tab w:val="left" w:pos="503"/>
              </w:tabs>
              <w:ind w:right="223"/>
              <w:rPr>
                <w:rFonts w:asciiTheme="majorHAnsi" w:eastAsia="Times New Roman" w:hAnsiTheme="majorHAnsi" w:cs="Times New Roman"/>
                <w:sz w:val="20"/>
                <w:szCs w:val="20"/>
              </w:rPr>
            </w:pPr>
            <w:r w:rsidRPr="00EC4F01">
              <w:rPr>
                <w:rFonts w:asciiTheme="majorHAnsi" w:hAnsiTheme="majorHAnsi"/>
                <w:sz w:val="20"/>
              </w:rPr>
              <w:t>If</w:t>
            </w:r>
            <w:r w:rsidRPr="00EC4F01">
              <w:rPr>
                <w:rFonts w:asciiTheme="majorHAnsi" w:hAnsiTheme="majorHAnsi"/>
                <w:spacing w:val="-9"/>
                <w:sz w:val="20"/>
              </w:rPr>
              <w:t xml:space="preserve"> </w:t>
            </w:r>
            <w:r w:rsidRPr="00EC4F01">
              <w:rPr>
                <w:rFonts w:asciiTheme="majorHAnsi" w:hAnsiTheme="majorHAnsi"/>
                <w:sz w:val="20"/>
              </w:rPr>
              <w:t>SEA</w:t>
            </w:r>
            <w:r w:rsidRPr="00EC4F01">
              <w:rPr>
                <w:rFonts w:asciiTheme="majorHAnsi" w:hAnsiTheme="majorHAnsi"/>
                <w:spacing w:val="-9"/>
                <w:sz w:val="20"/>
              </w:rPr>
              <w:t xml:space="preserve"> </w:t>
            </w:r>
            <w:r w:rsidRPr="00EC4F01">
              <w:rPr>
                <w:rFonts w:asciiTheme="majorHAnsi" w:hAnsiTheme="majorHAnsi"/>
                <w:sz w:val="20"/>
              </w:rPr>
              <w:t>completes</w:t>
            </w:r>
            <w:r w:rsidRPr="00EC4F01">
              <w:rPr>
                <w:rFonts w:asciiTheme="majorHAnsi" w:hAnsiTheme="majorHAnsi"/>
                <w:spacing w:val="22"/>
                <w:w w:val="99"/>
                <w:sz w:val="20"/>
              </w:rPr>
              <w:t xml:space="preserve"> </w:t>
            </w:r>
            <w:r w:rsidRPr="00EC4F01">
              <w:rPr>
                <w:rFonts w:asciiTheme="majorHAnsi" w:hAnsiTheme="majorHAnsi"/>
                <w:sz w:val="20"/>
              </w:rPr>
              <w:t>MOE</w:t>
            </w:r>
            <w:r w:rsidRPr="00EC4F01">
              <w:rPr>
                <w:rFonts w:asciiTheme="majorHAnsi" w:hAnsiTheme="majorHAnsi"/>
                <w:spacing w:val="-15"/>
                <w:sz w:val="20"/>
              </w:rPr>
              <w:t xml:space="preserve"> </w:t>
            </w:r>
            <w:r w:rsidRPr="00EC4F01">
              <w:rPr>
                <w:rFonts w:asciiTheme="majorHAnsi" w:hAnsiTheme="majorHAnsi"/>
                <w:spacing w:val="-1"/>
                <w:sz w:val="20"/>
              </w:rPr>
              <w:t>calculations:</w:t>
            </w:r>
          </w:p>
          <w:p w14:paraId="771016A2" w14:textId="124A990B" w:rsidR="00337463" w:rsidRPr="00337463" w:rsidRDefault="00337463" w:rsidP="00D21E34">
            <w:pPr>
              <w:pStyle w:val="ListParagraph"/>
              <w:numPr>
                <w:ilvl w:val="0"/>
                <w:numId w:val="25"/>
              </w:numPr>
              <w:tabs>
                <w:tab w:val="left" w:pos="503"/>
              </w:tabs>
              <w:ind w:right="223"/>
              <w:rPr>
                <w:rFonts w:asciiTheme="majorHAnsi" w:eastAsia="Times New Roman" w:hAnsiTheme="majorHAnsi" w:cs="Times New Roman"/>
                <w:sz w:val="20"/>
                <w:szCs w:val="20"/>
              </w:rPr>
            </w:pPr>
            <w:r w:rsidRPr="003938CE">
              <w:rPr>
                <w:rFonts w:asciiTheme="majorHAnsi" w:hAnsiTheme="majorHAnsi"/>
                <w:spacing w:val="-1"/>
                <w:sz w:val="20"/>
              </w:rPr>
              <w:t>Procedures</w:t>
            </w:r>
            <w:r w:rsidRPr="003938CE">
              <w:rPr>
                <w:rFonts w:asciiTheme="majorHAnsi" w:hAnsiTheme="majorHAnsi"/>
                <w:spacing w:val="-13"/>
                <w:sz w:val="20"/>
              </w:rPr>
              <w:t xml:space="preserve"> </w:t>
            </w:r>
            <w:r w:rsidRPr="003938CE">
              <w:rPr>
                <w:rFonts w:asciiTheme="majorHAnsi" w:hAnsiTheme="majorHAnsi"/>
                <w:spacing w:val="-1"/>
                <w:sz w:val="20"/>
              </w:rPr>
              <w:t>for</w:t>
            </w:r>
            <w:r w:rsidRPr="003938CE">
              <w:rPr>
                <w:rFonts w:asciiTheme="majorHAnsi" w:hAnsiTheme="majorHAnsi"/>
                <w:spacing w:val="22"/>
                <w:w w:val="99"/>
                <w:sz w:val="20"/>
              </w:rPr>
              <w:t xml:space="preserve"> </w:t>
            </w:r>
            <w:r w:rsidRPr="003938CE">
              <w:rPr>
                <w:rFonts w:asciiTheme="majorHAnsi" w:hAnsiTheme="majorHAnsi"/>
                <w:sz w:val="20"/>
              </w:rPr>
              <w:t>determining</w:t>
            </w:r>
            <w:r w:rsidRPr="003938CE">
              <w:rPr>
                <w:rFonts w:asciiTheme="majorHAnsi" w:hAnsiTheme="majorHAnsi"/>
                <w:spacing w:val="21"/>
                <w:w w:val="99"/>
                <w:sz w:val="20"/>
              </w:rPr>
              <w:t xml:space="preserve"> </w:t>
            </w:r>
            <w:r w:rsidRPr="003938CE">
              <w:rPr>
                <w:rFonts w:asciiTheme="majorHAnsi" w:hAnsiTheme="majorHAnsi"/>
                <w:sz w:val="20"/>
              </w:rPr>
              <w:t>MOE</w:t>
            </w:r>
            <w:r w:rsidRPr="003938CE">
              <w:rPr>
                <w:rFonts w:asciiTheme="majorHAnsi" w:hAnsiTheme="majorHAnsi"/>
                <w:spacing w:val="-9"/>
                <w:sz w:val="20"/>
              </w:rPr>
              <w:t xml:space="preserve"> </w:t>
            </w:r>
            <w:r w:rsidRPr="003938CE">
              <w:rPr>
                <w:rFonts w:asciiTheme="majorHAnsi" w:hAnsiTheme="majorHAnsi"/>
                <w:spacing w:val="-1"/>
                <w:sz w:val="20"/>
              </w:rPr>
              <w:t>including</w:t>
            </w:r>
            <w:r w:rsidRPr="003938CE">
              <w:rPr>
                <w:rFonts w:asciiTheme="majorHAnsi" w:hAnsiTheme="majorHAnsi"/>
                <w:spacing w:val="-8"/>
                <w:sz w:val="20"/>
              </w:rPr>
              <w:t xml:space="preserve"> </w:t>
            </w:r>
            <w:r w:rsidRPr="003938CE">
              <w:rPr>
                <w:rFonts w:asciiTheme="majorHAnsi" w:hAnsiTheme="majorHAnsi"/>
                <w:spacing w:val="-1"/>
                <w:sz w:val="20"/>
              </w:rPr>
              <w:t>funds</w:t>
            </w:r>
            <w:r w:rsidRPr="003938CE">
              <w:rPr>
                <w:rFonts w:asciiTheme="majorHAnsi" w:hAnsiTheme="majorHAnsi"/>
                <w:spacing w:val="29"/>
                <w:w w:val="99"/>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sidRPr="003938CE">
              <w:rPr>
                <w:rFonts w:asciiTheme="majorHAnsi" w:hAnsiTheme="majorHAnsi"/>
                <w:sz w:val="20"/>
              </w:rPr>
              <w:t>be</w:t>
            </w:r>
            <w:r>
              <w:rPr>
                <w:rFonts w:asciiTheme="majorHAnsi" w:hAnsiTheme="majorHAnsi"/>
                <w:sz w:val="20"/>
              </w:rPr>
              <w:t xml:space="preserve"> included and</w:t>
            </w:r>
            <w:r w:rsidRPr="003938CE">
              <w:rPr>
                <w:rFonts w:asciiTheme="majorHAnsi" w:hAnsiTheme="majorHAnsi"/>
                <w:spacing w:val="-5"/>
                <w:sz w:val="20"/>
              </w:rPr>
              <w:t xml:space="preserve"> </w:t>
            </w:r>
            <w:r w:rsidRPr="003938CE">
              <w:rPr>
                <w:rFonts w:asciiTheme="majorHAnsi" w:hAnsiTheme="majorHAnsi"/>
                <w:spacing w:val="-1"/>
                <w:sz w:val="20"/>
              </w:rPr>
              <w:t>excluded</w:t>
            </w:r>
            <w:r w:rsidRPr="003938CE">
              <w:rPr>
                <w:rFonts w:asciiTheme="majorHAnsi" w:hAnsiTheme="majorHAnsi"/>
                <w:spacing w:val="-4"/>
                <w:sz w:val="20"/>
              </w:rPr>
              <w:t xml:space="preserve"> </w:t>
            </w:r>
            <w:r w:rsidRPr="003938CE">
              <w:rPr>
                <w:rFonts w:asciiTheme="majorHAnsi" w:hAnsiTheme="majorHAnsi"/>
                <w:sz w:val="20"/>
              </w:rPr>
              <w:t>from</w:t>
            </w:r>
            <w:r w:rsidRPr="003938CE">
              <w:rPr>
                <w:rFonts w:asciiTheme="majorHAnsi" w:hAnsiTheme="majorHAnsi"/>
                <w:spacing w:val="29"/>
                <w:w w:val="99"/>
                <w:sz w:val="20"/>
              </w:rPr>
              <w:t xml:space="preserve"> </w:t>
            </w:r>
            <w:r w:rsidRPr="003938CE">
              <w:rPr>
                <w:rFonts w:asciiTheme="majorHAnsi" w:hAnsiTheme="majorHAnsi"/>
                <w:sz w:val="20"/>
              </w:rPr>
              <w:t>MOE</w:t>
            </w:r>
            <w:r w:rsidRPr="003938CE">
              <w:rPr>
                <w:rFonts w:asciiTheme="majorHAnsi" w:hAnsiTheme="majorHAnsi"/>
                <w:spacing w:val="-14"/>
                <w:sz w:val="20"/>
              </w:rPr>
              <w:t xml:space="preserve"> </w:t>
            </w:r>
            <w:r w:rsidRPr="003938CE">
              <w:rPr>
                <w:rFonts w:asciiTheme="majorHAnsi" w:hAnsiTheme="majorHAnsi"/>
                <w:sz w:val="20"/>
              </w:rPr>
              <w:t>calculations</w:t>
            </w:r>
            <w:r w:rsidRPr="00EC4F01">
              <w:rPr>
                <w:rFonts w:asciiTheme="majorHAnsi" w:hAnsiTheme="majorHAnsi"/>
                <w:spacing w:val="-1"/>
                <w:sz w:val="20"/>
              </w:rPr>
              <w:t xml:space="preserve"> </w:t>
            </w:r>
          </w:p>
          <w:p w14:paraId="0BFF0A15" w14:textId="7636B00A" w:rsidR="00675F7F" w:rsidRPr="0056304C" w:rsidRDefault="00675F7F" w:rsidP="00D21E34">
            <w:pPr>
              <w:pStyle w:val="ListParagraph"/>
              <w:numPr>
                <w:ilvl w:val="0"/>
                <w:numId w:val="25"/>
              </w:numPr>
              <w:tabs>
                <w:tab w:val="left" w:pos="503"/>
              </w:tabs>
              <w:ind w:right="223"/>
              <w:rPr>
                <w:rFonts w:asciiTheme="majorHAnsi" w:eastAsia="Times New Roman" w:hAnsiTheme="majorHAnsi" w:cs="Times New Roman"/>
                <w:sz w:val="20"/>
                <w:szCs w:val="20"/>
              </w:rPr>
            </w:pPr>
            <w:r w:rsidRPr="00EC4F01">
              <w:rPr>
                <w:rFonts w:asciiTheme="majorHAnsi" w:hAnsiTheme="majorHAnsi"/>
                <w:spacing w:val="-1"/>
                <w:sz w:val="20"/>
              </w:rPr>
              <w:t>Sample</w:t>
            </w:r>
            <w:r w:rsidRPr="00EC4F01">
              <w:rPr>
                <w:rFonts w:asciiTheme="majorHAnsi" w:hAnsiTheme="majorHAnsi"/>
                <w:spacing w:val="-11"/>
                <w:sz w:val="20"/>
              </w:rPr>
              <w:t xml:space="preserve"> </w:t>
            </w:r>
            <w:r w:rsidRPr="00EC4F01">
              <w:rPr>
                <w:rFonts w:asciiTheme="majorHAnsi" w:hAnsiTheme="majorHAnsi"/>
                <w:sz w:val="20"/>
              </w:rPr>
              <w:t>MOE</w:t>
            </w:r>
            <w:r w:rsidRPr="00EC4F01">
              <w:rPr>
                <w:rFonts w:asciiTheme="majorHAnsi" w:hAnsiTheme="majorHAnsi"/>
                <w:spacing w:val="25"/>
                <w:w w:val="99"/>
                <w:sz w:val="20"/>
              </w:rPr>
              <w:t xml:space="preserve"> </w:t>
            </w:r>
            <w:r w:rsidRPr="00EC4F01">
              <w:rPr>
                <w:rFonts w:asciiTheme="majorHAnsi" w:hAnsiTheme="majorHAnsi"/>
                <w:sz w:val="20"/>
              </w:rPr>
              <w:t>report</w:t>
            </w:r>
            <w:r w:rsidRPr="00EC4F01">
              <w:rPr>
                <w:rFonts w:asciiTheme="majorHAnsi" w:hAnsiTheme="majorHAnsi"/>
                <w:spacing w:val="-15"/>
                <w:sz w:val="20"/>
              </w:rPr>
              <w:t xml:space="preserve"> </w:t>
            </w:r>
            <w:r w:rsidRPr="00EC4F01">
              <w:rPr>
                <w:rFonts w:asciiTheme="majorHAnsi" w:hAnsiTheme="majorHAnsi"/>
                <w:spacing w:val="-1"/>
                <w:sz w:val="20"/>
              </w:rPr>
              <w:t>comparing</w:t>
            </w:r>
            <w:r w:rsidRPr="00EC4F01">
              <w:rPr>
                <w:rFonts w:asciiTheme="majorHAnsi" w:hAnsiTheme="majorHAnsi"/>
                <w:spacing w:val="28"/>
                <w:w w:val="99"/>
                <w:sz w:val="20"/>
              </w:rPr>
              <w:t xml:space="preserve"> </w:t>
            </w:r>
            <w:r w:rsidRPr="00EC4F01">
              <w:rPr>
                <w:rFonts w:asciiTheme="majorHAnsi" w:hAnsiTheme="majorHAnsi"/>
                <w:spacing w:val="-1"/>
                <w:sz w:val="20"/>
              </w:rPr>
              <w:t>subrecipient</w:t>
            </w:r>
            <w:r w:rsidRPr="00EC4F01">
              <w:rPr>
                <w:rFonts w:asciiTheme="majorHAnsi" w:hAnsiTheme="majorHAnsi"/>
                <w:spacing w:val="-10"/>
                <w:sz w:val="20"/>
              </w:rPr>
              <w:t xml:space="preserve"> </w:t>
            </w:r>
            <w:r w:rsidRPr="00EC4F01">
              <w:rPr>
                <w:rFonts w:asciiTheme="majorHAnsi" w:hAnsiTheme="majorHAnsi"/>
                <w:spacing w:val="-1"/>
                <w:sz w:val="20"/>
              </w:rPr>
              <w:t>fiscal</w:t>
            </w:r>
            <w:r w:rsidRPr="00EC4F01">
              <w:rPr>
                <w:rFonts w:asciiTheme="majorHAnsi" w:hAnsiTheme="majorHAnsi"/>
                <w:spacing w:val="21"/>
                <w:w w:val="99"/>
                <w:sz w:val="20"/>
              </w:rPr>
              <w:t xml:space="preserve"> </w:t>
            </w:r>
            <w:r w:rsidRPr="00EC4F01">
              <w:rPr>
                <w:rFonts w:asciiTheme="majorHAnsi" w:hAnsiTheme="majorHAnsi"/>
                <w:spacing w:val="-1"/>
                <w:sz w:val="20"/>
              </w:rPr>
              <w:t>effort</w:t>
            </w:r>
            <w:r w:rsidRPr="00EC4F01">
              <w:rPr>
                <w:rFonts w:asciiTheme="majorHAnsi" w:hAnsiTheme="majorHAnsi"/>
                <w:spacing w:val="-6"/>
                <w:sz w:val="20"/>
              </w:rPr>
              <w:t xml:space="preserve"> </w:t>
            </w:r>
            <w:r w:rsidRPr="00EC4F01">
              <w:rPr>
                <w:rFonts w:asciiTheme="majorHAnsi" w:hAnsiTheme="majorHAnsi"/>
                <w:sz w:val="20"/>
              </w:rPr>
              <w:t>of</w:t>
            </w:r>
            <w:r w:rsidRPr="00EC4F01">
              <w:rPr>
                <w:rFonts w:asciiTheme="majorHAnsi" w:hAnsiTheme="majorHAnsi"/>
                <w:spacing w:val="-4"/>
                <w:sz w:val="20"/>
              </w:rPr>
              <w:t xml:space="preserve"> </w:t>
            </w:r>
            <w:r w:rsidRPr="00EC4F01">
              <w:rPr>
                <w:rFonts w:asciiTheme="majorHAnsi" w:hAnsiTheme="majorHAnsi"/>
                <w:spacing w:val="-1"/>
                <w:sz w:val="20"/>
              </w:rPr>
              <w:t>first</w:t>
            </w:r>
            <w:r w:rsidRPr="00EC4F01">
              <w:rPr>
                <w:rFonts w:asciiTheme="majorHAnsi" w:hAnsiTheme="majorHAnsi"/>
                <w:spacing w:val="26"/>
                <w:w w:val="99"/>
                <w:sz w:val="20"/>
              </w:rPr>
              <w:t xml:space="preserve"> </w:t>
            </w:r>
            <w:r w:rsidRPr="00EC4F01">
              <w:rPr>
                <w:rFonts w:asciiTheme="majorHAnsi" w:hAnsiTheme="majorHAnsi"/>
                <w:sz w:val="20"/>
              </w:rPr>
              <w:t>preceding</w:t>
            </w:r>
            <w:r w:rsidRPr="00EC4F01">
              <w:rPr>
                <w:rFonts w:asciiTheme="majorHAnsi" w:hAnsiTheme="majorHAnsi"/>
                <w:spacing w:val="-11"/>
                <w:sz w:val="20"/>
              </w:rPr>
              <w:t xml:space="preserve"> </w:t>
            </w:r>
            <w:r w:rsidRPr="00EC4F01">
              <w:rPr>
                <w:rFonts w:asciiTheme="majorHAnsi" w:hAnsiTheme="majorHAnsi"/>
                <w:spacing w:val="-1"/>
                <w:sz w:val="20"/>
              </w:rPr>
              <w:t>year</w:t>
            </w:r>
            <w:r w:rsidRPr="00EC4F01">
              <w:rPr>
                <w:rFonts w:asciiTheme="majorHAnsi" w:hAnsiTheme="majorHAnsi"/>
                <w:spacing w:val="20"/>
                <w:w w:val="99"/>
                <w:sz w:val="20"/>
              </w:rPr>
              <w:t xml:space="preserve"> </w:t>
            </w:r>
            <w:r w:rsidRPr="00EC4F01">
              <w:rPr>
                <w:rFonts w:asciiTheme="majorHAnsi" w:hAnsiTheme="majorHAnsi"/>
                <w:spacing w:val="-1"/>
                <w:sz w:val="20"/>
              </w:rPr>
              <w:t>with</w:t>
            </w:r>
            <w:r w:rsidRPr="00EC4F01">
              <w:rPr>
                <w:rFonts w:asciiTheme="majorHAnsi" w:hAnsiTheme="majorHAnsi"/>
                <w:spacing w:val="-11"/>
                <w:sz w:val="20"/>
              </w:rPr>
              <w:t xml:space="preserve"> </w:t>
            </w:r>
            <w:r w:rsidRPr="00EC4F01">
              <w:rPr>
                <w:rFonts w:asciiTheme="majorHAnsi" w:hAnsiTheme="majorHAnsi"/>
                <w:sz w:val="20"/>
              </w:rPr>
              <w:t>second</w:t>
            </w:r>
            <w:r w:rsidRPr="00EC4F01">
              <w:rPr>
                <w:rFonts w:asciiTheme="majorHAnsi" w:hAnsiTheme="majorHAnsi"/>
                <w:spacing w:val="22"/>
                <w:w w:val="99"/>
                <w:sz w:val="20"/>
              </w:rPr>
              <w:t xml:space="preserve"> </w:t>
            </w:r>
            <w:r w:rsidRPr="00EC4F01">
              <w:rPr>
                <w:rFonts w:asciiTheme="majorHAnsi" w:hAnsiTheme="majorHAnsi"/>
                <w:sz w:val="20"/>
              </w:rPr>
              <w:t>preceding</w:t>
            </w:r>
            <w:r w:rsidRPr="00EC4F01">
              <w:rPr>
                <w:rFonts w:asciiTheme="majorHAnsi" w:hAnsiTheme="majorHAnsi"/>
                <w:spacing w:val="-11"/>
                <w:sz w:val="20"/>
              </w:rPr>
              <w:t xml:space="preserve"> </w:t>
            </w:r>
            <w:r w:rsidRPr="00EC4F01">
              <w:rPr>
                <w:rFonts w:asciiTheme="majorHAnsi" w:hAnsiTheme="majorHAnsi"/>
                <w:spacing w:val="-1"/>
                <w:sz w:val="20"/>
              </w:rPr>
              <w:t>year</w:t>
            </w:r>
          </w:p>
          <w:p w14:paraId="2B0C796D" w14:textId="77777777" w:rsidR="0056304C" w:rsidRPr="00D21E34" w:rsidRDefault="0056304C" w:rsidP="0056304C">
            <w:pPr>
              <w:pStyle w:val="ListParagraph"/>
              <w:tabs>
                <w:tab w:val="left" w:pos="503"/>
              </w:tabs>
              <w:ind w:left="822" w:right="223"/>
              <w:rPr>
                <w:rFonts w:asciiTheme="majorHAnsi" w:eastAsia="Times New Roman" w:hAnsiTheme="majorHAnsi" w:cs="Times New Roman"/>
                <w:sz w:val="20"/>
                <w:szCs w:val="20"/>
              </w:rPr>
            </w:pPr>
          </w:p>
          <w:p w14:paraId="6262A08E" w14:textId="77777777" w:rsidR="00675F7F" w:rsidRPr="003938CE" w:rsidRDefault="00675F7F" w:rsidP="00EC4F01">
            <w:pPr>
              <w:pStyle w:val="TableParagraph"/>
              <w:ind w:left="102" w:right="128"/>
              <w:rPr>
                <w:rFonts w:asciiTheme="majorHAnsi" w:eastAsia="Times New Roman" w:hAnsiTheme="majorHAnsi" w:cs="Times New Roman"/>
                <w:sz w:val="20"/>
                <w:szCs w:val="20"/>
              </w:rPr>
            </w:pPr>
            <w:r w:rsidRPr="003938CE">
              <w:rPr>
                <w:rFonts w:asciiTheme="majorHAnsi" w:hAnsiTheme="majorHAnsi"/>
                <w:sz w:val="20"/>
              </w:rPr>
              <w:t>If</w:t>
            </w:r>
            <w:r w:rsidRPr="003938CE">
              <w:rPr>
                <w:rFonts w:asciiTheme="majorHAnsi" w:hAnsiTheme="majorHAnsi"/>
                <w:spacing w:val="-6"/>
                <w:sz w:val="20"/>
              </w:rPr>
              <w:t xml:space="preserve"> </w:t>
            </w:r>
            <w:r w:rsidRPr="003938CE">
              <w:rPr>
                <w:rFonts w:asciiTheme="majorHAnsi" w:hAnsiTheme="majorHAnsi"/>
                <w:spacing w:val="-1"/>
                <w:sz w:val="20"/>
              </w:rPr>
              <w:t>LEAs</w:t>
            </w:r>
            <w:r w:rsidRPr="003938CE">
              <w:rPr>
                <w:rFonts w:asciiTheme="majorHAnsi" w:hAnsiTheme="majorHAnsi"/>
                <w:spacing w:val="-4"/>
                <w:sz w:val="20"/>
              </w:rPr>
              <w:t xml:space="preserve"> </w:t>
            </w:r>
            <w:r w:rsidRPr="003938CE">
              <w:rPr>
                <w:rFonts w:asciiTheme="majorHAnsi" w:hAnsiTheme="majorHAnsi"/>
                <w:sz w:val="20"/>
              </w:rPr>
              <w:t>(and</w:t>
            </w:r>
            <w:r w:rsidRPr="003938CE">
              <w:rPr>
                <w:rFonts w:asciiTheme="majorHAnsi" w:hAnsiTheme="majorHAnsi"/>
                <w:spacing w:val="-4"/>
                <w:sz w:val="20"/>
              </w:rPr>
              <w:t xml:space="preserve"> </w:t>
            </w:r>
            <w:r w:rsidRPr="003938CE">
              <w:rPr>
                <w:rFonts w:asciiTheme="majorHAnsi" w:hAnsiTheme="majorHAnsi"/>
                <w:spacing w:val="-1"/>
                <w:sz w:val="20"/>
              </w:rPr>
              <w:t>other</w:t>
            </w:r>
            <w:r w:rsidRPr="003938CE">
              <w:rPr>
                <w:rFonts w:asciiTheme="majorHAnsi" w:hAnsiTheme="majorHAnsi"/>
                <w:spacing w:val="28"/>
                <w:w w:val="99"/>
                <w:sz w:val="20"/>
              </w:rPr>
              <w:t xml:space="preserve"> </w:t>
            </w:r>
            <w:r>
              <w:rPr>
                <w:rFonts w:asciiTheme="majorHAnsi" w:hAnsiTheme="majorHAnsi"/>
                <w:spacing w:val="-1"/>
                <w:sz w:val="20"/>
              </w:rPr>
              <w:t>subrecipient</w:t>
            </w:r>
            <w:r w:rsidRPr="003938CE">
              <w:rPr>
                <w:rFonts w:asciiTheme="majorHAnsi" w:hAnsiTheme="majorHAnsi"/>
                <w:spacing w:val="-1"/>
                <w:sz w:val="20"/>
              </w:rPr>
              <w:t>s)</w:t>
            </w:r>
            <w:r w:rsidRPr="003938CE">
              <w:rPr>
                <w:rFonts w:asciiTheme="majorHAnsi" w:hAnsiTheme="majorHAnsi"/>
                <w:spacing w:val="-17"/>
                <w:sz w:val="20"/>
              </w:rPr>
              <w:t xml:space="preserve"> </w:t>
            </w:r>
            <w:r w:rsidRPr="003938CE">
              <w:rPr>
                <w:rFonts w:asciiTheme="majorHAnsi" w:hAnsiTheme="majorHAnsi"/>
                <w:sz w:val="20"/>
              </w:rPr>
              <w:t>complete</w:t>
            </w:r>
            <w:r w:rsidRPr="003938CE">
              <w:rPr>
                <w:rFonts w:asciiTheme="majorHAnsi" w:hAnsiTheme="majorHAnsi"/>
                <w:spacing w:val="28"/>
                <w:w w:val="99"/>
                <w:sz w:val="20"/>
              </w:rPr>
              <w:t xml:space="preserve"> </w:t>
            </w:r>
            <w:r w:rsidRPr="003938CE">
              <w:rPr>
                <w:rFonts w:asciiTheme="majorHAnsi" w:hAnsiTheme="majorHAnsi"/>
                <w:sz w:val="20"/>
              </w:rPr>
              <w:t>MOE</w:t>
            </w:r>
            <w:r w:rsidRPr="003938CE">
              <w:rPr>
                <w:rFonts w:asciiTheme="majorHAnsi" w:hAnsiTheme="majorHAnsi"/>
                <w:spacing w:val="-15"/>
                <w:sz w:val="20"/>
              </w:rPr>
              <w:t xml:space="preserve"> </w:t>
            </w:r>
            <w:r w:rsidRPr="003938CE">
              <w:rPr>
                <w:rFonts w:asciiTheme="majorHAnsi" w:hAnsiTheme="majorHAnsi"/>
                <w:spacing w:val="-1"/>
                <w:sz w:val="20"/>
              </w:rPr>
              <w:t>calculations:</w:t>
            </w:r>
          </w:p>
          <w:p w14:paraId="28549B4E" w14:textId="49146F39" w:rsidR="00675F7F" w:rsidRPr="00BC2069" w:rsidRDefault="00675F7F" w:rsidP="00BC2069">
            <w:pPr>
              <w:pStyle w:val="TableParagraph"/>
              <w:numPr>
                <w:ilvl w:val="0"/>
                <w:numId w:val="25"/>
              </w:numPr>
              <w:tabs>
                <w:tab w:val="left" w:pos="462"/>
              </w:tabs>
              <w:spacing w:before="3" w:line="230" w:lineRule="exact"/>
              <w:ind w:right="152"/>
              <w:rPr>
                <w:rFonts w:asciiTheme="majorHAnsi" w:eastAsia="Times New Roman" w:hAnsiTheme="majorHAnsi" w:cs="Times New Roman"/>
                <w:sz w:val="20"/>
                <w:szCs w:val="20"/>
              </w:rPr>
            </w:pPr>
            <w:r>
              <w:rPr>
                <w:rFonts w:asciiTheme="majorHAnsi" w:hAnsiTheme="majorHAnsi"/>
                <w:w w:val="95"/>
                <w:sz w:val="20"/>
              </w:rPr>
              <w:t>S</w:t>
            </w:r>
            <w:r w:rsidRPr="003938CE">
              <w:rPr>
                <w:rFonts w:asciiTheme="majorHAnsi" w:hAnsiTheme="majorHAnsi"/>
                <w:spacing w:val="-1"/>
                <w:sz w:val="20"/>
              </w:rPr>
              <w:t>ample</w:t>
            </w:r>
            <w:r w:rsidRPr="003938CE">
              <w:rPr>
                <w:rFonts w:asciiTheme="majorHAnsi" w:hAnsiTheme="majorHAnsi"/>
                <w:spacing w:val="-6"/>
                <w:sz w:val="20"/>
              </w:rPr>
              <w:t xml:space="preserve"> </w:t>
            </w:r>
            <w:r w:rsidRPr="003938CE">
              <w:rPr>
                <w:rFonts w:asciiTheme="majorHAnsi" w:hAnsiTheme="majorHAnsi"/>
                <w:sz w:val="20"/>
              </w:rPr>
              <w:t>LEA</w:t>
            </w:r>
            <w:r w:rsidRPr="003938CE">
              <w:rPr>
                <w:rFonts w:asciiTheme="majorHAnsi" w:hAnsiTheme="majorHAnsi"/>
                <w:spacing w:val="-9"/>
                <w:sz w:val="20"/>
              </w:rPr>
              <w:t xml:space="preserve"> </w:t>
            </w:r>
            <w:r w:rsidRPr="003938CE">
              <w:rPr>
                <w:rFonts w:asciiTheme="majorHAnsi" w:hAnsiTheme="majorHAnsi"/>
                <w:sz w:val="20"/>
              </w:rPr>
              <w:t>MOE</w:t>
            </w:r>
            <w:r w:rsidRPr="003938CE">
              <w:rPr>
                <w:rFonts w:asciiTheme="majorHAnsi" w:hAnsiTheme="majorHAnsi"/>
                <w:spacing w:val="26"/>
                <w:w w:val="99"/>
                <w:sz w:val="20"/>
              </w:rPr>
              <w:t xml:space="preserve"> </w:t>
            </w:r>
            <w:r w:rsidRPr="003938CE">
              <w:rPr>
                <w:rFonts w:asciiTheme="majorHAnsi" w:hAnsiTheme="majorHAnsi"/>
                <w:sz w:val="20"/>
              </w:rPr>
              <w:t>calculation</w:t>
            </w:r>
            <w:r w:rsidRPr="003938CE">
              <w:rPr>
                <w:rFonts w:asciiTheme="majorHAnsi" w:hAnsiTheme="majorHAnsi"/>
                <w:spacing w:val="-13"/>
                <w:sz w:val="20"/>
              </w:rPr>
              <w:t xml:space="preserve"> </w:t>
            </w:r>
            <w:r w:rsidRPr="003938CE">
              <w:rPr>
                <w:rFonts w:asciiTheme="majorHAnsi" w:hAnsiTheme="majorHAnsi"/>
                <w:spacing w:val="-1"/>
                <w:sz w:val="20"/>
              </w:rPr>
              <w:t>and</w:t>
            </w:r>
            <w:r w:rsidRPr="003938CE">
              <w:rPr>
                <w:rFonts w:asciiTheme="majorHAnsi" w:hAnsiTheme="majorHAnsi"/>
                <w:spacing w:val="24"/>
                <w:w w:val="99"/>
                <w:sz w:val="20"/>
              </w:rPr>
              <w:t xml:space="preserve"> </w:t>
            </w:r>
            <w:r w:rsidRPr="003938CE">
              <w:rPr>
                <w:rFonts w:asciiTheme="majorHAnsi" w:hAnsiTheme="majorHAnsi"/>
                <w:sz w:val="20"/>
              </w:rPr>
              <w:t>supporting</w:t>
            </w:r>
            <w:r>
              <w:rPr>
                <w:rFonts w:asciiTheme="majorHAnsi" w:hAnsiTheme="majorHAnsi"/>
                <w:sz w:val="20"/>
              </w:rPr>
              <w:t xml:space="preserve"> </w:t>
            </w:r>
            <w:r w:rsidRPr="003938CE">
              <w:rPr>
                <w:rFonts w:asciiTheme="majorHAnsi" w:hAnsiTheme="majorHAnsi"/>
                <w:sz w:val="20"/>
              </w:rPr>
              <w:t>documentation</w:t>
            </w: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40DB6D06" w14:textId="0025FE73" w:rsidR="00675F7F" w:rsidRPr="00910A00" w:rsidRDefault="00675F7F" w:rsidP="00F92442">
            <w:pPr>
              <w:jc w:val="center"/>
              <w:rPr>
                <w:rFonts w:asciiTheme="majorHAnsi" w:eastAsia="Times New Roman" w:hAnsiTheme="majorHAnsi" w:cs="Times New Roman"/>
                <w:sz w:val="20"/>
                <w:szCs w:val="20"/>
              </w:rPr>
            </w:pPr>
            <w:r w:rsidRPr="00910A00">
              <w:rPr>
                <w:rFonts w:asciiTheme="majorHAnsi" w:hAnsiTheme="majorHAnsi"/>
                <w:i/>
                <w:spacing w:val="-1"/>
                <w:sz w:val="20"/>
              </w:rPr>
              <w:t>E</w:t>
            </w:r>
            <w:r w:rsidRPr="00910A00" w:rsidDel="008730D3">
              <w:rPr>
                <w:rFonts w:asciiTheme="majorHAnsi" w:hAnsiTheme="majorHAnsi"/>
                <w:i/>
                <w:spacing w:val="-1"/>
                <w:sz w:val="20"/>
              </w:rPr>
              <w:t>nter</w:t>
            </w:r>
            <w:r w:rsidRPr="00910A00" w:rsidDel="008730D3">
              <w:rPr>
                <w:rFonts w:asciiTheme="majorHAnsi" w:hAnsiTheme="majorHAnsi"/>
                <w:i/>
                <w:spacing w:val="-8"/>
                <w:sz w:val="20"/>
              </w:rPr>
              <w:t xml:space="preserve"> </w:t>
            </w:r>
            <w:r w:rsidRPr="00910A00" w:rsidDel="008730D3">
              <w:rPr>
                <w:rFonts w:asciiTheme="majorHAnsi" w:hAnsiTheme="majorHAnsi"/>
                <w:i/>
                <w:sz w:val="20"/>
              </w:rPr>
              <w:t>brief</w:t>
            </w:r>
            <w:r w:rsidRPr="00910A00" w:rsidDel="008730D3">
              <w:rPr>
                <w:rFonts w:asciiTheme="majorHAnsi" w:hAnsiTheme="majorHAnsi"/>
                <w:i/>
                <w:spacing w:val="-6"/>
                <w:sz w:val="20"/>
              </w:rPr>
              <w:t xml:space="preserve"> </w:t>
            </w:r>
            <w:r w:rsidRPr="00910A00" w:rsidDel="008730D3">
              <w:rPr>
                <w:rFonts w:asciiTheme="majorHAnsi" w:hAnsiTheme="majorHAnsi"/>
                <w:i/>
                <w:sz w:val="20"/>
              </w:rPr>
              <w:t>response</w:t>
            </w:r>
            <w:r w:rsidRPr="00910A00" w:rsidDel="008730D3">
              <w:rPr>
                <w:rFonts w:asciiTheme="majorHAnsi" w:hAnsiTheme="majorHAnsi"/>
                <w:i/>
                <w:spacing w:val="-7"/>
                <w:sz w:val="20"/>
              </w:rPr>
              <w:t xml:space="preserve"> </w:t>
            </w:r>
            <w:r w:rsidRPr="00910A00" w:rsidDel="008730D3">
              <w:rPr>
                <w:rFonts w:asciiTheme="majorHAnsi" w:hAnsiTheme="majorHAnsi"/>
                <w:i/>
                <w:sz w:val="20"/>
              </w:rPr>
              <w:t>here</w:t>
            </w:r>
            <w:r>
              <w:rPr>
                <w:rFonts w:asciiTheme="majorHAnsi" w:hAnsiTheme="majorHAnsi"/>
                <w:i/>
                <w:sz w:val="20"/>
              </w:rPr>
              <w:t xml:space="preserve"> or provide supporting documentation</w:t>
            </w:r>
          </w:p>
          <w:p w14:paraId="50D6D50E" w14:textId="77777777" w:rsidR="00675F7F" w:rsidRPr="00910A00" w:rsidRDefault="00675F7F" w:rsidP="00675F7F">
            <w:pPr>
              <w:pStyle w:val="TableParagraph"/>
              <w:spacing w:line="227" w:lineRule="exact"/>
              <w:ind w:left="102" w:right="90"/>
              <w:jc w:val="center"/>
              <w:rPr>
                <w:rFonts w:asciiTheme="majorHAnsi" w:hAnsiTheme="majorHAnsi"/>
                <w:i/>
                <w:spacing w:val="-1"/>
                <w:sz w:val="20"/>
              </w:rPr>
            </w:pP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49B0F" w14:textId="77777777" w:rsidR="00675F7F" w:rsidRPr="003938CE" w:rsidRDefault="00675F7F" w:rsidP="00C9594D">
            <w:pPr>
              <w:pStyle w:val="TableParagraph"/>
              <w:spacing w:before="10"/>
              <w:rPr>
                <w:rFonts w:asciiTheme="majorHAnsi" w:eastAsia="Times New Roman" w:hAnsiTheme="majorHAnsi" w:cs="Times New Roman"/>
                <w:sz w:val="19"/>
                <w:szCs w:val="19"/>
              </w:rPr>
            </w:pPr>
          </w:p>
          <w:p w14:paraId="5CB84C22" w14:textId="1A7DAD00" w:rsidR="00675F7F" w:rsidRDefault="00675F7F" w:rsidP="00343181">
            <w:pPr>
              <w:pStyle w:val="ListParagraph"/>
              <w:tabs>
                <w:tab w:val="left" w:pos="503"/>
              </w:tabs>
              <w:ind w:left="102" w:right="169"/>
              <w:rPr>
                <w:rFonts w:asciiTheme="majorHAnsi" w:hAnsiTheme="majorHAnsi"/>
                <w:spacing w:val="-1"/>
                <w:sz w:val="20"/>
              </w:rPr>
            </w:pPr>
          </w:p>
        </w:tc>
      </w:tr>
      <w:tr w:rsidR="00675F7F" w:rsidRPr="003938CE" w14:paraId="1AAB36BB" w14:textId="77777777" w:rsidTr="002D6636">
        <w:trPr>
          <w:trHeight w:val="720"/>
        </w:trPr>
        <w:tc>
          <w:tcPr>
            <w:tcW w:w="675" w:type="pct"/>
            <w:tcBorders>
              <w:top w:val="single" w:sz="4" w:space="0" w:color="auto"/>
              <w:left w:val="single" w:sz="4" w:space="0" w:color="auto"/>
              <w:bottom w:val="single" w:sz="4" w:space="0" w:color="auto"/>
              <w:right w:val="single" w:sz="4" w:space="0" w:color="auto"/>
            </w:tcBorders>
          </w:tcPr>
          <w:p w14:paraId="19F3960C" w14:textId="691D4079" w:rsidR="00675F7F" w:rsidRPr="00757841" w:rsidRDefault="00675F7F" w:rsidP="00F20844">
            <w:pPr>
              <w:pStyle w:val="TableParagraph"/>
              <w:spacing w:before="1"/>
              <w:rPr>
                <w:rFonts w:asciiTheme="majorHAnsi" w:eastAsia="Times New Roman" w:hAnsiTheme="majorHAnsi" w:cs="Times New Roman"/>
                <w:bCs/>
                <w:sz w:val="20"/>
                <w:szCs w:val="20"/>
              </w:rPr>
            </w:pPr>
            <w:r w:rsidRPr="004A76EE">
              <w:rPr>
                <w:rFonts w:asciiTheme="majorHAnsi" w:hAnsiTheme="majorHAnsi"/>
                <w:bCs/>
                <w:spacing w:val="-1"/>
                <w:sz w:val="20"/>
              </w:rPr>
              <w:t>MOE Guidance and Waiver Support</w:t>
            </w:r>
          </w:p>
        </w:tc>
        <w:tc>
          <w:tcPr>
            <w:tcW w:w="1321" w:type="pct"/>
            <w:tcBorders>
              <w:top w:val="single" w:sz="4" w:space="0" w:color="auto"/>
              <w:left w:val="single" w:sz="4" w:space="0" w:color="auto"/>
              <w:bottom w:val="single" w:sz="4" w:space="0" w:color="auto"/>
              <w:right w:val="single" w:sz="4" w:space="0" w:color="auto"/>
            </w:tcBorders>
          </w:tcPr>
          <w:p w14:paraId="3663AB40" w14:textId="50CD7608" w:rsidR="00675F7F" w:rsidDel="00753798" w:rsidRDefault="0040465B" w:rsidP="00F94A5A">
            <w:pPr>
              <w:pStyle w:val="TableParagraph"/>
              <w:ind w:right="289"/>
              <w:rPr>
                <w:rFonts w:asciiTheme="majorHAnsi" w:hAnsiTheme="majorHAnsi"/>
                <w:spacing w:val="-1"/>
                <w:sz w:val="20"/>
              </w:rPr>
            </w:pPr>
            <w:r>
              <w:rPr>
                <w:rFonts w:asciiTheme="majorHAnsi" w:hAnsiTheme="majorHAnsi"/>
                <w:spacing w:val="-1"/>
                <w:sz w:val="20"/>
              </w:rPr>
              <w:t>B</w:t>
            </w:r>
            <w:r w:rsidR="00F94A5A">
              <w:rPr>
                <w:rFonts w:asciiTheme="majorHAnsi" w:hAnsiTheme="majorHAnsi"/>
                <w:spacing w:val="-1"/>
                <w:sz w:val="20"/>
              </w:rPr>
              <w:t xml:space="preserve">5. </w:t>
            </w:r>
            <w:r w:rsidR="00675F7F">
              <w:rPr>
                <w:rFonts w:asciiTheme="majorHAnsi" w:hAnsiTheme="majorHAnsi"/>
                <w:spacing w:val="-1"/>
                <w:sz w:val="20"/>
              </w:rPr>
              <w:t xml:space="preserve">What additional </w:t>
            </w:r>
            <w:r w:rsidR="00675F7F" w:rsidRPr="00A05A63">
              <w:rPr>
                <w:rFonts w:asciiTheme="majorHAnsi" w:hAnsiTheme="majorHAnsi"/>
                <w:spacing w:val="-1"/>
                <w:sz w:val="20"/>
              </w:rPr>
              <w:t>guidance</w:t>
            </w:r>
            <w:r w:rsidR="00675F7F" w:rsidRPr="00A05A63">
              <w:rPr>
                <w:rFonts w:asciiTheme="majorHAnsi" w:hAnsiTheme="majorHAnsi"/>
                <w:spacing w:val="-6"/>
                <w:sz w:val="20"/>
              </w:rPr>
              <w:t xml:space="preserve"> </w:t>
            </w:r>
            <w:r w:rsidR="00675F7F" w:rsidRPr="00A05A63">
              <w:rPr>
                <w:rFonts w:asciiTheme="majorHAnsi" w:hAnsiTheme="majorHAnsi"/>
                <w:sz w:val="20"/>
              </w:rPr>
              <w:t>and/or</w:t>
            </w:r>
            <w:r w:rsidR="00675F7F" w:rsidRPr="00A05A63">
              <w:rPr>
                <w:rFonts w:asciiTheme="majorHAnsi" w:hAnsiTheme="majorHAnsi"/>
                <w:spacing w:val="30"/>
                <w:w w:val="99"/>
                <w:sz w:val="20"/>
              </w:rPr>
              <w:t xml:space="preserve"> </w:t>
            </w:r>
            <w:r w:rsidR="00675F7F" w:rsidRPr="00A05A63">
              <w:rPr>
                <w:rFonts w:asciiTheme="majorHAnsi" w:hAnsiTheme="majorHAnsi"/>
                <w:sz w:val="20"/>
              </w:rPr>
              <w:t>technical</w:t>
            </w:r>
            <w:r w:rsidR="00675F7F" w:rsidRPr="00A05A63">
              <w:rPr>
                <w:rFonts w:asciiTheme="majorHAnsi" w:hAnsiTheme="majorHAnsi"/>
                <w:spacing w:val="-6"/>
                <w:sz w:val="20"/>
              </w:rPr>
              <w:t xml:space="preserve"> </w:t>
            </w:r>
            <w:r w:rsidR="00675F7F" w:rsidRPr="00A05A63">
              <w:rPr>
                <w:rFonts w:asciiTheme="majorHAnsi" w:hAnsiTheme="majorHAnsi"/>
                <w:sz w:val="20"/>
              </w:rPr>
              <w:t>assistance</w:t>
            </w:r>
            <w:r w:rsidR="00675F7F" w:rsidRPr="00A05A63">
              <w:rPr>
                <w:rFonts w:asciiTheme="majorHAnsi" w:hAnsiTheme="majorHAnsi"/>
                <w:spacing w:val="-6"/>
                <w:sz w:val="20"/>
              </w:rPr>
              <w:t xml:space="preserve"> </w:t>
            </w:r>
            <w:r w:rsidR="00675F7F">
              <w:rPr>
                <w:rFonts w:asciiTheme="majorHAnsi" w:hAnsiTheme="majorHAnsi"/>
                <w:spacing w:val="-6"/>
                <w:sz w:val="20"/>
              </w:rPr>
              <w:t xml:space="preserve">does the SEA provide </w:t>
            </w:r>
            <w:r w:rsidR="00675F7F" w:rsidRPr="00A05A63">
              <w:rPr>
                <w:rFonts w:asciiTheme="majorHAnsi" w:hAnsiTheme="majorHAnsi"/>
                <w:sz w:val="20"/>
              </w:rPr>
              <w:t>to</w:t>
            </w:r>
            <w:r w:rsidR="00675F7F" w:rsidRPr="00A05A63">
              <w:rPr>
                <w:rFonts w:asciiTheme="majorHAnsi" w:hAnsiTheme="majorHAnsi"/>
                <w:spacing w:val="-5"/>
                <w:sz w:val="20"/>
              </w:rPr>
              <w:t xml:space="preserve"> </w:t>
            </w:r>
            <w:r w:rsidR="00675F7F" w:rsidRPr="00A05A63">
              <w:rPr>
                <w:rFonts w:asciiTheme="majorHAnsi" w:hAnsiTheme="majorHAnsi"/>
                <w:spacing w:val="-2"/>
                <w:sz w:val="20"/>
              </w:rPr>
              <w:t>LEAs</w:t>
            </w:r>
            <w:r w:rsidR="00675F7F">
              <w:rPr>
                <w:rFonts w:asciiTheme="majorHAnsi" w:hAnsiTheme="majorHAnsi"/>
                <w:spacing w:val="-2"/>
                <w:sz w:val="20"/>
              </w:rPr>
              <w:t xml:space="preserve"> </w:t>
            </w:r>
            <w:r w:rsidR="00675F7F" w:rsidRPr="00A05A63">
              <w:rPr>
                <w:rFonts w:asciiTheme="majorHAnsi" w:hAnsiTheme="majorHAnsi"/>
                <w:sz w:val="20"/>
              </w:rPr>
              <w:t>regarding</w:t>
            </w:r>
            <w:r w:rsidR="00675F7F" w:rsidRPr="00A05A63">
              <w:rPr>
                <w:rFonts w:asciiTheme="majorHAnsi" w:hAnsiTheme="majorHAnsi"/>
                <w:spacing w:val="-15"/>
                <w:sz w:val="20"/>
              </w:rPr>
              <w:t xml:space="preserve"> </w:t>
            </w:r>
            <w:r w:rsidR="00675F7F" w:rsidRPr="00A05A63">
              <w:rPr>
                <w:rFonts w:asciiTheme="majorHAnsi" w:hAnsiTheme="majorHAnsi"/>
                <w:sz w:val="20"/>
              </w:rPr>
              <w:t>compliance</w:t>
            </w:r>
            <w:r w:rsidR="00675F7F">
              <w:rPr>
                <w:rFonts w:asciiTheme="majorHAnsi" w:hAnsiTheme="majorHAnsi"/>
                <w:spacing w:val="28"/>
                <w:w w:val="99"/>
                <w:sz w:val="20"/>
              </w:rPr>
              <w:t xml:space="preserve"> </w:t>
            </w:r>
            <w:r w:rsidR="00675F7F" w:rsidRPr="00A05A63">
              <w:rPr>
                <w:rFonts w:asciiTheme="majorHAnsi" w:hAnsiTheme="majorHAnsi"/>
                <w:spacing w:val="-1"/>
                <w:sz w:val="20"/>
              </w:rPr>
              <w:t>with</w:t>
            </w:r>
            <w:r w:rsidR="00675F7F" w:rsidRPr="00A05A63">
              <w:rPr>
                <w:rFonts w:asciiTheme="majorHAnsi" w:hAnsiTheme="majorHAnsi"/>
                <w:spacing w:val="-10"/>
                <w:sz w:val="20"/>
              </w:rPr>
              <w:t xml:space="preserve"> </w:t>
            </w:r>
            <w:r w:rsidR="00675F7F" w:rsidRPr="00A05A63">
              <w:rPr>
                <w:rFonts w:asciiTheme="majorHAnsi" w:hAnsiTheme="majorHAnsi"/>
                <w:sz w:val="20"/>
              </w:rPr>
              <w:t>MOE</w:t>
            </w:r>
            <w:r w:rsidR="00675F7F" w:rsidRPr="00A05A63">
              <w:rPr>
                <w:rFonts w:asciiTheme="majorHAnsi" w:hAnsiTheme="majorHAnsi"/>
                <w:spacing w:val="-9"/>
                <w:sz w:val="20"/>
              </w:rPr>
              <w:t xml:space="preserve"> </w:t>
            </w:r>
            <w:r w:rsidR="00675F7F" w:rsidRPr="00A05A63">
              <w:rPr>
                <w:rFonts w:asciiTheme="majorHAnsi" w:hAnsiTheme="majorHAnsi"/>
                <w:sz w:val="20"/>
              </w:rPr>
              <w:t>requirements</w:t>
            </w:r>
            <w:r w:rsidR="00675F7F" w:rsidRPr="00A05A63">
              <w:rPr>
                <w:rFonts w:asciiTheme="majorHAnsi" w:hAnsiTheme="majorHAnsi"/>
                <w:spacing w:val="-10"/>
                <w:sz w:val="20"/>
              </w:rPr>
              <w:t xml:space="preserve"> </w:t>
            </w:r>
            <w:r w:rsidR="00675F7F" w:rsidRPr="00A05A63">
              <w:rPr>
                <w:rFonts w:asciiTheme="majorHAnsi" w:hAnsiTheme="majorHAnsi"/>
                <w:sz w:val="20"/>
              </w:rPr>
              <w:t>(including</w:t>
            </w:r>
            <w:r w:rsidR="00675F7F" w:rsidRPr="00A05A63">
              <w:rPr>
                <w:rFonts w:asciiTheme="majorHAnsi" w:hAnsiTheme="majorHAnsi"/>
                <w:spacing w:val="23"/>
                <w:w w:val="99"/>
                <w:sz w:val="20"/>
              </w:rPr>
              <w:t xml:space="preserve"> </w:t>
            </w:r>
            <w:r w:rsidR="00675F7F" w:rsidRPr="00A05A63">
              <w:rPr>
                <w:rFonts w:asciiTheme="majorHAnsi" w:hAnsiTheme="majorHAnsi"/>
                <w:sz w:val="20"/>
              </w:rPr>
              <w:t>MOE</w:t>
            </w:r>
            <w:r w:rsidR="00675F7F" w:rsidRPr="00A05A63">
              <w:rPr>
                <w:rFonts w:asciiTheme="majorHAnsi" w:hAnsiTheme="majorHAnsi"/>
                <w:spacing w:val="-6"/>
                <w:sz w:val="20"/>
              </w:rPr>
              <w:t xml:space="preserve"> </w:t>
            </w:r>
            <w:r w:rsidR="00675F7F" w:rsidRPr="00A05A63">
              <w:rPr>
                <w:rFonts w:asciiTheme="majorHAnsi" w:hAnsiTheme="majorHAnsi"/>
                <w:sz w:val="20"/>
              </w:rPr>
              <w:t>calculations</w:t>
            </w:r>
            <w:r w:rsidR="00675F7F" w:rsidRPr="00A05A63">
              <w:rPr>
                <w:rFonts w:asciiTheme="majorHAnsi" w:hAnsiTheme="majorHAnsi"/>
                <w:spacing w:val="-5"/>
                <w:sz w:val="20"/>
              </w:rPr>
              <w:t xml:space="preserve"> </w:t>
            </w:r>
            <w:r w:rsidR="00675F7F" w:rsidRPr="00A05A63">
              <w:rPr>
                <w:rFonts w:asciiTheme="majorHAnsi" w:hAnsiTheme="majorHAnsi"/>
                <w:spacing w:val="1"/>
                <w:sz w:val="20"/>
              </w:rPr>
              <w:t>if</w:t>
            </w:r>
            <w:r w:rsidR="00675F7F" w:rsidRPr="00A05A63">
              <w:rPr>
                <w:rFonts w:asciiTheme="majorHAnsi" w:hAnsiTheme="majorHAnsi"/>
                <w:spacing w:val="-7"/>
                <w:sz w:val="20"/>
              </w:rPr>
              <w:t xml:space="preserve"> </w:t>
            </w:r>
            <w:r w:rsidR="00675F7F" w:rsidRPr="00A05A63">
              <w:rPr>
                <w:rFonts w:asciiTheme="majorHAnsi" w:hAnsiTheme="majorHAnsi"/>
                <w:spacing w:val="-1"/>
                <w:sz w:val="20"/>
              </w:rPr>
              <w:t>the</w:t>
            </w:r>
            <w:r w:rsidR="00675F7F" w:rsidRPr="00A05A63">
              <w:rPr>
                <w:rFonts w:asciiTheme="majorHAnsi" w:hAnsiTheme="majorHAnsi"/>
                <w:spacing w:val="-3"/>
                <w:sz w:val="20"/>
              </w:rPr>
              <w:t xml:space="preserve"> </w:t>
            </w:r>
            <w:r w:rsidR="00675F7F" w:rsidRPr="00A05A63">
              <w:rPr>
                <w:rFonts w:asciiTheme="majorHAnsi" w:hAnsiTheme="majorHAnsi"/>
                <w:sz w:val="20"/>
              </w:rPr>
              <w:t>LEAs</w:t>
            </w:r>
            <w:r w:rsidR="00675F7F" w:rsidRPr="00A05A63">
              <w:rPr>
                <w:rFonts w:asciiTheme="majorHAnsi" w:hAnsiTheme="majorHAnsi"/>
                <w:spacing w:val="22"/>
                <w:w w:val="99"/>
                <w:sz w:val="20"/>
              </w:rPr>
              <w:t xml:space="preserve"> </w:t>
            </w:r>
            <w:r w:rsidR="00675F7F" w:rsidRPr="00A05A63">
              <w:rPr>
                <w:rFonts w:asciiTheme="majorHAnsi" w:hAnsiTheme="majorHAnsi"/>
                <w:sz w:val="20"/>
              </w:rPr>
              <w:t>perform</w:t>
            </w:r>
            <w:r w:rsidR="00675F7F" w:rsidRPr="00A05A63">
              <w:rPr>
                <w:rFonts w:asciiTheme="majorHAnsi" w:hAnsiTheme="majorHAnsi"/>
                <w:spacing w:val="-12"/>
                <w:sz w:val="20"/>
              </w:rPr>
              <w:t xml:space="preserve"> </w:t>
            </w:r>
            <w:r w:rsidR="00675F7F" w:rsidRPr="00A05A63">
              <w:rPr>
                <w:rFonts w:asciiTheme="majorHAnsi" w:hAnsiTheme="majorHAnsi"/>
                <w:sz w:val="20"/>
              </w:rPr>
              <w:t>the</w:t>
            </w:r>
            <w:r w:rsidR="00675F7F" w:rsidRPr="00A05A63">
              <w:rPr>
                <w:rFonts w:asciiTheme="majorHAnsi" w:hAnsiTheme="majorHAnsi"/>
                <w:spacing w:val="-9"/>
                <w:sz w:val="20"/>
              </w:rPr>
              <w:t xml:space="preserve"> </w:t>
            </w:r>
            <w:r w:rsidR="00675F7F" w:rsidRPr="00A05A63">
              <w:rPr>
                <w:rFonts w:asciiTheme="majorHAnsi" w:hAnsiTheme="majorHAnsi"/>
                <w:sz w:val="20"/>
              </w:rPr>
              <w:t>MOE</w:t>
            </w:r>
            <w:r w:rsidR="00675F7F" w:rsidRPr="00A05A63">
              <w:rPr>
                <w:rFonts w:asciiTheme="majorHAnsi" w:hAnsiTheme="majorHAnsi"/>
                <w:spacing w:val="-8"/>
                <w:sz w:val="20"/>
              </w:rPr>
              <w:t xml:space="preserve"> </w:t>
            </w:r>
            <w:r w:rsidR="00675F7F" w:rsidRPr="00A05A63">
              <w:rPr>
                <w:rFonts w:asciiTheme="majorHAnsi" w:hAnsiTheme="majorHAnsi"/>
                <w:sz w:val="20"/>
              </w:rPr>
              <w:t>calculations)?</w:t>
            </w: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28AD90EA" w14:textId="19E62ECC" w:rsidR="00675F7F" w:rsidRPr="00910A00" w:rsidDel="00753798" w:rsidRDefault="00675F7F" w:rsidP="00F92442">
            <w:pPr>
              <w:jc w:val="center"/>
              <w:rPr>
                <w:rFonts w:asciiTheme="majorHAnsi" w:hAnsiTheme="majorHAnsi"/>
                <w:i/>
                <w:spacing w:val="-1"/>
                <w:sz w:val="20"/>
              </w:rPr>
            </w:pPr>
            <w:r>
              <w:rPr>
                <w:rFonts w:asciiTheme="majorHAnsi" w:hAnsiTheme="majorHAnsi"/>
                <w:i/>
                <w:spacing w:val="-1"/>
                <w:sz w:val="20"/>
              </w:rPr>
              <w:t>Enter a brief response</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329B" w14:textId="77777777" w:rsidR="00675F7F" w:rsidRDefault="00675F7F" w:rsidP="001323F5">
            <w:pPr>
              <w:pStyle w:val="TableParagraph"/>
              <w:spacing w:line="236" w:lineRule="auto"/>
              <w:ind w:left="102" w:right="160"/>
              <w:rPr>
                <w:rFonts w:asciiTheme="majorHAnsi" w:eastAsia="Times New Roman" w:hAnsiTheme="majorHAnsi" w:cs="Times New Roman"/>
                <w:bCs/>
                <w:sz w:val="20"/>
                <w:szCs w:val="20"/>
              </w:rPr>
            </w:pPr>
          </w:p>
        </w:tc>
      </w:tr>
      <w:tr w:rsidR="00675F7F" w:rsidRPr="003938CE" w14:paraId="768DDD9D" w14:textId="77777777" w:rsidTr="002D6636">
        <w:trPr>
          <w:trHeight w:val="720"/>
        </w:trPr>
        <w:tc>
          <w:tcPr>
            <w:tcW w:w="675" w:type="pct"/>
            <w:tcBorders>
              <w:top w:val="single" w:sz="4" w:space="0" w:color="auto"/>
              <w:left w:val="single" w:sz="4" w:space="0" w:color="auto"/>
              <w:bottom w:val="single" w:sz="4" w:space="0" w:color="auto"/>
              <w:right w:val="single" w:sz="4" w:space="0" w:color="auto"/>
            </w:tcBorders>
          </w:tcPr>
          <w:p w14:paraId="3F6F2980" w14:textId="3A51C6D9" w:rsidR="00675F7F" w:rsidRPr="00AF6BCA" w:rsidRDefault="00675F7F" w:rsidP="00F20844">
            <w:pPr>
              <w:pStyle w:val="TableParagraph"/>
              <w:spacing w:before="1"/>
              <w:rPr>
                <w:rFonts w:asciiTheme="majorHAnsi" w:eastAsia="Times New Roman" w:hAnsiTheme="majorHAnsi" w:cs="Times New Roman"/>
                <w:sz w:val="20"/>
                <w:szCs w:val="20"/>
              </w:rPr>
            </w:pPr>
            <w:r w:rsidRPr="00AF6BCA">
              <w:rPr>
                <w:rFonts w:asciiTheme="majorHAnsi" w:eastAsia="Times New Roman" w:hAnsiTheme="majorHAnsi" w:cs="Times New Roman"/>
                <w:sz w:val="20"/>
                <w:szCs w:val="20"/>
              </w:rPr>
              <w:t>MOE Calculation/Review Process</w:t>
            </w:r>
          </w:p>
        </w:tc>
        <w:tc>
          <w:tcPr>
            <w:tcW w:w="1321" w:type="pct"/>
            <w:tcBorders>
              <w:top w:val="single" w:sz="4" w:space="0" w:color="auto"/>
              <w:left w:val="single" w:sz="4" w:space="0" w:color="auto"/>
              <w:bottom w:val="single" w:sz="4" w:space="0" w:color="auto"/>
              <w:right w:val="single" w:sz="4" w:space="0" w:color="auto"/>
            </w:tcBorders>
          </w:tcPr>
          <w:p w14:paraId="60EE1C56" w14:textId="7535FE60" w:rsidR="00675F7F" w:rsidRDefault="0040465B" w:rsidP="00F94A5A">
            <w:pPr>
              <w:pStyle w:val="TableParagraph"/>
              <w:ind w:right="289"/>
              <w:rPr>
                <w:rFonts w:asciiTheme="majorHAnsi" w:hAnsiTheme="majorHAnsi"/>
                <w:spacing w:val="-1"/>
                <w:sz w:val="20"/>
              </w:rPr>
            </w:pPr>
            <w:r>
              <w:rPr>
                <w:rFonts w:asciiTheme="majorHAnsi" w:hAnsiTheme="majorHAnsi"/>
                <w:spacing w:val="-1"/>
                <w:sz w:val="20"/>
              </w:rPr>
              <w:t>B</w:t>
            </w:r>
            <w:r w:rsidR="00F94A5A">
              <w:rPr>
                <w:rFonts w:asciiTheme="majorHAnsi" w:hAnsiTheme="majorHAnsi"/>
                <w:spacing w:val="-1"/>
                <w:sz w:val="20"/>
              </w:rPr>
              <w:t xml:space="preserve">6. </w:t>
            </w:r>
            <w:r w:rsidR="00675F7F">
              <w:rPr>
                <w:rFonts w:asciiTheme="majorHAnsi" w:hAnsiTheme="majorHAnsi"/>
                <w:spacing w:val="-1"/>
                <w:sz w:val="20"/>
              </w:rPr>
              <w:t>In the last five years, what process has the SEA used to notify and assist LEAs that have failed to meet MOE in a given fiscal year, including support for requesting a waiver from the Department?</w:t>
            </w:r>
          </w:p>
          <w:p w14:paraId="11A6FED1" w14:textId="77777777" w:rsidR="00675F7F" w:rsidRDefault="00675F7F" w:rsidP="001323F5">
            <w:pPr>
              <w:pStyle w:val="TableParagraph"/>
              <w:ind w:left="102" w:right="289"/>
              <w:rPr>
                <w:rFonts w:asciiTheme="majorHAnsi" w:hAnsiTheme="majorHAnsi"/>
                <w:spacing w:val="-1"/>
                <w:sz w:val="20"/>
              </w:rPr>
            </w:pPr>
          </w:p>
          <w:p w14:paraId="4E8A5E6F" w14:textId="77777777" w:rsidR="00675F7F" w:rsidRDefault="00675F7F"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721DC71A" w14:textId="5ADE3C3B" w:rsidR="00675F7F" w:rsidRDefault="00675F7F" w:rsidP="00D21E34">
            <w:pPr>
              <w:pStyle w:val="TableParagraph"/>
              <w:numPr>
                <w:ilvl w:val="0"/>
                <w:numId w:val="26"/>
              </w:numPr>
              <w:spacing w:line="236" w:lineRule="auto"/>
              <w:ind w:right="160"/>
              <w:rPr>
                <w:rFonts w:asciiTheme="majorHAnsi" w:eastAsia="Times New Roman" w:hAnsiTheme="majorHAnsi" w:cs="Times New Roman"/>
                <w:sz w:val="20"/>
                <w:szCs w:val="20"/>
              </w:rPr>
            </w:pP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each</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LEA</w:t>
            </w:r>
            <w:r w:rsidRPr="003938CE">
              <w:rPr>
                <w:rFonts w:asciiTheme="majorHAnsi" w:eastAsia="Times New Roman" w:hAnsiTheme="majorHAnsi" w:cs="Times New Roman"/>
                <w:spacing w:val="-6"/>
                <w:sz w:val="20"/>
                <w:szCs w:val="20"/>
              </w:rPr>
              <w:t xml:space="preserve"> </w:t>
            </w:r>
            <w:r w:rsidR="00BC2069">
              <w:rPr>
                <w:rFonts w:asciiTheme="majorHAnsi" w:eastAsia="Times New Roman" w:hAnsiTheme="majorHAnsi" w:cs="Times New Roman"/>
                <w:sz w:val="20"/>
                <w:szCs w:val="20"/>
              </w:rPr>
              <w:t xml:space="preserve">that did </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not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maintain</w:t>
            </w:r>
            <w:r w:rsidRPr="003938CE">
              <w:rPr>
                <w:rFonts w:asciiTheme="majorHAnsi" w:eastAsia="Times New Roman" w:hAnsiTheme="majorHAnsi" w:cs="Times New Roman"/>
                <w:spacing w:val="28"/>
                <w:w w:val="99"/>
                <w:sz w:val="20"/>
                <w:szCs w:val="20"/>
              </w:rPr>
              <w:t xml:space="preserve"> </w:t>
            </w:r>
            <w:r w:rsidRPr="003938CE">
              <w:rPr>
                <w:rFonts w:asciiTheme="majorHAnsi" w:eastAsia="Times New Roman" w:hAnsiTheme="majorHAnsi" w:cs="Times New Roman"/>
                <w:spacing w:val="-1"/>
                <w:sz w:val="20"/>
                <w:szCs w:val="20"/>
              </w:rPr>
              <w:t>effort</w:t>
            </w:r>
            <w:r>
              <w:rPr>
                <w:rFonts w:asciiTheme="majorHAnsi" w:eastAsia="Times New Roman" w:hAnsiTheme="majorHAnsi" w:cs="Times New Roman"/>
                <w:spacing w:val="-1"/>
                <w:sz w:val="20"/>
                <w:szCs w:val="20"/>
              </w:rPr>
              <w:t xml:space="preserve"> for the past three years</w:t>
            </w:r>
            <w:r w:rsidRPr="003938CE">
              <w:rPr>
                <w:rFonts w:asciiTheme="majorHAnsi" w:eastAsia="Times New Roman" w:hAnsiTheme="majorHAnsi" w:cs="Times New Roman"/>
                <w:spacing w:val="-1"/>
                <w:sz w:val="20"/>
                <w:szCs w:val="20"/>
              </w:rPr>
              <w: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SEA</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z w:val="20"/>
                <w:szCs w:val="20"/>
              </w:rPr>
              <w:t>calculations</w:t>
            </w:r>
            <w:r w:rsidRPr="003938CE">
              <w:rPr>
                <w:rFonts w:asciiTheme="majorHAnsi" w:eastAsia="Times New Roman" w:hAnsiTheme="majorHAnsi" w:cs="Times New Roman"/>
                <w:spacing w:val="-13"/>
                <w:sz w:val="20"/>
                <w:szCs w:val="20"/>
              </w:rPr>
              <w:t xml:space="preserve"> </w:t>
            </w:r>
            <w:r w:rsidRPr="003938CE">
              <w:rPr>
                <w:rFonts w:asciiTheme="majorHAnsi" w:eastAsia="Times New Roman" w:hAnsiTheme="majorHAnsi" w:cs="Times New Roman"/>
                <w:sz w:val="20"/>
                <w:szCs w:val="20"/>
              </w:rPr>
              <w:t>to</w:t>
            </w:r>
            <w:r w:rsidRPr="003938CE">
              <w:rPr>
                <w:rFonts w:asciiTheme="majorHAnsi" w:eastAsia="Times New Roman" w:hAnsiTheme="majorHAnsi" w:cs="Times New Roman"/>
                <w:w w:val="99"/>
                <w:sz w:val="20"/>
                <w:szCs w:val="20"/>
              </w:rPr>
              <w:t xml:space="preserve"> </w:t>
            </w:r>
            <w:r w:rsidRPr="003938CE">
              <w:rPr>
                <w:rFonts w:asciiTheme="majorHAnsi" w:eastAsia="Times New Roman" w:hAnsiTheme="majorHAnsi" w:cs="Times New Roman"/>
                <w:spacing w:val="-1"/>
                <w:sz w:val="20"/>
                <w:szCs w:val="20"/>
              </w:rPr>
              <w:t>determine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how</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much</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LEA’s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allocation</w:t>
            </w:r>
            <w:r w:rsidRPr="003938CE">
              <w:rPr>
                <w:rFonts w:asciiTheme="majorHAnsi" w:eastAsia="Times New Roman" w:hAnsiTheme="majorHAnsi" w:cs="Times New Roman"/>
                <w:spacing w:val="25"/>
                <w:w w:val="99"/>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each</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covered</w:t>
            </w:r>
            <w:r w:rsidRPr="003938CE">
              <w:rPr>
                <w:rFonts w:asciiTheme="majorHAnsi" w:eastAsia="Times New Roman" w:hAnsiTheme="majorHAnsi" w:cs="Times New Roman"/>
                <w:spacing w:val="22"/>
                <w:w w:val="99"/>
                <w:sz w:val="20"/>
                <w:szCs w:val="20"/>
              </w:rPr>
              <w:t xml:space="preserve"> </w:t>
            </w:r>
            <w:r w:rsidRPr="003938CE">
              <w:rPr>
                <w:rFonts w:asciiTheme="majorHAnsi" w:eastAsia="Times New Roman" w:hAnsiTheme="majorHAnsi" w:cs="Times New Roman"/>
                <w:sz w:val="20"/>
                <w:szCs w:val="20"/>
              </w:rPr>
              <w:t>program</w:t>
            </w:r>
            <w:r w:rsidRPr="003938CE">
              <w:rPr>
                <w:rFonts w:asciiTheme="majorHAnsi" w:eastAsia="Times New Roman" w:hAnsiTheme="majorHAnsi" w:cs="Times New Roman"/>
                <w:spacing w:val="-12"/>
                <w:sz w:val="20"/>
                <w:szCs w:val="20"/>
              </w:rPr>
              <w:t xml:space="preserve"> </w:t>
            </w:r>
            <w:r w:rsidRPr="003938CE">
              <w:rPr>
                <w:rFonts w:asciiTheme="majorHAnsi" w:eastAsia="Times New Roman" w:hAnsiTheme="majorHAnsi" w:cs="Times New Roman"/>
                <w:spacing w:val="1"/>
                <w:sz w:val="20"/>
                <w:szCs w:val="20"/>
              </w:rPr>
              <w:t>is</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 xml:space="preserve">reduced. </w:t>
            </w:r>
          </w:p>
          <w:p w14:paraId="2697F5F5" w14:textId="3E67D100" w:rsidR="00675F7F" w:rsidRDefault="00675F7F" w:rsidP="00BC2069">
            <w:pPr>
              <w:pStyle w:val="TableParagraph"/>
              <w:ind w:right="289"/>
              <w:rPr>
                <w:rFonts w:asciiTheme="majorHAnsi" w:hAnsiTheme="majorHAnsi"/>
                <w:sz w:val="20"/>
              </w:rPr>
            </w:pP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2EC38568" w14:textId="162F59F8" w:rsidR="00675F7F" w:rsidRPr="00910A00" w:rsidRDefault="00675F7F" w:rsidP="00675F7F">
            <w:pPr>
              <w:pStyle w:val="TableParagraph"/>
              <w:spacing w:line="227" w:lineRule="exact"/>
              <w:ind w:left="102" w:right="90"/>
              <w:jc w:val="center"/>
              <w:rPr>
                <w:rFonts w:asciiTheme="majorHAnsi" w:hAnsiTheme="majorHAnsi"/>
                <w:i/>
                <w:spacing w:val="-1"/>
                <w:sz w:val="20"/>
              </w:rPr>
            </w:pPr>
            <w:r>
              <w:rPr>
                <w:rFonts w:asciiTheme="majorHAnsi" w:hAnsiTheme="majorHAnsi"/>
                <w:i/>
                <w:spacing w:val="-1"/>
                <w:sz w:val="20"/>
              </w:rPr>
              <w:t>Enter a brief response</w:t>
            </w: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1B29C" w14:textId="1C814619" w:rsidR="00675F7F" w:rsidRDefault="00675F7F" w:rsidP="001323F5">
            <w:pPr>
              <w:pStyle w:val="ListParagraph"/>
              <w:tabs>
                <w:tab w:val="left" w:pos="503"/>
              </w:tabs>
              <w:ind w:left="102" w:right="169"/>
              <w:rPr>
                <w:rFonts w:asciiTheme="majorHAnsi" w:hAnsiTheme="majorHAnsi"/>
                <w:spacing w:val="-1"/>
                <w:sz w:val="20"/>
              </w:rPr>
            </w:pPr>
          </w:p>
        </w:tc>
      </w:tr>
      <w:tr w:rsidR="00675F7F" w:rsidRPr="003938CE" w14:paraId="01202A1A" w14:textId="77777777" w:rsidTr="002D6636">
        <w:trPr>
          <w:trHeight w:val="720"/>
        </w:trPr>
        <w:tc>
          <w:tcPr>
            <w:tcW w:w="675" w:type="pct"/>
            <w:tcBorders>
              <w:top w:val="single" w:sz="4" w:space="0" w:color="auto"/>
              <w:left w:val="single" w:sz="4" w:space="0" w:color="auto"/>
              <w:bottom w:val="single" w:sz="4" w:space="0" w:color="auto"/>
              <w:right w:val="single" w:sz="4" w:space="0" w:color="auto"/>
            </w:tcBorders>
          </w:tcPr>
          <w:p w14:paraId="1FF6343B" w14:textId="46FE4417" w:rsidR="00675F7F" w:rsidRPr="00AF6BCA" w:rsidRDefault="00675F7F" w:rsidP="00F20844">
            <w:pPr>
              <w:pStyle w:val="TableParagraph"/>
              <w:spacing w:before="1"/>
              <w:rPr>
                <w:rFonts w:asciiTheme="majorHAnsi" w:eastAsia="Times New Roman" w:hAnsiTheme="majorHAnsi" w:cs="Times New Roman"/>
                <w:sz w:val="20"/>
                <w:szCs w:val="20"/>
              </w:rPr>
            </w:pPr>
            <w:r w:rsidDel="003770F8">
              <w:rPr>
                <w:rFonts w:asciiTheme="majorHAnsi" w:hAnsiTheme="majorHAnsi"/>
                <w:sz w:val="20"/>
              </w:rPr>
              <w:t>Additional Documentation</w:t>
            </w:r>
          </w:p>
        </w:tc>
        <w:tc>
          <w:tcPr>
            <w:tcW w:w="1321" w:type="pct"/>
            <w:tcBorders>
              <w:top w:val="single" w:sz="4" w:space="0" w:color="auto"/>
              <w:left w:val="single" w:sz="4" w:space="0" w:color="auto"/>
              <w:bottom w:val="single" w:sz="4" w:space="0" w:color="auto"/>
              <w:right w:val="single" w:sz="4" w:space="0" w:color="auto"/>
            </w:tcBorders>
          </w:tcPr>
          <w:p w14:paraId="5F3BC998" w14:textId="195E35C6" w:rsidR="00675F7F" w:rsidDel="003770F8" w:rsidRDefault="00675F7F" w:rsidP="004A2D3C">
            <w:pPr>
              <w:contextualSpacing/>
              <w:rPr>
                <w:rFonts w:asciiTheme="majorHAnsi" w:hAnsiTheme="majorHAnsi"/>
                <w:b/>
                <w:i/>
                <w:iCs/>
                <w:spacing w:val="-1"/>
                <w:sz w:val="20"/>
                <w:szCs w:val="20"/>
              </w:rPr>
            </w:pPr>
            <w:r w:rsidDel="003770F8">
              <w:rPr>
                <w:rFonts w:asciiTheme="majorHAnsi" w:hAnsiTheme="majorHAnsi"/>
                <w:b/>
                <w:i/>
                <w:iCs/>
                <w:spacing w:val="-1"/>
                <w:sz w:val="20"/>
                <w:szCs w:val="20"/>
              </w:rPr>
              <w:t>Suggested Documentation:</w:t>
            </w:r>
          </w:p>
          <w:p w14:paraId="433E6D69" w14:textId="4E41A25A" w:rsidR="00675F7F" w:rsidRDefault="00675F7F" w:rsidP="00D21E34">
            <w:pPr>
              <w:pStyle w:val="TableParagraph"/>
              <w:numPr>
                <w:ilvl w:val="0"/>
                <w:numId w:val="27"/>
              </w:numPr>
              <w:ind w:right="289"/>
              <w:rPr>
                <w:rFonts w:asciiTheme="majorHAnsi" w:hAnsiTheme="majorHAnsi"/>
                <w:sz w:val="20"/>
              </w:rPr>
            </w:pPr>
            <w:r w:rsidDel="003770F8">
              <w:rPr>
                <w:rFonts w:asciiTheme="majorHAnsi" w:eastAsia="Times New Roman" w:hAnsiTheme="majorHAnsi" w:cs="Times New Roman"/>
                <w:sz w:val="20"/>
                <w:szCs w:val="20"/>
              </w:rPr>
              <w:t>Other documentation that would serve as evidence for the questions asked</w:t>
            </w:r>
          </w:p>
        </w:tc>
        <w:tc>
          <w:tcPr>
            <w:tcW w:w="2302" w:type="pct"/>
            <w:tcBorders>
              <w:top w:val="single" w:sz="4" w:space="0" w:color="auto"/>
              <w:left w:val="single" w:sz="4" w:space="0" w:color="auto"/>
              <w:bottom w:val="single" w:sz="4" w:space="0" w:color="auto"/>
              <w:right w:val="single" w:sz="4" w:space="0" w:color="auto"/>
            </w:tcBorders>
            <w:shd w:val="clear" w:color="auto" w:fill="F1F1F1"/>
          </w:tcPr>
          <w:p w14:paraId="4CF834E7" w14:textId="0EFA1846" w:rsidR="00675F7F" w:rsidRPr="00910A00" w:rsidRDefault="00675F7F" w:rsidP="00675F7F">
            <w:pPr>
              <w:pStyle w:val="TableParagraph"/>
              <w:spacing w:line="227" w:lineRule="exact"/>
              <w:ind w:left="102" w:right="90"/>
              <w:jc w:val="center"/>
              <w:rPr>
                <w:rFonts w:asciiTheme="majorHAnsi" w:hAnsiTheme="majorHAnsi"/>
                <w:i/>
                <w:spacing w:val="-1"/>
                <w:sz w:val="20"/>
              </w:rPr>
            </w:pPr>
          </w:p>
        </w:tc>
        <w:tc>
          <w:tcPr>
            <w:tcW w:w="7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26100" w14:textId="6E237BC1" w:rsidR="00675F7F" w:rsidRDefault="00675F7F" w:rsidP="001323F5">
            <w:pPr>
              <w:pStyle w:val="ListParagraph"/>
              <w:tabs>
                <w:tab w:val="left" w:pos="503"/>
              </w:tabs>
              <w:ind w:left="102" w:right="169"/>
              <w:rPr>
                <w:rFonts w:asciiTheme="majorHAnsi" w:hAnsiTheme="majorHAnsi"/>
                <w:spacing w:val="-1"/>
                <w:sz w:val="20"/>
              </w:rPr>
            </w:pPr>
          </w:p>
        </w:tc>
      </w:tr>
    </w:tbl>
    <w:p w14:paraId="3F61EA1A" w14:textId="77777777" w:rsidR="00C02636" w:rsidRDefault="00C02636" w:rsidP="002D6636">
      <w:pPr>
        <w:pStyle w:val="Heading3"/>
        <w:numPr>
          <w:ilvl w:val="0"/>
          <w:numId w:val="2"/>
        </w:numPr>
        <w:ind w:left="0" w:firstLine="0"/>
        <w:rPr>
          <w:sz w:val="32"/>
          <w:szCs w:val="32"/>
        </w:rPr>
        <w:sectPr w:rsidR="00C02636" w:rsidSect="00C1360A">
          <w:pgSz w:w="15840" w:h="12240" w:orient="landscape"/>
          <w:pgMar w:top="1140" w:right="1320" w:bottom="280" w:left="1220" w:header="720" w:footer="720" w:gutter="0"/>
          <w:cols w:space="720"/>
          <w:docGrid w:linePitch="299"/>
        </w:sectPr>
      </w:pPr>
      <w:bookmarkStart w:id="31" w:name="_Toc495657403"/>
      <w:bookmarkStart w:id="32" w:name="_Toc495667406"/>
      <w:bookmarkStart w:id="33" w:name="_Toc495667610"/>
      <w:bookmarkStart w:id="34" w:name="_Toc496080029"/>
      <w:bookmarkStart w:id="35" w:name="_Toc496081256"/>
      <w:bookmarkEnd w:id="28"/>
    </w:p>
    <w:p w14:paraId="557C0B11" w14:textId="518D938A" w:rsidR="00B944A4" w:rsidRPr="00D15E75" w:rsidRDefault="00B944A4" w:rsidP="00227090">
      <w:pPr>
        <w:pStyle w:val="Heading3"/>
        <w:numPr>
          <w:ilvl w:val="0"/>
          <w:numId w:val="2"/>
        </w:numPr>
        <w:rPr>
          <w:sz w:val="32"/>
          <w:szCs w:val="32"/>
        </w:rPr>
      </w:pPr>
      <w:bookmarkStart w:id="36" w:name="_Toc111103650"/>
      <w:r w:rsidRPr="00D15E75">
        <w:rPr>
          <w:sz w:val="32"/>
          <w:szCs w:val="32"/>
        </w:rPr>
        <w:t>Equitable Services</w:t>
      </w:r>
      <w:bookmarkEnd w:id="31"/>
      <w:bookmarkEnd w:id="32"/>
      <w:bookmarkEnd w:id="33"/>
      <w:bookmarkEnd w:id="34"/>
      <w:bookmarkEnd w:id="35"/>
      <w:bookmarkEnd w:id="36"/>
    </w:p>
    <w:p w14:paraId="12C16491" w14:textId="77777777" w:rsidR="00B944A4" w:rsidRPr="00B944A4" w:rsidRDefault="00B944A4" w:rsidP="00B944A4">
      <w:pPr>
        <w:rPr>
          <w:rFonts w:asciiTheme="majorHAnsi" w:eastAsia="Times New Roman" w:hAnsiTheme="majorHAnsi" w:cs="Times New Roman"/>
          <w:sz w:val="20"/>
          <w:szCs w:val="20"/>
        </w:rPr>
      </w:pPr>
    </w:p>
    <w:p w14:paraId="203BDCE7" w14:textId="77777777" w:rsidR="00B944A4" w:rsidRPr="00B944A4" w:rsidRDefault="00B944A4" w:rsidP="00BB5AE4">
      <w:pPr>
        <w:rPr>
          <w:rFonts w:asciiTheme="majorHAnsi" w:eastAsia="Times New Roman" w:hAnsiTheme="majorHAnsi" w:cs="Times New Roman"/>
          <w:sz w:val="20"/>
          <w:szCs w:val="20"/>
        </w:rPr>
      </w:pPr>
      <w:r w:rsidRPr="00B944A4">
        <w:rPr>
          <w:rFonts w:asciiTheme="majorHAnsi" w:hAnsiTheme="majorHAnsi"/>
          <w:sz w:val="20"/>
        </w:rPr>
        <w:t>ESEA</w:t>
      </w:r>
    </w:p>
    <w:p w14:paraId="339655AC" w14:textId="27E2084E" w:rsidR="00B944A4" w:rsidRPr="00B944A4" w:rsidRDefault="0005036F" w:rsidP="00BB5AE4">
      <w:pPr>
        <w:rPr>
          <w:rFonts w:asciiTheme="majorHAnsi" w:eastAsia="Times New Roman" w:hAnsiTheme="majorHAnsi" w:cs="Times New Roman"/>
          <w:color w:val="0000FF" w:themeColor="hyperlink"/>
          <w:sz w:val="20"/>
          <w:szCs w:val="20"/>
          <w:u w:val="single"/>
        </w:rPr>
      </w:pPr>
      <w:hyperlink r:id="rId20" w:history="1">
        <w:r w:rsidR="00B944A4" w:rsidRPr="00B944A4">
          <w:rPr>
            <w:rFonts w:asciiTheme="majorHAnsi" w:eastAsia="Times New Roman" w:hAnsiTheme="majorHAnsi" w:cs="Times New Roman"/>
            <w:color w:val="0000FF" w:themeColor="hyperlink"/>
            <w:sz w:val="20"/>
            <w:szCs w:val="20"/>
            <w:u w:val="single"/>
          </w:rPr>
          <w:t>§1117</w:t>
        </w:r>
      </w:hyperlink>
    </w:p>
    <w:p w14:paraId="29617377" w14:textId="25617288" w:rsidR="00B944A4" w:rsidRDefault="0005036F" w:rsidP="00BB5AE4">
      <w:pPr>
        <w:rPr>
          <w:rFonts w:asciiTheme="majorHAnsi" w:eastAsia="Times New Roman" w:hAnsiTheme="majorHAnsi" w:cs="Times New Roman"/>
          <w:color w:val="0000FF" w:themeColor="hyperlink"/>
          <w:sz w:val="20"/>
          <w:szCs w:val="20"/>
          <w:u w:val="single"/>
        </w:rPr>
      </w:pPr>
      <w:hyperlink r:id="rId21" w:history="1">
        <w:r w:rsidR="00B944A4" w:rsidRPr="00B944A4">
          <w:rPr>
            <w:rFonts w:asciiTheme="majorHAnsi" w:eastAsia="Times New Roman" w:hAnsiTheme="majorHAnsi" w:cs="Times New Roman"/>
            <w:color w:val="0000FF" w:themeColor="hyperlink"/>
            <w:sz w:val="20"/>
            <w:szCs w:val="20"/>
            <w:u w:val="single"/>
          </w:rPr>
          <w:t>§8501</w:t>
        </w:r>
      </w:hyperlink>
    </w:p>
    <w:p w14:paraId="6B3E23C1" w14:textId="5E31195C" w:rsidR="008E5258" w:rsidRDefault="008E5258" w:rsidP="00BB5AE4">
      <w:pPr>
        <w:rPr>
          <w:rFonts w:asciiTheme="majorHAnsi" w:eastAsia="Times New Roman" w:hAnsiTheme="majorHAnsi" w:cs="Times New Roman"/>
          <w:sz w:val="20"/>
          <w:szCs w:val="20"/>
        </w:rPr>
      </w:pPr>
    </w:p>
    <w:p w14:paraId="7ED1516C" w14:textId="77777777" w:rsidR="008E5258" w:rsidRPr="00B944A4" w:rsidRDefault="008E5258" w:rsidP="008E5258">
      <w:pPr>
        <w:rPr>
          <w:rFonts w:asciiTheme="majorHAnsi" w:eastAsia="Times New Roman" w:hAnsiTheme="majorHAnsi" w:cs="Times New Roman"/>
          <w:sz w:val="20"/>
          <w:szCs w:val="20"/>
        </w:rPr>
      </w:pPr>
      <w:r>
        <w:rPr>
          <w:rFonts w:asciiTheme="majorHAnsi" w:eastAsia="Times New Roman" w:hAnsiTheme="majorHAnsi" w:cs="Times New Roman"/>
          <w:sz w:val="20"/>
          <w:szCs w:val="20"/>
        </w:rPr>
        <w:t>ESEA Regulations</w:t>
      </w:r>
    </w:p>
    <w:p w14:paraId="7D22429E" w14:textId="77777777" w:rsidR="0099017E" w:rsidRPr="00B944A4" w:rsidRDefault="0005036F" w:rsidP="0099017E">
      <w:pPr>
        <w:rPr>
          <w:rFonts w:asciiTheme="majorHAnsi" w:eastAsia="Times New Roman" w:hAnsiTheme="majorHAnsi" w:cs="Times New Roman"/>
          <w:sz w:val="20"/>
          <w:szCs w:val="20"/>
        </w:rPr>
      </w:pPr>
      <w:hyperlink r:id="rId22" w:history="1">
        <w:r w:rsidR="0099017E" w:rsidRPr="00B944A4">
          <w:rPr>
            <w:rFonts w:asciiTheme="majorHAnsi" w:hAnsiTheme="majorHAnsi"/>
            <w:color w:val="0000FF" w:themeColor="hyperlink"/>
            <w:sz w:val="20"/>
            <w:u w:val="single"/>
          </w:rPr>
          <w:t>34</w:t>
        </w:r>
        <w:r w:rsidR="0099017E" w:rsidRPr="00B944A4">
          <w:rPr>
            <w:rFonts w:asciiTheme="majorHAnsi" w:hAnsiTheme="majorHAnsi"/>
            <w:color w:val="0000FF" w:themeColor="hyperlink"/>
            <w:spacing w:val="-5"/>
            <w:sz w:val="20"/>
            <w:u w:val="single"/>
          </w:rPr>
          <w:t xml:space="preserve"> </w:t>
        </w:r>
        <w:r w:rsidR="0099017E" w:rsidRPr="00B944A4">
          <w:rPr>
            <w:rFonts w:asciiTheme="majorHAnsi" w:hAnsiTheme="majorHAnsi"/>
            <w:color w:val="0000FF" w:themeColor="hyperlink"/>
            <w:spacing w:val="-1"/>
            <w:sz w:val="20"/>
            <w:u w:val="single"/>
          </w:rPr>
          <w:t>C.F.R.</w:t>
        </w:r>
        <w:r w:rsidR="0099017E" w:rsidRPr="00B944A4">
          <w:rPr>
            <w:rFonts w:asciiTheme="majorHAnsi" w:hAnsiTheme="majorHAnsi"/>
            <w:color w:val="0000FF" w:themeColor="hyperlink"/>
            <w:spacing w:val="-6"/>
            <w:sz w:val="20"/>
            <w:u w:val="single"/>
          </w:rPr>
          <w:t xml:space="preserve"> </w:t>
        </w:r>
        <w:r w:rsidR="0099017E" w:rsidRPr="00B944A4">
          <w:rPr>
            <w:rFonts w:asciiTheme="majorHAnsi" w:hAnsiTheme="majorHAnsi"/>
            <w:color w:val="0000FF" w:themeColor="hyperlink"/>
            <w:sz w:val="20"/>
            <w:u w:val="single"/>
          </w:rPr>
          <w:t>299.6</w:t>
        </w:r>
      </w:hyperlink>
    </w:p>
    <w:p w14:paraId="266296D2" w14:textId="77777777" w:rsidR="0099017E" w:rsidRPr="00B944A4" w:rsidRDefault="0005036F" w:rsidP="0099017E">
      <w:pPr>
        <w:rPr>
          <w:rFonts w:asciiTheme="majorHAnsi" w:eastAsia="Times New Roman" w:hAnsiTheme="majorHAnsi" w:cs="Times New Roman"/>
          <w:sz w:val="20"/>
          <w:szCs w:val="20"/>
        </w:rPr>
      </w:pPr>
      <w:hyperlink r:id="rId23" w:history="1">
        <w:r w:rsidR="0099017E" w:rsidRPr="00B944A4">
          <w:rPr>
            <w:rFonts w:asciiTheme="majorHAnsi" w:hAnsiTheme="majorHAnsi"/>
            <w:color w:val="0000FF" w:themeColor="hyperlink"/>
            <w:sz w:val="20"/>
            <w:u w:val="single"/>
          </w:rPr>
          <w:t>34</w:t>
        </w:r>
        <w:r w:rsidR="0099017E" w:rsidRPr="00B944A4">
          <w:rPr>
            <w:rFonts w:asciiTheme="majorHAnsi" w:hAnsiTheme="majorHAnsi"/>
            <w:color w:val="0000FF" w:themeColor="hyperlink"/>
            <w:spacing w:val="-5"/>
            <w:sz w:val="20"/>
            <w:u w:val="single"/>
          </w:rPr>
          <w:t xml:space="preserve"> </w:t>
        </w:r>
        <w:r w:rsidR="0099017E" w:rsidRPr="00B944A4">
          <w:rPr>
            <w:rFonts w:asciiTheme="majorHAnsi" w:hAnsiTheme="majorHAnsi"/>
            <w:color w:val="0000FF" w:themeColor="hyperlink"/>
            <w:spacing w:val="-1"/>
            <w:sz w:val="20"/>
            <w:u w:val="single"/>
          </w:rPr>
          <w:t>C.F.R.</w:t>
        </w:r>
        <w:r w:rsidR="0099017E" w:rsidRPr="00B944A4">
          <w:rPr>
            <w:rFonts w:asciiTheme="majorHAnsi" w:hAnsiTheme="majorHAnsi"/>
            <w:color w:val="0000FF" w:themeColor="hyperlink"/>
            <w:spacing w:val="-4"/>
            <w:sz w:val="20"/>
            <w:u w:val="single"/>
          </w:rPr>
          <w:t xml:space="preserve"> </w:t>
        </w:r>
        <w:r w:rsidR="0099017E" w:rsidRPr="00B944A4">
          <w:rPr>
            <w:rFonts w:asciiTheme="majorHAnsi" w:hAnsiTheme="majorHAnsi"/>
            <w:color w:val="0000FF" w:themeColor="hyperlink"/>
            <w:sz w:val="20"/>
            <w:u w:val="single"/>
          </w:rPr>
          <w:t>299.9</w:t>
        </w:r>
      </w:hyperlink>
    </w:p>
    <w:p w14:paraId="0BB5F2D2" w14:textId="77777777" w:rsidR="008E5258" w:rsidRDefault="008E5258" w:rsidP="00BB5AE4">
      <w:pPr>
        <w:rPr>
          <w:rFonts w:asciiTheme="majorHAnsi" w:eastAsia="Times New Roman" w:hAnsiTheme="majorHAnsi" w:cs="Times New Roman"/>
          <w:sz w:val="20"/>
          <w:szCs w:val="20"/>
        </w:rPr>
      </w:pPr>
    </w:p>
    <w:p w14:paraId="22C27D4C" w14:textId="77777777" w:rsidR="008E5258" w:rsidRPr="00B944A4" w:rsidRDefault="008E5258" w:rsidP="008E5258">
      <w:pPr>
        <w:rPr>
          <w:rFonts w:asciiTheme="majorHAnsi" w:hAnsiTheme="majorHAnsi"/>
          <w:sz w:val="20"/>
        </w:rPr>
      </w:pPr>
      <w:r>
        <w:rPr>
          <w:rFonts w:asciiTheme="majorHAnsi" w:hAnsiTheme="majorHAnsi"/>
          <w:sz w:val="20"/>
        </w:rPr>
        <w:t>Title I Regulations</w:t>
      </w:r>
    </w:p>
    <w:p w14:paraId="1A9756C1" w14:textId="264AF13D" w:rsidR="00B944A4" w:rsidRPr="00B944A4" w:rsidRDefault="0005036F" w:rsidP="00B944A4">
      <w:pPr>
        <w:rPr>
          <w:rFonts w:asciiTheme="majorHAnsi" w:eastAsia="Times New Roman" w:hAnsiTheme="majorHAnsi" w:cs="Times New Roman"/>
          <w:sz w:val="20"/>
          <w:szCs w:val="20"/>
        </w:rPr>
      </w:pPr>
      <w:hyperlink r:id="rId24" w:anchor="se34.1.200_162" w:history="1">
        <w:r w:rsidR="008E5258" w:rsidRPr="00B944A4">
          <w:rPr>
            <w:rFonts w:asciiTheme="majorHAnsi" w:hAnsiTheme="majorHAnsi"/>
            <w:color w:val="0000FF" w:themeColor="hyperlink"/>
            <w:sz w:val="20"/>
            <w:u w:val="single"/>
          </w:rPr>
          <w:t>34</w:t>
        </w:r>
        <w:r w:rsidR="008E5258" w:rsidRPr="00B944A4">
          <w:rPr>
            <w:rFonts w:asciiTheme="majorHAnsi" w:hAnsiTheme="majorHAnsi"/>
            <w:color w:val="0000FF" w:themeColor="hyperlink"/>
            <w:spacing w:val="-7"/>
            <w:sz w:val="20"/>
            <w:u w:val="single"/>
          </w:rPr>
          <w:t xml:space="preserve"> </w:t>
        </w:r>
        <w:r w:rsidR="008E5258" w:rsidRPr="00B944A4">
          <w:rPr>
            <w:rFonts w:asciiTheme="majorHAnsi" w:hAnsiTheme="majorHAnsi"/>
            <w:color w:val="0000FF" w:themeColor="hyperlink"/>
            <w:spacing w:val="-1"/>
            <w:sz w:val="20"/>
            <w:u w:val="single"/>
          </w:rPr>
          <w:t>C.F.R.</w:t>
        </w:r>
        <w:r w:rsidR="008E5258" w:rsidRPr="00B944A4">
          <w:rPr>
            <w:rFonts w:asciiTheme="majorHAnsi" w:hAnsiTheme="majorHAnsi"/>
            <w:color w:val="0000FF" w:themeColor="hyperlink"/>
            <w:spacing w:val="-7"/>
            <w:sz w:val="20"/>
            <w:u w:val="single"/>
          </w:rPr>
          <w:t xml:space="preserve"> </w:t>
        </w:r>
        <w:r w:rsidR="008E5258" w:rsidRPr="00B944A4">
          <w:rPr>
            <w:rFonts w:asciiTheme="majorHAnsi" w:hAnsiTheme="majorHAnsi"/>
            <w:color w:val="0000FF" w:themeColor="hyperlink"/>
            <w:sz w:val="20"/>
            <w:u w:val="single"/>
          </w:rPr>
          <w:t>200.62-67</w:t>
        </w:r>
      </w:hyperlink>
    </w:p>
    <w:p w14:paraId="59E8EDBF" w14:textId="77777777" w:rsidR="0043236F" w:rsidRDefault="0043236F" w:rsidP="00BB5AE4">
      <w:pPr>
        <w:rPr>
          <w:rFonts w:asciiTheme="majorHAnsi" w:hAnsiTheme="majorHAnsi"/>
          <w:sz w:val="20"/>
        </w:rPr>
      </w:pPr>
    </w:p>
    <w:p w14:paraId="3AE7D845" w14:textId="77777777" w:rsidR="00B944A4" w:rsidRPr="00B944A4" w:rsidRDefault="00B944A4" w:rsidP="00BB5AE4">
      <w:pPr>
        <w:rPr>
          <w:rFonts w:asciiTheme="majorHAnsi" w:eastAsia="Times New Roman" w:hAnsiTheme="majorHAnsi" w:cs="Times New Roman"/>
          <w:sz w:val="20"/>
          <w:szCs w:val="20"/>
        </w:rPr>
      </w:pPr>
      <w:r w:rsidRPr="00B944A4">
        <w:rPr>
          <w:rFonts w:asciiTheme="majorHAnsi" w:hAnsiTheme="majorHAnsi"/>
          <w:sz w:val="20"/>
        </w:rPr>
        <w:t>EDGAR</w:t>
      </w:r>
    </w:p>
    <w:p w14:paraId="6B60A4B5" w14:textId="77777777" w:rsidR="00B944A4" w:rsidRDefault="0005036F" w:rsidP="00BB5AE4">
      <w:pPr>
        <w:rPr>
          <w:rFonts w:asciiTheme="majorHAnsi" w:hAnsiTheme="majorHAnsi"/>
          <w:color w:val="0000FF" w:themeColor="hyperlink"/>
          <w:sz w:val="20"/>
          <w:u w:val="single"/>
        </w:rPr>
      </w:pPr>
      <w:hyperlink r:id="rId25" w:history="1">
        <w:r w:rsidR="00B944A4" w:rsidRPr="00B944A4">
          <w:rPr>
            <w:rFonts w:asciiTheme="majorHAnsi" w:hAnsiTheme="majorHAnsi"/>
            <w:color w:val="0000FF" w:themeColor="hyperlink"/>
            <w:sz w:val="20"/>
            <w:u w:val="single"/>
          </w:rPr>
          <w:t>34 C.F.R. 76.661</w:t>
        </w:r>
      </w:hyperlink>
    </w:p>
    <w:p w14:paraId="305FF3B1" w14:textId="77777777" w:rsidR="0043236F" w:rsidRDefault="0043236F" w:rsidP="00BB5AE4">
      <w:pPr>
        <w:rPr>
          <w:rFonts w:asciiTheme="majorHAnsi" w:hAnsiTheme="majorHAnsi"/>
          <w:spacing w:val="-1"/>
          <w:sz w:val="20"/>
          <w:u w:val="single" w:color="000000"/>
        </w:rPr>
      </w:pPr>
    </w:p>
    <w:p w14:paraId="0F7D5ACA" w14:textId="77777777" w:rsidR="00B944A4" w:rsidRDefault="00B944A4" w:rsidP="00BB5AE4">
      <w:pPr>
        <w:rPr>
          <w:rFonts w:asciiTheme="majorHAnsi" w:hAnsiTheme="majorHAnsi"/>
          <w:spacing w:val="-1"/>
          <w:sz w:val="20"/>
        </w:rPr>
      </w:pPr>
      <w:r w:rsidRPr="00B944A4">
        <w:rPr>
          <w:rFonts w:asciiTheme="majorHAnsi" w:hAnsiTheme="majorHAnsi"/>
          <w:spacing w:val="-1"/>
          <w:sz w:val="20"/>
          <w:u w:val="single" w:color="000000"/>
        </w:rPr>
        <w:t>Description</w:t>
      </w:r>
      <w:r w:rsidRPr="00B944A4">
        <w:rPr>
          <w:rFonts w:asciiTheme="majorHAnsi" w:hAnsiTheme="majorHAnsi"/>
          <w:spacing w:val="-1"/>
          <w:sz w:val="20"/>
        </w:rPr>
        <w:t>:</w:t>
      </w:r>
      <w:r w:rsidRPr="00B944A4">
        <w:rPr>
          <w:rFonts w:asciiTheme="majorHAnsi" w:hAnsiTheme="majorHAnsi"/>
          <w:spacing w:val="-7"/>
          <w:sz w:val="20"/>
        </w:rPr>
        <w:t xml:space="preserve"> </w:t>
      </w:r>
      <w:r w:rsidRPr="00B944A4">
        <w:rPr>
          <w:rFonts w:asciiTheme="majorHAnsi" w:hAnsiTheme="majorHAnsi"/>
          <w:sz w:val="20"/>
        </w:rPr>
        <w:t>An SEA</w:t>
      </w:r>
      <w:r w:rsidRPr="00B944A4">
        <w:rPr>
          <w:rFonts w:asciiTheme="majorHAnsi" w:hAnsiTheme="majorHAnsi"/>
          <w:spacing w:val="-4"/>
          <w:sz w:val="20"/>
        </w:rPr>
        <w:t xml:space="preserve"> </w:t>
      </w:r>
      <w:r w:rsidRPr="00B944A4">
        <w:rPr>
          <w:rFonts w:asciiTheme="majorHAnsi" w:hAnsiTheme="majorHAnsi"/>
          <w:spacing w:val="-1"/>
          <w:sz w:val="20"/>
        </w:rPr>
        <w:t>shall</w:t>
      </w:r>
      <w:r w:rsidRPr="00B944A4">
        <w:rPr>
          <w:rFonts w:asciiTheme="majorHAnsi" w:hAnsiTheme="majorHAnsi"/>
          <w:spacing w:val="-6"/>
          <w:sz w:val="20"/>
        </w:rPr>
        <w:t xml:space="preserve"> </w:t>
      </w:r>
      <w:r w:rsidRPr="00B944A4">
        <w:rPr>
          <w:rFonts w:asciiTheme="majorHAnsi" w:hAnsiTheme="majorHAnsi"/>
          <w:sz w:val="20"/>
        </w:rPr>
        <w:t>ensure</w:t>
      </w:r>
      <w:r w:rsidRPr="00B944A4">
        <w:rPr>
          <w:rFonts w:asciiTheme="majorHAnsi" w:hAnsiTheme="majorHAnsi"/>
          <w:spacing w:val="-6"/>
          <w:sz w:val="20"/>
        </w:rPr>
        <w:t xml:space="preserve"> </w:t>
      </w:r>
      <w:r w:rsidRPr="00B944A4">
        <w:rPr>
          <w:rFonts w:asciiTheme="majorHAnsi" w:hAnsiTheme="majorHAnsi"/>
          <w:sz w:val="20"/>
        </w:rPr>
        <w:t>that</w:t>
      </w:r>
      <w:r w:rsidRPr="00B944A4">
        <w:rPr>
          <w:rFonts w:asciiTheme="majorHAnsi" w:hAnsiTheme="majorHAnsi"/>
          <w:spacing w:val="27"/>
          <w:w w:val="99"/>
          <w:sz w:val="20"/>
        </w:rPr>
        <w:t xml:space="preserve"> </w:t>
      </w:r>
      <w:r w:rsidRPr="00B944A4">
        <w:rPr>
          <w:rFonts w:asciiTheme="majorHAnsi" w:hAnsiTheme="majorHAnsi"/>
          <w:spacing w:val="-1"/>
          <w:sz w:val="20"/>
        </w:rPr>
        <w:t>LEAs</w:t>
      </w:r>
      <w:r w:rsidRPr="00B944A4">
        <w:rPr>
          <w:rFonts w:asciiTheme="majorHAnsi" w:hAnsiTheme="majorHAnsi"/>
          <w:spacing w:val="-4"/>
          <w:sz w:val="20"/>
        </w:rPr>
        <w:t xml:space="preserve"> </w:t>
      </w:r>
      <w:r w:rsidRPr="00B944A4">
        <w:rPr>
          <w:rFonts w:asciiTheme="majorHAnsi" w:hAnsiTheme="majorHAnsi"/>
          <w:spacing w:val="-1"/>
          <w:sz w:val="20"/>
        </w:rPr>
        <w:t>use</w:t>
      </w:r>
      <w:r w:rsidRPr="00B944A4">
        <w:rPr>
          <w:rFonts w:asciiTheme="majorHAnsi" w:hAnsiTheme="majorHAnsi"/>
          <w:spacing w:val="-2"/>
          <w:sz w:val="20"/>
        </w:rPr>
        <w:t xml:space="preserve"> </w:t>
      </w:r>
      <w:r w:rsidRPr="00B944A4">
        <w:rPr>
          <w:rFonts w:asciiTheme="majorHAnsi" w:hAnsiTheme="majorHAnsi"/>
          <w:sz w:val="20"/>
        </w:rPr>
        <w:t>Federal</w:t>
      </w:r>
      <w:r w:rsidRPr="00B944A4">
        <w:rPr>
          <w:rFonts w:asciiTheme="majorHAnsi" w:hAnsiTheme="majorHAnsi"/>
          <w:spacing w:val="-6"/>
          <w:sz w:val="20"/>
        </w:rPr>
        <w:t xml:space="preserve"> </w:t>
      </w:r>
      <w:r w:rsidRPr="00B944A4">
        <w:rPr>
          <w:rFonts w:asciiTheme="majorHAnsi" w:hAnsiTheme="majorHAnsi"/>
          <w:spacing w:val="-1"/>
          <w:sz w:val="20"/>
        </w:rPr>
        <w:t>funds</w:t>
      </w:r>
      <w:r w:rsidRPr="00B944A4">
        <w:rPr>
          <w:rFonts w:asciiTheme="majorHAnsi" w:hAnsiTheme="majorHAnsi"/>
          <w:spacing w:val="-6"/>
          <w:sz w:val="20"/>
        </w:rPr>
        <w:t xml:space="preserve"> </w:t>
      </w:r>
      <w:r w:rsidRPr="00B944A4">
        <w:rPr>
          <w:rFonts w:asciiTheme="majorHAnsi" w:hAnsiTheme="majorHAnsi"/>
          <w:sz w:val="20"/>
        </w:rPr>
        <w:t>to</w:t>
      </w:r>
      <w:r w:rsidRPr="00B944A4">
        <w:rPr>
          <w:rFonts w:asciiTheme="majorHAnsi" w:hAnsiTheme="majorHAnsi"/>
          <w:spacing w:val="-4"/>
          <w:sz w:val="20"/>
        </w:rPr>
        <w:t xml:space="preserve"> </w:t>
      </w:r>
      <w:r w:rsidRPr="00B944A4">
        <w:rPr>
          <w:rFonts w:asciiTheme="majorHAnsi" w:hAnsiTheme="majorHAnsi"/>
          <w:sz w:val="20"/>
        </w:rPr>
        <w:t>provide</w:t>
      </w:r>
      <w:r w:rsidRPr="00B944A4">
        <w:rPr>
          <w:rFonts w:asciiTheme="majorHAnsi" w:hAnsiTheme="majorHAnsi"/>
          <w:spacing w:val="-5"/>
          <w:sz w:val="20"/>
        </w:rPr>
        <w:t xml:space="preserve"> </w:t>
      </w:r>
      <w:r w:rsidRPr="00B944A4">
        <w:rPr>
          <w:rFonts w:asciiTheme="majorHAnsi" w:hAnsiTheme="majorHAnsi"/>
          <w:sz w:val="20"/>
        </w:rPr>
        <w:t>benefits</w:t>
      </w:r>
      <w:r w:rsidRPr="00B944A4">
        <w:rPr>
          <w:rFonts w:asciiTheme="majorHAnsi" w:hAnsiTheme="majorHAnsi"/>
          <w:spacing w:val="28"/>
          <w:w w:val="99"/>
          <w:sz w:val="20"/>
        </w:rPr>
        <w:t xml:space="preserve"> </w:t>
      </w:r>
      <w:r w:rsidRPr="00B944A4">
        <w:rPr>
          <w:rFonts w:asciiTheme="majorHAnsi" w:hAnsiTheme="majorHAnsi"/>
          <w:sz w:val="20"/>
        </w:rPr>
        <w:t>to</w:t>
      </w:r>
      <w:r w:rsidRPr="00B944A4">
        <w:rPr>
          <w:rFonts w:asciiTheme="majorHAnsi" w:hAnsiTheme="majorHAnsi"/>
          <w:spacing w:val="-5"/>
          <w:sz w:val="20"/>
        </w:rPr>
        <w:t xml:space="preserve"> </w:t>
      </w:r>
      <w:r w:rsidRPr="00B944A4">
        <w:rPr>
          <w:rFonts w:asciiTheme="majorHAnsi" w:hAnsiTheme="majorHAnsi"/>
          <w:spacing w:val="-1"/>
          <w:sz w:val="20"/>
        </w:rPr>
        <w:t>eligible</w:t>
      </w:r>
      <w:r w:rsidRPr="00B944A4">
        <w:rPr>
          <w:rFonts w:asciiTheme="majorHAnsi" w:hAnsiTheme="majorHAnsi"/>
          <w:spacing w:val="-6"/>
          <w:sz w:val="20"/>
        </w:rPr>
        <w:t xml:space="preserve"> </w:t>
      </w:r>
      <w:r w:rsidRPr="00B944A4">
        <w:rPr>
          <w:rFonts w:asciiTheme="majorHAnsi" w:hAnsiTheme="majorHAnsi"/>
          <w:spacing w:val="-1"/>
          <w:sz w:val="20"/>
        </w:rPr>
        <w:t>children</w:t>
      </w:r>
      <w:r w:rsidRPr="00B944A4">
        <w:rPr>
          <w:rFonts w:asciiTheme="majorHAnsi" w:hAnsiTheme="majorHAnsi"/>
          <w:spacing w:val="-6"/>
          <w:sz w:val="20"/>
        </w:rPr>
        <w:t xml:space="preserve"> </w:t>
      </w:r>
      <w:r w:rsidRPr="00B944A4">
        <w:rPr>
          <w:rFonts w:asciiTheme="majorHAnsi" w:hAnsiTheme="majorHAnsi"/>
          <w:sz w:val="20"/>
        </w:rPr>
        <w:t>enrolled</w:t>
      </w:r>
      <w:r w:rsidRPr="00B944A4">
        <w:rPr>
          <w:rFonts w:asciiTheme="majorHAnsi" w:hAnsiTheme="majorHAnsi"/>
          <w:spacing w:val="-5"/>
          <w:sz w:val="20"/>
        </w:rPr>
        <w:t xml:space="preserve"> </w:t>
      </w:r>
      <w:r w:rsidRPr="00B944A4">
        <w:rPr>
          <w:rFonts w:asciiTheme="majorHAnsi" w:hAnsiTheme="majorHAnsi"/>
          <w:sz w:val="20"/>
        </w:rPr>
        <w:t>in</w:t>
      </w:r>
      <w:r w:rsidRPr="00B944A4">
        <w:rPr>
          <w:rFonts w:asciiTheme="majorHAnsi" w:hAnsiTheme="majorHAnsi"/>
          <w:spacing w:val="-4"/>
          <w:sz w:val="20"/>
        </w:rPr>
        <w:t xml:space="preserve"> </w:t>
      </w:r>
      <w:r w:rsidRPr="00B944A4">
        <w:rPr>
          <w:rFonts w:asciiTheme="majorHAnsi" w:hAnsiTheme="majorHAnsi"/>
          <w:spacing w:val="-1"/>
          <w:sz w:val="20"/>
        </w:rPr>
        <w:t>private</w:t>
      </w:r>
      <w:r w:rsidRPr="00B944A4">
        <w:rPr>
          <w:rFonts w:asciiTheme="majorHAnsi" w:hAnsiTheme="majorHAnsi"/>
          <w:spacing w:val="41"/>
          <w:w w:val="99"/>
          <w:sz w:val="20"/>
        </w:rPr>
        <w:t xml:space="preserve"> </w:t>
      </w:r>
      <w:r w:rsidRPr="00B944A4">
        <w:rPr>
          <w:rFonts w:asciiTheme="majorHAnsi" w:hAnsiTheme="majorHAnsi"/>
          <w:sz w:val="20"/>
        </w:rPr>
        <w:t>schools</w:t>
      </w:r>
      <w:r w:rsidRPr="00B944A4">
        <w:rPr>
          <w:rFonts w:asciiTheme="majorHAnsi" w:hAnsiTheme="majorHAnsi"/>
          <w:spacing w:val="-6"/>
          <w:sz w:val="20"/>
        </w:rPr>
        <w:t xml:space="preserve"> </w:t>
      </w:r>
      <w:r w:rsidRPr="00B944A4">
        <w:rPr>
          <w:rFonts w:asciiTheme="majorHAnsi" w:hAnsiTheme="majorHAnsi"/>
          <w:sz w:val="20"/>
        </w:rPr>
        <w:t>and</w:t>
      </w:r>
      <w:r w:rsidRPr="00B944A4">
        <w:rPr>
          <w:rFonts w:asciiTheme="majorHAnsi" w:hAnsiTheme="majorHAnsi"/>
          <w:spacing w:val="-4"/>
          <w:sz w:val="20"/>
        </w:rPr>
        <w:t xml:space="preserve"> </w:t>
      </w:r>
      <w:r w:rsidRPr="00B944A4">
        <w:rPr>
          <w:rFonts w:asciiTheme="majorHAnsi" w:hAnsiTheme="majorHAnsi"/>
          <w:sz w:val="20"/>
        </w:rPr>
        <w:t>to</w:t>
      </w:r>
      <w:r w:rsidRPr="00B944A4">
        <w:rPr>
          <w:rFonts w:asciiTheme="majorHAnsi" w:hAnsiTheme="majorHAnsi"/>
          <w:spacing w:val="-4"/>
          <w:sz w:val="20"/>
        </w:rPr>
        <w:t xml:space="preserve"> </w:t>
      </w:r>
      <w:r w:rsidRPr="00B944A4">
        <w:rPr>
          <w:rFonts w:asciiTheme="majorHAnsi" w:hAnsiTheme="majorHAnsi"/>
          <w:spacing w:val="-1"/>
          <w:sz w:val="20"/>
        </w:rPr>
        <w:t>ensure</w:t>
      </w:r>
      <w:r w:rsidRPr="00B944A4">
        <w:rPr>
          <w:rFonts w:asciiTheme="majorHAnsi" w:hAnsiTheme="majorHAnsi"/>
          <w:spacing w:val="-4"/>
          <w:sz w:val="20"/>
        </w:rPr>
        <w:t xml:space="preserve"> </w:t>
      </w:r>
      <w:r w:rsidRPr="00B944A4">
        <w:rPr>
          <w:rFonts w:asciiTheme="majorHAnsi" w:hAnsiTheme="majorHAnsi"/>
          <w:sz w:val="20"/>
        </w:rPr>
        <w:t>that</w:t>
      </w:r>
      <w:r w:rsidRPr="00B944A4">
        <w:rPr>
          <w:rFonts w:asciiTheme="majorHAnsi" w:hAnsiTheme="majorHAnsi"/>
          <w:spacing w:val="-5"/>
          <w:sz w:val="20"/>
        </w:rPr>
        <w:t xml:space="preserve"> </w:t>
      </w:r>
      <w:r w:rsidRPr="00B944A4">
        <w:rPr>
          <w:rFonts w:asciiTheme="majorHAnsi" w:hAnsiTheme="majorHAnsi"/>
          <w:sz w:val="20"/>
        </w:rPr>
        <w:t>teachers</w:t>
      </w:r>
      <w:r w:rsidRPr="00B944A4">
        <w:rPr>
          <w:rFonts w:asciiTheme="majorHAnsi" w:hAnsiTheme="majorHAnsi"/>
          <w:spacing w:val="-6"/>
          <w:sz w:val="20"/>
        </w:rPr>
        <w:t xml:space="preserve"> </w:t>
      </w:r>
      <w:r w:rsidRPr="00B944A4">
        <w:rPr>
          <w:rFonts w:asciiTheme="majorHAnsi" w:hAnsiTheme="majorHAnsi"/>
          <w:spacing w:val="-1"/>
          <w:sz w:val="20"/>
        </w:rPr>
        <w:t>and</w:t>
      </w:r>
      <w:r w:rsidRPr="00B944A4">
        <w:rPr>
          <w:rFonts w:asciiTheme="majorHAnsi" w:hAnsiTheme="majorHAnsi"/>
          <w:spacing w:val="26"/>
          <w:w w:val="99"/>
          <w:sz w:val="20"/>
        </w:rPr>
        <w:t xml:space="preserve"> </w:t>
      </w:r>
      <w:r w:rsidRPr="00B944A4">
        <w:rPr>
          <w:rFonts w:asciiTheme="majorHAnsi" w:hAnsiTheme="majorHAnsi"/>
          <w:spacing w:val="-1"/>
          <w:sz w:val="20"/>
        </w:rPr>
        <w:t>families</w:t>
      </w:r>
      <w:r w:rsidRPr="00B944A4">
        <w:rPr>
          <w:rFonts w:asciiTheme="majorHAnsi" w:hAnsiTheme="majorHAnsi"/>
          <w:spacing w:val="-9"/>
          <w:sz w:val="20"/>
        </w:rPr>
        <w:t xml:space="preserve"> </w:t>
      </w:r>
      <w:r w:rsidRPr="00B944A4">
        <w:rPr>
          <w:rFonts w:asciiTheme="majorHAnsi" w:hAnsiTheme="majorHAnsi"/>
          <w:spacing w:val="1"/>
          <w:sz w:val="20"/>
        </w:rPr>
        <w:t>of</w:t>
      </w:r>
      <w:r w:rsidRPr="00B944A4">
        <w:rPr>
          <w:rFonts w:asciiTheme="majorHAnsi" w:hAnsiTheme="majorHAnsi"/>
          <w:spacing w:val="-9"/>
          <w:sz w:val="20"/>
        </w:rPr>
        <w:t xml:space="preserve"> </w:t>
      </w:r>
      <w:r w:rsidRPr="00B944A4">
        <w:rPr>
          <w:rFonts w:asciiTheme="majorHAnsi" w:hAnsiTheme="majorHAnsi"/>
          <w:sz w:val="20"/>
        </w:rPr>
        <w:t>participating</w:t>
      </w:r>
      <w:r w:rsidRPr="00B944A4">
        <w:rPr>
          <w:rFonts w:asciiTheme="majorHAnsi" w:hAnsiTheme="majorHAnsi"/>
          <w:spacing w:val="-8"/>
          <w:sz w:val="20"/>
        </w:rPr>
        <w:t xml:space="preserve"> </w:t>
      </w:r>
      <w:r w:rsidRPr="00B944A4">
        <w:rPr>
          <w:rFonts w:asciiTheme="majorHAnsi" w:hAnsiTheme="majorHAnsi"/>
          <w:sz w:val="20"/>
        </w:rPr>
        <w:t>private</w:t>
      </w:r>
      <w:r w:rsidRPr="00B944A4">
        <w:rPr>
          <w:rFonts w:asciiTheme="majorHAnsi" w:hAnsiTheme="majorHAnsi"/>
          <w:spacing w:val="-7"/>
          <w:sz w:val="20"/>
        </w:rPr>
        <w:t xml:space="preserve"> </w:t>
      </w:r>
      <w:r w:rsidRPr="00B944A4">
        <w:rPr>
          <w:rFonts w:asciiTheme="majorHAnsi" w:hAnsiTheme="majorHAnsi"/>
          <w:sz w:val="20"/>
        </w:rPr>
        <w:t>school</w:t>
      </w:r>
      <w:r w:rsidRPr="00B944A4">
        <w:rPr>
          <w:rFonts w:asciiTheme="majorHAnsi" w:hAnsiTheme="majorHAnsi"/>
          <w:spacing w:val="22"/>
          <w:w w:val="99"/>
          <w:sz w:val="20"/>
        </w:rPr>
        <w:t xml:space="preserve"> </w:t>
      </w:r>
      <w:r w:rsidRPr="00B944A4">
        <w:rPr>
          <w:rFonts w:asciiTheme="majorHAnsi" w:hAnsiTheme="majorHAnsi"/>
          <w:spacing w:val="-1"/>
          <w:sz w:val="20"/>
        </w:rPr>
        <w:t>children</w:t>
      </w:r>
      <w:r w:rsidRPr="00B944A4">
        <w:rPr>
          <w:rFonts w:asciiTheme="majorHAnsi" w:hAnsiTheme="majorHAnsi"/>
          <w:spacing w:val="-8"/>
          <w:sz w:val="20"/>
        </w:rPr>
        <w:t xml:space="preserve"> </w:t>
      </w:r>
      <w:r w:rsidRPr="00B944A4">
        <w:rPr>
          <w:rFonts w:asciiTheme="majorHAnsi" w:hAnsiTheme="majorHAnsi"/>
          <w:sz w:val="20"/>
        </w:rPr>
        <w:t>participate</w:t>
      </w:r>
      <w:r w:rsidRPr="00B944A4">
        <w:rPr>
          <w:rFonts w:asciiTheme="majorHAnsi" w:hAnsiTheme="majorHAnsi"/>
          <w:spacing w:val="-6"/>
          <w:sz w:val="20"/>
        </w:rPr>
        <w:t xml:space="preserve"> </w:t>
      </w:r>
      <w:r w:rsidRPr="00B944A4">
        <w:rPr>
          <w:rFonts w:asciiTheme="majorHAnsi" w:hAnsiTheme="majorHAnsi"/>
          <w:sz w:val="20"/>
        </w:rPr>
        <w:t>on</w:t>
      </w:r>
      <w:r w:rsidRPr="00B944A4">
        <w:rPr>
          <w:rFonts w:asciiTheme="majorHAnsi" w:hAnsiTheme="majorHAnsi"/>
          <w:spacing w:val="-7"/>
          <w:sz w:val="20"/>
        </w:rPr>
        <w:t xml:space="preserve"> </w:t>
      </w:r>
      <w:r w:rsidRPr="00B944A4">
        <w:rPr>
          <w:rFonts w:asciiTheme="majorHAnsi" w:hAnsiTheme="majorHAnsi"/>
          <w:sz w:val="20"/>
        </w:rPr>
        <w:t>an</w:t>
      </w:r>
      <w:r w:rsidRPr="00B944A4">
        <w:rPr>
          <w:rFonts w:asciiTheme="majorHAnsi" w:hAnsiTheme="majorHAnsi"/>
          <w:spacing w:val="-7"/>
          <w:sz w:val="20"/>
        </w:rPr>
        <w:t xml:space="preserve"> </w:t>
      </w:r>
      <w:r w:rsidRPr="00B944A4">
        <w:rPr>
          <w:rFonts w:asciiTheme="majorHAnsi" w:hAnsiTheme="majorHAnsi"/>
          <w:sz w:val="20"/>
        </w:rPr>
        <w:t>equitable</w:t>
      </w:r>
      <w:r w:rsidRPr="00B944A4">
        <w:rPr>
          <w:rFonts w:asciiTheme="majorHAnsi" w:hAnsiTheme="majorHAnsi"/>
          <w:spacing w:val="-6"/>
          <w:sz w:val="20"/>
        </w:rPr>
        <w:t xml:space="preserve"> </w:t>
      </w:r>
      <w:r w:rsidRPr="00B944A4">
        <w:rPr>
          <w:rFonts w:asciiTheme="majorHAnsi" w:hAnsiTheme="majorHAnsi"/>
          <w:spacing w:val="-1"/>
          <w:sz w:val="20"/>
        </w:rPr>
        <w:t>basis.</w:t>
      </w:r>
    </w:p>
    <w:p w14:paraId="3B1FDA2C" w14:textId="647AD46E" w:rsidR="00DA2145" w:rsidRDefault="00DA2145" w:rsidP="00BB5AE4">
      <w:pPr>
        <w:rPr>
          <w:rFonts w:asciiTheme="majorHAnsi" w:hAnsiTheme="majorHAnsi"/>
          <w:spacing w:val="-1"/>
          <w:sz w:val="20"/>
        </w:rPr>
      </w:pPr>
    </w:p>
    <w:p w14:paraId="133FA747" w14:textId="44A97C10" w:rsidR="009957B0" w:rsidRPr="0011177A" w:rsidRDefault="009957B0" w:rsidP="009957B0">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57347A2B" w14:textId="77777777" w:rsidR="009957B0" w:rsidRDefault="009957B0" w:rsidP="00BB5AE4">
      <w:pPr>
        <w:rPr>
          <w:rFonts w:asciiTheme="majorHAnsi" w:hAnsiTheme="majorHAnsi"/>
          <w:spacing w:val="-1"/>
          <w:sz w:val="20"/>
        </w:rPr>
      </w:pPr>
    </w:p>
    <w:p w14:paraId="2A41AB5D" w14:textId="77777777" w:rsidR="00DA2145" w:rsidRPr="00AD1F34" w:rsidRDefault="00DA2145" w:rsidP="00DA2145">
      <w:pPr>
        <w:ind w:right="305"/>
        <w:rPr>
          <w:rFonts w:asciiTheme="majorHAnsi" w:eastAsia="Times New Roman" w:hAnsiTheme="majorHAnsi" w:cs="Times New Roman"/>
          <w:sz w:val="20"/>
          <w:szCs w:val="20"/>
          <w:u w:val="single"/>
        </w:rPr>
      </w:pPr>
      <w:r w:rsidRPr="00AD1F34">
        <w:rPr>
          <w:rFonts w:asciiTheme="majorHAnsi" w:eastAsia="Times New Roman" w:hAnsiTheme="majorHAnsi" w:cs="Times New Roman"/>
          <w:sz w:val="20"/>
          <w:szCs w:val="20"/>
          <w:u w:val="single"/>
        </w:rPr>
        <w:t>Recommended Participants:</w:t>
      </w:r>
      <w:r w:rsidRPr="00AD1F34">
        <w:rPr>
          <w:rFonts w:asciiTheme="majorHAnsi" w:eastAsia="Times New Roman" w:hAnsiTheme="majorHAnsi" w:cs="Times New Roman"/>
          <w:sz w:val="20"/>
          <w:szCs w:val="20"/>
        </w:rPr>
        <w:t xml:space="preserve"> Title I, Title II, Title III Director, Program Attorney(s), Program Accountant(s), Equitable Services Ombudsman</w:t>
      </w:r>
    </w:p>
    <w:p w14:paraId="5710B858" w14:textId="307F97AD" w:rsidR="00B944A4" w:rsidRPr="00B944A4" w:rsidRDefault="00B944A4" w:rsidP="00BB5AE4">
      <w:pPr>
        <w:rPr>
          <w:rFonts w:asciiTheme="majorHAnsi" w:hAnsiTheme="majorHAnsi"/>
          <w:spacing w:val="-1"/>
          <w:sz w:val="20"/>
        </w:rPr>
      </w:pPr>
    </w:p>
    <w:p w14:paraId="377CF451" w14:textId="77777777" w:rsidR="00B944A4" w:rsidRPr="00B944A4" w:rsidRDefault="00B944A4" w:rsidP="00BB5AE4">
      <w:pPr>
        <w:ind w:right="305"/>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u w:val="single"/>
        </w:rPr>
        <w:t>Subtopics</w:t>
      </w:r>
      <w:r w:rsidRPr="00B944A4">
        <w:rPr>
          <w:rFonts w:asciiTheme="majorHAnsi" w:eastAsia="Times New Roman" w:hAnsiTheme="majorHAnsi" w:cs="Times New Roman"/>
          <w:sz w:val="20"/>
          <w:szCs w:val="20"/>
        </w:rPr>
        <w:t>:</w:t>
      </w:r>
    </w:p>
    <w:p w14:paraId="1BDD0AE8" w14:textId="16F7ACDD" w:rsidR="00D143C0" w:rsidRDefault="00D143C0" w:rsidP="00AD017A">
      <w:pPr>
        <w:pStyle w:val="ListParagraph"/>
        <w:numPr>
          <w:ilvl w:val="0"/>
          <w:numId w:val="5"/>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State-Level Equitable Services</w:t>
      </w:r>
    </w:p>
    <w:p w14:paraId="10852844" w14:textId="36AF4B4A" w:rsidR="00BB5AE4" w:rsidRPr="00B944A4" w:rsidRDefault="00BB5AE4" w:rsidP="00AD017A">
      <w:pPr>
        <w:pStyle w:val="ListParagraph"/>
        <w:numPr>
          <w:ilvl w:val="0"/>
          <w:numId w:val="5"/>
        </w:numPr>
        <w:ind w:left="360" w:right="305"/>
        <w:rPr>
          <w:rFonts w:asciiTheme="majorHAnsi" w:eastAsia="Times New Roman" w:hAnsiTheme="majorHAnsi" w:cs="Times New Roman"/>
          <w:sz w:val="20"/>
          <w:szCs w:val="20"/>
        </w:rPr>
      </w:pPr>
      <w:r w:rsidRPr="00BB5AE4">
        <w:rPr>
          <w:rFonts w:asciiTheme="majorHAnsi" w:eastAsia="Times New Roman" w:hAnsiTheme="majorHAnsi" w:cs="Times New Roman"/>
          <w:sz w:val="20"/>
          <w:szCs w:val="20"/>
        </w:rPr>
        <w:t>SEA Equitable Services Oversight</w:t>
      </w:r>
    </w:p>
    <w:p w14:paraId="7DE827C7" w14:textId="327A886D" w:rsidR="00D143C0" w:rsidRPr="00B944A4" w:rsidRDefault="00D143C0" w:rsidP="00AD017A">
      <w:pPr>
        <w:pStyle w:val="ListParagraph"/>
        <w:numPr>
          <w:ilvl w:val="0"/>
          <w:numId w:val="5"/>
        </w:numPr>
        <w:ind w:left="360" w:right="305"/>
        <w:rPr>
          <w:rFonts w:asciiTheme="majorHAnsi" w:eastAsia="Times New Roman" w:hAnsiTheme="majorHAnsi" w:cs="Times New Roman"/>
          <w:sz w:val="20"/>
          <w:szCs w:val="20"/>
        </w:rPr>
      </w:pPr>
      <w:r>
        <w:rPr>
          <w:rFonts w:asciiTheme="majorHAnsi" w:eastAsia="Times New Roman" w:hAnsiTheme="majorHAnsi" w:cs="Times New Roman"/>
          <w:sz w:val="20"/>
          <w:szCs w:val="20"/>
        </w:rPr>
        <w:t>Equitable Services Guidance and Support</w:t>
      </w:r>
    </w:p>
    <w:p w14:paraId="212C92D1" w14:textId="2241A3CA" w:rsidR="0043236F" w:rsidRPr="00E45BB2" w:rsidRDefault="00BB5AE4" w:rsidP="004E34C5">
      <w:pPr>
        <w:pStyle w:val="ListParagraph"/>
        <w:numPr>
          <w:ilvl w:val="0"/>
          <w:numId w:val="5"/>
        </w:numPr>
        <w:ind w:left="360" w:right="305"/>
        <w:rPr>
          <w:rFonts w:asciiTheme="majorHAnsi" w:eastAsia="Times New Roman" w:hAnsiTheme="majorHAnsi" w:cs="Times New Roman"/>
          <w:sz w:val="20"/>
          <w:szCs w:val="20"/>
        </w:rPr>
      </w:pPr>
      <w:r w:rsidRPr="0043236F">
        <w:rPr>
          <w:rFonts w:asciiTheme="majorHAnsi" w:eastAsia="Times New Roman" w:hAnsiTheme="majorHAnsi" w:cs="Times New Roman"/>
          <w:sz w:val="20"/>
          <w:szCs w:val="20"/>
        </w:rPr>
        <w:t>Direct State Services</w:t>
      </w:r>
      <w:bookmarkStart w:id="37" w:name="_Toc496081257"/>
    </w:p>
    <w:p w14:paraId="24E9227A" w14:textId="63B6430E" w:rsidR="004E34C5" w:rsidRPr="00CA7A54" w:rsidRDefault="004E34C5" w:rsidP="00CA7A54">
      <w:pPr>
        <w:pStyle w:val="Heading4"/>
        <w:rPr>
          <w:spacing w:val="-1"/>
        </w:rPr>
      </w:pPr>
      <w:r w:rsidRPr="00A50563">
        <w:t>Self-Assessment Questions</w:t>
      </w:r>
      <w:bookmarkEnd w:id="37"/>
    </w:p>
    <w:tbl>
      <w:tblPr>
        <w:tblW w:w="5000" w:type="pct"/>
        <w:tblCellMar>
          <w:left w:w="0" w:type="dxa"/>
          <w:right w:w="0" w:type="dxa"/>
        </w:tblCellMar>
        <w:tblLook w:val="01E0" w:firstRow="1" w:lastRow="1" w:firstColumn="1" w:lastColumn="1" w:noHBand="0" w:noVBand="0"/>
      </w:tblPr>
      <w:tblGrid>
        <w:gridCol w:w="1334"/>
        <w:gridCol w:w="3619"/>
        <w:gridCol w:w="6915"/>
        <w:gridCol w:w="1421"/>
      </w:tblGrid>
      <w:tr w:rsidR="00CA7A54" w:rsidRPr="00B944A4" w14:paraId="6B7D6C64"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7C45BEB9" w14:textId="77777777" w:rsidR="00CA7A54" w:rsidRPr="00B944A4" w:rsidRDefault="00CA7A54" w:rsidP="00B944A4">
            <w:pPr>
              <w:rPr>
                <w:rFonts w:asciiTheme="majorHAnsi" w:eastAsia="Times New Roman" w:hAnsiTheme="majorHAnsi" w:cs="Times New Roman"/>
                <w:b/>
                <w:sz w:val="20"/>
                <w:szCs w:val="20"/>
              </w:rPr>
            </w:pPr>
            <w:r w:rsidRPr="00B944A4">
              <w:rPr>
                <w:rFonts w:asciiTheme="majorHAnsi" w:eastAsia="Times New Roman" w:hAnsiTheme="majorHAnsi" w:cs="Times New Roman"/>
                <w:b/>
                <w:sz w:val="20"/>
                <w:szCs w:val="20"/>
              </w:rPr>
              <w:t>Subtopic</w:t>
            </w:r>
          </w:p>
        </w:tc>
        <w:tc>
          <w:tcPr>
            <w:tcW w:w="1362"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AB2BDD7" w14:textId="61B1DB79" w:rsidR="00CA7A54" w:rsidRPr="00B944A4" w:rsidRDefault="00CA7A54" w:rsidP="00B944A4">
            <w:pPr>
              <w:rPr>
                <w:rFonts w:asciiTheme="majorHAnsi" w:eastAsia="Times New Roman" w:hAnsiTheme="majorHAnsi" w:cs="Times New Roman"/>
                <w:b/>
                <w:sz w:val="20"/>
                <w:szCs w:val="20"/>
              </w:rPr>
            </w:pPr>
            <w:r w:rsidRPr="00B944A4">
              <w:rPr>
                <w:rFonts w:asciiTheme="majorHAnsi" w:eastAsia="Times New Roman" w:hAnsiTheme="majorHAnsi" w:cs="Times New Roman"/>
                <w:b/>
                <w:sz w:val="20"/>
                <w:szCs w:val="20"/>
              </w:rPr>
              <w:t>Questions</w:t>
            </w:r>
          </w:p>
        </w:tc>
        <w:tc>
          <w:tcPr>
            <w:tcW w:w="2602" w:type="pct"/>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56299388" w14:textId="77777777" w:rsidR="00CA7A54" w:rsidRPr="003F7251" w:rsidRDefault="00CA7A54" w:rsidP="006D61A3">
            <w:pPr>
              <w:jc w:val="center"/>
              <w:rPr>
                <w:rFonts w:asciiTheme="majorHAnsi" w:hAnsiTheme="majorHAnsi"/>
                <w:b/>
                <w:iCs/>
                <w:spacing w:val="-1"/>
                <w:sz w:val="20"/>
              </w:rPr>
            </w:pPr>
            <w:r w:rsidRPr="003F7251">
              <w:rPr>
                <w:rFonts w:asciiTheme="majorHAnsi" w:hAnsiTheme="majorHAnsi"/>
                <w:b/>
                <w:iCs/>
                <w:spacing w:val="-1"/>
                <w:sz w:val="20"/>
              </w:rPr>
              <w:t>SEA Response</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DAB9D" w14:textId="202D15D7" w:rsidR="00CA7A54" w:rsidRPr="00B944A4" w:rsidRDefault="001E00EB" w:rsidP="00B944A4">
            <w:pPr>
              <w:rPr>
                <w:rFonts w:asciiTheme="majorHAnsi" w:hAnsiTheme="majorHAnsi"/>
                <w:b/>
                <w:spacing w:val="-1"/>
                <w:sz w:val="20"/>
              </w:rPr>
            </w:pPr>
            <w:r w:rsidRPr="001E00EB">
              <w:rPr>
                <w:rFonts w:asciiTheme="majorHAnsi" w:hAnsiTheme="majorHAnsi"/>
                <w:b/>
                <w:bCs/>
                <w:spacing w:val="-1"/>
                <w:sz w:val="20"/>
              </w:rPr>
              <w:t>Submitted Documentation File Name[s]</w:t>
            </w:r>
          </w:p>
        </w:tc>
      </w:tr>
      <w:tr w:rsidR="00CA7A54" w:rsidRPr="00B944A4" w14:paraId="244FB857"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C31AE9E" w14:textId="16A3799A"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State</w:t>
            </w:r>
            <w:r>
              <w:rPr>
                <w:rFonts w:asciiTheme="majorHAnsi" w:eastAsia="Times New Roman" w:hAnsiTheme="majorHAnsi" w:cs="Times New Roman"/>
                <w:sz w:val="20"/>
                <w:szCs w:val="20"/>
              </w:rPr>
              <w:t>-Level</w:t>
            </w:r>
            <w:r w:rsidRPr="00B944A4">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Equitable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75D7F5" w14:textId="691F9A6B" w:rsidR="00CA7A54" w:rsidRDefault="0040465B" w:rsidP="00B944A4">
            <w:pPr>
              <w:rPr>
                <w:rFonts w:asciiTheme="majorHAnsi" w:hAnsiTheme="majorHAnsi"/>
                <w:sz w:val="20"/>
                <w:szCs w:val="20"/>
              </w:rPr>
            </w:pPr>
            <w:r>
              <w:rPr>
                <w:rFonts w:asciiTheme="majorHAnsi" w:hAnsiTheme="majorHAnsi" w:cstheme="minorHAnsi"/>
                <w:bCs/>
                <w:sz w:val="20"/>
                <w:szCs w:val="20"/>
              </w:rPr>
              <w:t>C</w:t>
            </w:r>
            <w:r w:rsidR="00F94A5A">
              <w:rPr>
                <w:rFonts w:asciiTheme="majorHAnsi" w:hAnsiTheme="majorHAnsi" w:cstheme="minorHAnsi"/>
                <w:bCs/>
                <w:sz w:val="20"/>
                <w:szCs w:val="20"/>
              </w:rPr>
              <w:t xml:space="preserve">1. </w:t>
            </w:r>
            <w:r w:rsidR="00CA7A54" w:rsidRPr="00931001">
              <w:rPr>
                <w:rFonts w:asciiTheme="majorHAnsi" w:hAnsiTheme="majorHAnsi" w:cstheme="minorHAnsi"/>
                <w:bCs/>
                <w:sz w:val="20"/>
                <w:szCs w:val="20"/>
              </w:rPr>
              <w:t xml:space="preserve">Does the SEA provide Title II, Part A equitable services with program funds that remain at the SEA for State-level activities?  </w:t>
            </w:r>
            <w:r w:rsidR="00CA7A54" w:rsidRPr="00703914">
              <w:rPr>
                <w:rFonts w:asciiTheme="majorHAnsi" w:hAnsiTheme="majorHAnsi"/>
                <w:sz w:val="20"/>
                <w:szCs w:val="20"/>
              </w:rPr>
              <w:t>The response should include, but not be limited to, information about how the SEA conducts timely and meaningful consultation for the provision of State-level equitable services.</w:t>
            </w:r>
          </w:p>
          <w:p w14:paraId="7EBC4D15" w14:textId="77777777" w:rsidR="00CA7A54" w:rsidRDefault="00CA7A54" w:rsidP="00B944A4">
            <w:pPr>
              <w:rPr>
                <w:rFonts w:asciiTheme="majorHAnsi" w:hAnsiTheme="majorHAnsi"/>
                <w:sz w:val="20"/>
                <w:szCs w:val="20"/>
              </w:rPr>
            </w:pPr>
          </w:p>
          <w:p w14:paraId="18E62055" w14:textId="541A8D02"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3F82219" w14:textId="6F6CB2FB" w:rsidR="00CA7A54" w:rsidRPr="00D21E34" w:rsidRDefault="00CA7A54" w:rsidP="00D21E34">
            <w:pPr>
              <w:pStyle w:val="ListParagraph"/>
              <w:numPr>
                <w:ilvl w:val="0"/>
                <w:numId w:val="30"/>
              </w:numPr>
              <w:tabs>
                <w:tab w:val="left" w:pos="405"/>
              </w:tabs>
              <w:ind w:right="172"/>
              <w:rPr>
                <w:rFonts w:asciiTheme="majorHAnsi" w:hAnsiTheme="majorHAnsi"/>
                <w:spacing w:val="-1"/>
                <w:sz w:val="20"/>
              </w:rPr>
            </w:pPr>
            <w:r w:rsidRPr="00703914">
              <w:rPr>
                <w:rFonts w:asciiTheme="majorHAnsi" w:eastAsia="Times New Roman" w:hAnsiTheme="majorHAnsi"/>
                <w:sz w:val="20"/>
                <w:szCs w:val="20"/>
              </w:rPr>
              <w:t>S</w:t>
            </w:r>
            <w:r w:rsidRPr="00703914">
              <w:rPr>
                <w:rFonts w:asciiTheme="majorHAnsi" w:hAnsiTheme="majorHAnsi"/>
                <w:spacing w:val="-1"/>
                <w:sz w:val="20"/>
              </w:rPr>
              <w:t xml:space="preserve">ample communications with private schools or private school organizations </w:t>
            </w:r>
            <w:r w:rsidRPr="004561A5">
              <w:rPr>
                <w:rFonts w:asciiTheme="majorHAnsi" w:hAnsiTheme="majorHAnsi"/>
                <w:spacing w:val="-1"/>
                <w:sz w:val="20"/>
              </w:rPr>
              <w:t>about consultation for meeting State-level equitable services requirements.</w:t>
            </w:r>
          </w:p>
          <w:p w14:paraId="5727301C" w14:textId="2140F519" w:rsidR="00CA7A54" w:rsidRPr="00D21E34" w:rsidRDefault="00CA7A54" w:rsidP="00D21E34">
            <w:pPr>
              <w:pStyle w:val="ListParagraph"/>
              <w:numPr>
                <w:ilvl w:val="0"/>
                <w:numId w:val="30"/>
              </w:numPr>
              <w:rPr>
                <w:rFonts w:asciiTheme="majorHAnsi" w:hAnsiTheme="majorHAnsi"/>
                <w:sz w:val="20"/>
              </w:rPr>
            </w:pPr>
            <w:r w:rsidRPr="00D21E34">
              <w:rPr>
                <w:rFonts w:asciiTheme="majorHAnsi" w:eastAsia="Times New Roman" w:hAnsiTheme="majorHAnsi"/>
                <w:sz w:val="20"/>
                <w:szCs w:val="20"/>
              </w:rPr>
              <w:t>Sample journal entries or other documentation showing provision of State-level equitable services with Title II, Part A State-level funds.</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B3536E7" w14:textId="05D364E3" w:rsidR="00E45BB2" w:rsidRDefault="00E45BB2" w:rsidP="00E45BB2">
            <w:pPr>
              <w:jc w:val="center"/>
              <w:rPr>
                <w:rFonts w:asciiTheme="majorHAnsi" w:eastAsia="Times New Roman" w:hAnsiTheme="majorHAnsi" w:cs="Times New Roman"/>
                <w:sz w:val="20"/>
                <w:szCs w:val="20"/>
              </w:rPr>
            </w:pPr>
            <w:r w:rsidRPr="00BB3860">
              <w:rPr>
                <w:rFonts w:asciiTheme="majorHAnsi" w:hAnsiTheme="majorHAnsi"/>
                <w:i/>
                <w:spacing w:val="-1"/>
                <w:sz w:val="20"/>
              </w:rPr>
              <w:t>Enter</w:t>
            </w:r>
            <w:r w:rsidRPr="00BB3860">
              <w:rPr>
                <w:rFonts w:asciiTheme="majorHAnsi" w:hAnsiTheme="majorHAnsi"/>
                <w:i/>
                <w:spacing w:val="-8"/>
                <w:sz w:val="20"/>
              </w:rPr>
              <w:t xml:space="preserve"> </w:t>
            </w:r>
            <w:r w:rsidRPr="00BB3860">
              <w:rPr>
                <w:rFonts w:asciiTheme="majorHAnsi" w:hAnsiTheme="majorHAnsi"/>
                <w:i/>
                <w:sz w:val="20"/>
              </w:rPr>
              <w:t>brief</w:t>
            </w:r>
            <w:r w:rsidRPr="00BB3860">
              <w:rPr>
                <w:rFonts w:asciiTheme="majorHAnsi" w:hAnsiTheme="majorHAnsi"/>
                <w:i/>
                <w:spacing w:val="-6"/>
                <w:sz w:val="20"/>
              </w:rPr>
              <w:t xml:space="preserve"> </w:t>
            </w:r>
            <w:r w:rsidRPr="00BB3860">
              <w:rPr>
                <w:rFonts w:asciiTheme="majorHAnsi" w:hAnsiTheme="majorHAnsi"/>
                <w:i/>
                <w:sz w:val="20"/>
              </w:rPr>
              <w:t>response</w:t>
            </w:r>
            <w:r w:rsidRPr="00BB3860">
              <w:rPr>
                <w:rFonts w:asciiTheme="majorHAnsi" w:hAnsiTheme="majorHAnsi"/>
                <w:i/>
                <w:spacing w:val="-7"/>
                <w:sz w:val="20"/>
              </w:rPr>
              <w:t xml:space="preserve"> </w:t>
            </w:r>
            <w:r w:rsidRPr="00BB3860">
              <w:rPr>
                <w:rFonts w:asciiTheme="majorHAnsi" w:hAnsiTheme="majorHAnsi"/>
                <w:i/>
                <w:sz w:val="20"/>
              </w:rPr>
              <w:t>here</w:t>
            </w:r>
          </w:p>
          <w:p w14:paraId="156D7BF0" w14:textId="77777777" w:rsidR="00CA7A54" w:rsidRPr="00931001" w:rsidRDefault="00CA7A54" w:rsidP="006A38B7">
            <w:pPr>
              <w:jc w:val="center"/>
              <w:rPr>
                <w:rFonts w:asciiTheme="majorHAnsi" w:hAnsiTheme="majorHAnsi" w:cs="Times New Roman"/>
                <w:bCs/>
                <w:i/>
                <w:iCs/>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870E5" w14:textId="5AB9C0EC" w:rsidR="00CA7A54" w:rsidRPr="008214F7" w:rsidRDefault="00CA7A54" w:rsidP="00F836E5">
            <w:pPr>
              <w:pStyle w:val="ListParagraph"/>
              <w:tabs>
                <w:tab w:val="left" w:pos="405"/>
              </w:tabs>
              <w:ind w:left="102" w:right="172"/>
              <w:rPr>
                <w:rFonts w:asciiTheme="majorHAnsi" w:hAnsiTheme="majorHAnsi"/>
                <w:spacing w:val="-1"/>
                <w:sz w:val="20"/>
              </w:rPr>
            </w:pPr>
          </w:p>
        </w:tc>
      </w:tr>
      <w:tr w:rsidR="00CA7A54" w:rsidRPr="00B944A4" w14:paraId="3C6CEDF0"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1CC220" w14:textId="77777777"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Equitable Services Oversight</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ECC47ED" w14:textId="7C73EDF5" w:rsidR="00CA7A54" w:rsidRDefault="0040465B" w:rsidP="00B944A4">
            <w:pPr>
              <w:rPr>
                <w:rFonts w:asciiTheme="majorHAnsi" w:hAnsiTheme="majorHAnsi"/>
                <w:sz w:val="20"/>
              </w:rPr>
            </w:pPr>
            <w:r>
              <w:rPr>
                <w:rFonts w:asciiTheme="majorHAnsi" w:hAnsiTheme="majorHAnsi"/>
                <w:sz w:val="20"/>
              </w:rPr>
              <w:t>C</w:t>
            </w:r>
            <w:r w:rsidR="00F94A5A">
              <w:rPr>
                <w:rFonts w:asciiTheme="majorHAnsi" w:hAnsiTheme="majorHAnsi"/>
                <w:sz w:val="20"/>
              </w:rPr>
              <w:t xml:space="preserve">2. </w:t>
            </w:r>
            <w:r w:rsidR="00CA7A54" w:rsidRPr="00B944A4">
              <w:rPr>
                <w:rFonts w:asciiTheme="majorHAnsi" w:hAnsiTheme="majorHAnsi"/>
                <w:sz w:val="20"/>
              </w:rPr>
              <w:t>How does the SEA ensure that its LEAs engage in timely and meaningful consultation with private school officials?</w:t>
            </w:r>
          </w:p>
          <w:p w14:paraId="3E3D6BF2" w14:textId="77777777" w:rsidR="00CA7A54" w:rsidRDefault="00CA7A54" w:rsidP="00B944A4">
            <w:pPr>
              <w:rPr>
                <w:rFonts w:asciiTheme="majorHAnsi" w:hAnsiTheme="majorHAnsi"/>
                <w:sz w:val="20"/>
              </w:rPr>
            </w:pPr>
          </w:p>
          <w:p w14:paraId="5562F21D"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E14DA53" w14:textId="2303282F" w:rsidR="00CA7A54" w:rsidRPr="00D21E34" w:rsidRDefault="00CA7A54" w:rsidP="00D21E34">
            <w:pPr>
              <w:pStyle w:val="ListParagraph"/>
              <w:numPr>
                <w:ilvl w:val="0"/>
                <w:numId w:val="31"/>
              </w:numPr>
              <w:tabs>
                <w:tab w:val="left" w:pos="405"/>
              </w:tabs>
              <w:ind w:right="172"/>
              <w:rPr>
                <w:rFonts w:asciiTheme="majorHAnsi" w:hAnsiTheme="majorHAnsi"/>
                <w:spacing w:val="-1"/>
                <w:sz w:val="20"/>
              </w:rPr>
            </w:pPr>
            <w:r w:rsidRPr="00B944A4">
              <w:rPr>
                <w:rFonts w:asciiTheme="majorHAnsi" w:hAnsiTheme="majorHAnsi"/>
                <w:spacing w:val="-1"/>
                <w:sz w:val="20"/>
              </w:rPr>
              <w:t>Guidance</w:t>
            </w:r>
            <w:r w:rsidRPr="00B944A4">
              <w:rPr>
                <w:rFonts w:asciiTheme="majorHAnsi" w:hAnsiTheme="majorHAnsi"/>
                <w:spacing w:val="-15"/>
                <w:sz w:val="20"/>
              </w:rPr>
              <w:t xml:space="preserve"> </w:t>
            </w:r>
            <w:r w:rsidRPr="00B944A4">
              <w:rPr>
                <w:rFonts w:asciiTheme="majorHAnsi" w:hAnsiTheme="majorHAnsi"/>
                <w:sz w:val="20"/>
              </w:rPr>
              <w:t>provided</w:t>
            </w:r>
            <w:r w:rsidRPr="00B944A4">
              <w:rPr>
                <w:rFonts w:asciiTheme="majorHAnsi" w:hAnsiTheme="majorHAnsi"/>
                <w:spacing w:val="26"/>
                <w:w w:val="99"/>
                <w:sz w:val="20"/>
              </w:rPr>
              <w:t xml:space="preserve"> </w:t>
            </w:r>
            <w:r w:rsidRPr="00B944A4">
              <w:rPr>
                <w:rFonts w:asciiTheme="majorHAnsi" w:hAnsiTheme="majorHAnsi"/>
                <w:sz w:val="20"/>
              </w:rPr>
              <w:t>to</w:t>
            </w:r>
            <w:r w:rsidRPr="00B944A4">
              <w:rPr>
                <w:rFonts w:asciiTheme="majorHAnsi" w:hAnsiTheme="majorHAnsi"/>
                <w:spacing w:val="-7"/>
                <w:sz w:val="20"/>
              </w:rPr>
              <w:t xml:space="preserve"> </w:t>
            </w:r>
            <w:r w:rsidRPr="00B944A4">
              <w:rPr>
                <w:rFonts w:asciiTheme="majorHAnsi" w:hAnsiTheme="majorHAnsi"/>
                <w:spacing w:val="-1"/>
                <w:sz w:val="20"/>
              </w:rPr>
              <w:t>LEAs</w:t>
            </w:r>
            <w:r w:rsidRPr="00B944A4">
              <w:rPr>
                <w:rFonts w:asciiTheme="majorHAnsi" w:hAnsiTheme="majorHAnsi"/>
                <w:spacing w:val="-7"/>
                <w:sz w:val="20"/>
              </w:rPr>
              <w:t xml:space="preserve"> </w:t>
            </w:r>
            <w:r w:rsidRPr="00B944A4">
              <w:rPr>
                <w:rFonts w:asciiTheme="majorHAnsi" w:hAnsiTheme="majorHAnsi"/>
                <w:sz w:val="20"/>
              </w:rPr>
              <w:t>regarding</w:t>
            </w:r>
            <w:r w:rsidRPr="00B944A4">
              <w:rPr>
                <w:rFonts w:asciiTheme="majorHAnsi" w:hAnsiTheme="majorHAnsi"/>
                <w:spacing w:val="23"/>
                <w:w w:val="99"/>
                <w:sz w:val="20"/>
              </w:rPr>
              <w:t xml:space="preserve"> </w:t>
            </w:r>
            <w:r w:rsidRPr="00B944A4">
              <w:rPr>
                <w:rFonts w:asciiTheme="majorHAnsi" w:hAnsiTheme="majorHAnsi"/>
                <w:spacing w:val="-1"/>
                <w:sz w:val="20"/>
              </w:rPr>
              <w:t>provision</w:t>
            </w:r>
            <w:r w:rsidRPr="00B944A4">
              <w:rPr>
                <w:rFonts w:asciiTheme="majorHAnsi" w:hAnsiTheme="majorHAnsi"/>
                <w:spacing w:val="-10"/>
                <w:sz w:val="20"/>
              </w:rPr>
              <w:t xml:space="preserve"> </w:t>
            </w:r>
            <w:r w:rsidRPr="00B944A4">
              <w:rPr>
                <w:rFonts w:asciiTheme="majorHAnsi" w:hAnsiTheme="majorHAnsi"/>
                <w:sz w:val="20"/>
              </w:rPr>
              <w:t>of</w:t>
            </w:r>
            <w:r w:rsidRPr="00B944A4">
              <w:rPr>
                <w:rFonts w:asciiTheme="majorHAnsi" w:hAnsiTheme="majorHAnsi"/>
                <w:spacing w:val="-10"/>
                <w:sz w:val="20"/>
              </w:rPr>
              <w:t xml:space="preserve"> </w:t>
            </w:r>
            <w:r w:rsidRPr="00B944A4">
              <w:rPr>
                <w:rFonts w:asciiTheme="majorHAnsi" w:hAnsiTheme="majorHAnsi"/>
                <w:sz w:val="20"/>
              </w:rPr>
              <w:t>equitable</w:t>
            </w:r>
            <w:r w:rsidRPr="00B944A4">
              <w:rPr>
                <w:rFonts w:asciiTheme="majorHAnsi" w:hAnsiTheme="majorHAnsi"/>
                <w:spacing w:val="22"/>
                <w:w w:val="99"/>
                <w:sz w:val="20"/>
              </w:rPr>
              <w:t xml:space="preserve"> </w:t>
            </w:r>
            <w:r w:rsidRPr="00B944A4">
              <w:rPr>
                <w:rFonts w:asciiTheme="majorHAnsi" w:hAnsiTheme="majorHAnsi"/>
                <w:spacing w:val="-1"/>
                <w:sz w:val="20"/>
              </w:rPr>
              <w:t xml:space="preserve">services </w:t>
            </w:r>
          </w:p>
          <w:p w14:paraId="12502ED4" w14:textId="290CCE3E" w:rsidR="00CA7A54" w:rsidRPr="00D21E34" w:rsidRDefault="001753A5" w:rsidP="00D21E34">
            <w:pPr>
              <w:pStyle w:val="ListParagraph"/>
              <w:numPr>
                <w:ilvl w:val="0"/>
                <w:numId w:val="31"/>
              </w:numPr>
              <w:rPr>
                <w:rFonts w:ascii="Times New Roman" w:hAnsi="Times New Roman" w:cs="Times New Roman"/>
                <w:sz w:val="20"/>
                <w:szCs w:val="20"/>
              </w:rPr>
            </w:pPr>
            <w:r>
              <w:rPr>
                <w:rFonts w:asciiTheme="majorHAnsi" w:hAnsiTheme="majorHAnsi"/>
                <w:spacing w:val="-1"/>
                <w:sz w:val="20"/>
              </w:rPr>
              <w:t xml:space="preserve">Monitoring protocols </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9212F64" w14:textId="25727F4E" w:rsidR="00CA7A54" w:rsidRPr="00E45BB2" w:rsidRDefault="00314955" w:rsidP="008331C8">
            <w:pPr>
              <w:jc w:val="center"/>
              <w:rPr>
                <w:rFonts w:asciiTheme="majorHAnsi" w:hAnsiTheme="majorHAnsi" w:cs="Times New Roman"/>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5691" w14:textId="136A705A" w:rsidR="00CA7A54" w:rsidRPr="00B944A4" w:rsidRDefault="00CA7A54" w:rsidP="00E52C8B">
            <w:pPr>
              <w:pStyle w:val="ListParagraph"/>
              <w:tabs>
                <w:tab w:val="left" w:pos="405"/>
              </w:tabs>
              <w:ind w:left="102" w:right="172"/>
              <w:rPr>
                <w:rFonts w:asciiTheme="majorHAnsi" w:hAnsiTheme="majorHAnsi"/>
                <w:spacing w:val="-1"/>
                <w:sz w:val="20"/>
              </w:rPr>
            </w:pPr>
          </w:p>
        </w:tc>
      </w:tr>
      <w:tr w:rsidR="00CA7A54" w:rsidRPr="00B944A4" w14:paraId="5B432834"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F0F45E" w14:textId="5E1225C4" w:rsidR="00CA7A54" w:rsidRPr="00B944A4" w:rsidRDefault="00CA7A54" w:rsidP="00B944A4">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SEA Equitable Services Oversight</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BDB8E5E" w14:textId="067CD036" w:rsidR="00CA7A54" w:rsidRPr="00B944A4" w:rsidRDefault="0040465B" w:rsidP="00D15E75">
            <w:pPr>
              <w:rPr>
                <w:rFonts w:ascii="Times New Roman" w:hAnsi="Times New Roman" w:cs="Times New Roman"/>
                <w:sz w:val="20"/>
                <w:szCs w:val="20"/>
              </w:rPr>
            </w:pPr>
            <w:r>
              <w:rPr>
                <w:rFonts w:asciiTheme="majorHAnsi" w:hAnsiTheme="majorHAnsi"/>
                <w:sz w:val="20"/>
                <w:szCs w:val="20"/>
              </w:rPr>
              <w:t>C</w:t>
            </w:r>
            <w:r w:rsidR="00F94A5A">
              <w:rPr>
                <w:rFonts w:asciiTheme="majorHAnsi" w:hAnsiTheme="majorHAnsi"/>
                <w:sz w:val="20"/>
                <w:szCs w:val="20"/>
              </w:rPr>
              <w:t xml:space="preserve">3. </w:t>
            </w:r>
            <w:r w:rsidR="00CA7A54">
              <w:rPr>
                <w:rFonts w:asciiTheme="majorHAnsi" w:hAnsiTheme="majorHAnsi"/>
                <w:sz w:val="20"/>
                <w:szCs w:val="20"/>
              </w:rPr>
              <w:t>Does</w:t>
            </w:r>
            <w:r w:rsidR="00CA7A54" w:rsidRPr="00B944A4">
              <w:rPr>
                <w:rFonts w:asciiTheme="majorHAnsi" w:hAnsiTheme="majorHAnsi"/>
                <w:sz w:val="20"/>
                <w:szCs w:val="20"/>
              </w:rPr>
              <w:t xml:space="preserve"> the SEA </w:t>
            </w:r>
            <w:r w:rsidR="00CA7A54">
              <w:rPr>
                <w:rFonts w:asciiTheme="majorHAnsi" w:hAnsiTheme="majorHAnsi"/>
                <w:sz w:val="20"/>
                <w:szCs w:val="20"/>
              </w:rPr>
              <w:t xml:space="preserve">have </w:t>
            </w:r>
            <w:r w:rsidR="00CA7A54" w:rsidRPr="00B944A4">
              <w:rPr>
                <w:rFonts w:asciiTheme="majorHAnsi" w:hAnsiTheme="majorHAnsi"/>
                <w:sz w:val="20"/>
                <w:szCs w:val="20"/>
              </w:rPr>
              <w:t>an ombudsman?</w:t>
            </w:r>
            <w:r w:rsidR="00536FFA">
              <w:rPr>
                <w:rFonts w:asciiTheme="majorHAnsi" w:hAnsiTheme="majorHAnsi"/>
                <w:sz w:val="20"/>
                <w:szCs w:val="20"/>
              </w:rPr>
              <w:t xml:space="preserve"> If yes, describe the role and activities of the SEA’s equitable services ombudsman.</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0F18C48" w14:textId="24D3F7F8" w:rsidR="00CA7A54" w:rsidRPr="006A38B7" w:rsidRDefault="00536FFA" w:rsidP="00C02636">
            <w:pPr>
              <w:jc w:val="center"/>
              <w:rPr>
                <w:rFonts w:ascii="Times New Roman" w:hAnsi="Times New Roman" w:cs="Times New Roman"/>
                <w:sz w:val="20"/>
                <w:szCs w:val="20"/>
              </w:rPr>
            </w:pPr>
            <w:r w:rsidRPr="00E45BB2">
              <w:rPr>
                <w:rFonts w:asciiTheme="majorHAnsi" w:hAnsiTheme="majorHAnsi" w:cs="Times New Roman"/>
                <w:bCs/>
                <w:i/>
                <w:iCs/>
                <w:sz w:val="20"/>
                <w:szCs w:val="20"/>
              </w:rPr>
              <w:t>Enter brief response her</w:t>
            </w:r>
            <w:r w:rsidR="00C02636">
              <w:rPr>
                <w:rFonts w:asciiTheme="majorHAnsi" w:hAnsiTheme="majorHAnsi" w:cs="Times New Roman"/>
                <w:bCs/>
                <w:i/>
                <w:iCs/>
                <w:sz w:val="20"/>
                <w:szCs w:val="20"/>
              </w:rPr>
              <w:t>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F81CC" w14:textId="77777777" w:rsidR="00CA7A54" w:rsidRPr="00B944A4" w:rsidRDefault="00CA7A54" w:rsidP="00B944A4">
            <w:pPr>
              <w:rPr>
                <w:rFonts w:asciiTheme="majorHAnsi" w:hAnsiTheme="majorHAnsi"/>
                <w:spacing w:val="-1"/>
                <w:sz w:val="20"/>
              </w:rPr>
            </w:pPr>
          </w:p>
        </w:tc>
      </w:tr>
      <w:tr w:rsidR="00CA7A54" w:rsidRPr="00B944A4" w14:paraId="50424373"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F3A98BB" w14:textId="7846FA6D" w:rsidR="00CA7A54" w:rsidRPr="003677B0" w:rsidRDefault="00CA7A54" w:rsidP="000B4325">
            <w:pPr>
              <w:rPr>
                <w:rFonts w:asciiTheme="majorHAnsi" w:hAnsiTheme="majorHAnsi"/>
                <w:spacing w:val="-1"/>
                <w:sz w:val="20"/>
              </w:rPr>
            </w:pPr>
            <w:r w:rsidRPr="003677B0">
              <w:rPr>
                <w:rFonts w:asciiTheme="majorHAnsi" w:hAnsiTheme="majorHAnsi"/>
                <w:spacing w:val="-1"/>
                <w:sz w:val="20"/>
              </w:rPr>
              <w:t>SEA Oversight of Equitable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D47836E" w14:textId="64F0234D" w:rsidR="00CA7A54" w:rsidRDefault="0040465B" w:rsidP="00F94A5A">
            <w:pPr>
              <w:ind w:right="265"/>
              <w:rPr>
                <w:rFonts w:asciiTheme="majorHAnsi" w:hAnsiTheme="majorHAnsi"/>
                <w:spacing w:val="-1"/>
                <w:sz w:val="20"/>
              </w:rPr>
            </w:pPr>
            <w:r>
              <w:rPr>
                <w:rFonts w:asciiTheme="majorHAnsi" w:hAnsiTheme="majorHAnsi"/>
                <w:spacing w:val="-1"/>
                <w:sz w:val="20"/>
              </w:rPr>
              <w:t>C</w:t>
            </w:r>
            <w:r w:rsidR="00536FFA">
              <w:rPr>
                <w:rFonts w:asciiTheme="majorHAnsi" w:hAnsiTheme="majorHAnsi"/>
                <w:spacing w:val="-1"/>
                <w:sz w:val="20"/>
              </w:rPr>
              <w:t>4</w:t>
            </w:r>
            <w:r w:rsidR="00F94A5A">
              <w:rPr>
                <w:rFonts w:asciiTheme="majorHAnsi" w:hAnsiTheme="majorHAnsi"/>
                <w:spacing w:val="-1"/>
                <w:sz w:val="20"/>
              </w:rPr>
              <w:t xml:space="preserve">. </w:t>
            </w:r>
            <w:r w:rsidR="00CA7A54" w:rsidRPr="003677B0">
              <w:rPr>
                <w:rFonts w:asciiTheme="majorHAnsi" w:hAnsiTheme="majorHAnsi"/>
                <w:spacing w:val="-1"/>
                <w:sz w:val="20"/>
              </w:rPr>
              <w:t>How does the SEA provide notice in a timely manner to appropriate private school officials in the State of the allocation of funds for educational services and other benefits under each ESEA program that an LEA has determined are available for eligible private school children, teachers and other educational personnel, and families?</w:t>
            </w:r>
          </w:p>
          <w:p w14:paraId="2317C0F0" w14:textId="61517693" w:rsidR="00CA7A54" w:rsidRDefault="00CA7A54" w:rsidP="000B4325">
            <w:pPr>
              <w:ind w:left="102" w:right="265"/>
              <w:rPr>
                <w:rFonts w:asciiTheme="majorHAnsi" w:hAnsiTheme="majorHAnsi"/>
                <w:spacing w:val="-1"/>
                <w:sz w:val="20"/>
              </w:rPr>
            </w:pPr>
          </w:p>
          <w:p w14:paraId="3F1292F7"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352C6895" w14:textId="04BF1964" w:rsidR="00CA7A54" w:rsidRPr="00D21E34" w:rsidRDefault="00CA7A54" w:rsidP="000B4325">
            <w:pPr>
              <w:pStyle w:val="ListParagraph"/>
              <w:numPr>
                <w:ilvl w:val="0"/>
                <w:numId w:val="32"/>
              </w:numPr>
              <w:ind w:right="265"/>
              <w:rPr>
                <w:rFonts w:asciiTheme="majorHAnsi" w:hAnsiTheme="majorHAnsi"/>
                <w:b/>
                <w:spacing w:val="-1"/>
                <w:sz w:val="20"/>
              </w:rPr>
            </w:pPr>
            <w:r>
              <w:rPr>
                <w:rFonts w:asciiTheme="majorHAnsi" w:hAnsiTheme="majorHAnsi"/>
                <w:spacing w:val="-1"/>
                <w:sz w:val="20"/>
              </w:rPr>
              <w:t>Samples of communication of allocations for the current school year</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3B4EFE7" w14:textId="10A7BC6F" w:rsidR="00CA7A54" w:rsidRPr="006A38B7" w:rsidRDefault="00E45BB2" w:rsidP="008331C8">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4273E" w14:textId="69F264B4" w:rsidR="00CA7A54" w:rsidRPr="00B944A4" w:rsidRDefault="00CA7A54" w:rsidP="000B4325">
            <w:pPr>
              <w:rPr>
                <w:rFonts w:asciiTheme="majorHAnsi" w:hAnsiTheme="majorHAnsi"/>
                <w:spacing w:val="-1"/>
                <w:sz w:val="20"/>
              </w:rPr>
            </w:pPr>
          </w:p>
        </w:tc>
      </w:tr>
      <w:tr w:rsidR="00CA7A54" w:rsidRPr="00B944A4" w14:paraId="4B8B40FF"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5D82F3F" w14:textId="3957E4A9" w:rsidR="00CA7A54" w:rsidRPr="00B944A4" w:rsidRDefault="00CA7A54" w:rsidP="000B4325">
            <w:pPr>
              <w:rPr>
                <w:rFonts w:asciiTheme="majorHAnsi" w:eastAsia="Times New Roman" w:hAnsiTheme="majorHAnsi" w:cs="Times New Roman"/>
                <w:sz w:val="20"/>
                <w:szCs w:val="20"/>
              </w:rPr>
            </w:pPr>
            <w:r w:rsidRPr="003677B0">
              <w:rPr>
                <w:rFonts w:asciiTheme="majorHAnsi" w:hAnsiTheme="majorHAnsi"/>
                <w:spacing w:val="-1"/>
                <w:sz w:val="20"/>
              </w:rPr>
              <w:t>SEA Oversight of Equitable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59AC7CB" w14:textId="399DC96A" w:rsidR="00CA7A54" w:rsidRDefault="0040465B" w:rsidP="000B4325">
            <w:pPr>
              <w:rPr>
                <w:rFonts w:asciiTheme="majorHAnsi" w:hAnsiTheme="majorHAnsi"/>
                <w:spacing w:val="1"/>
                <w:sz w:val="20"/>
              </w:rPr>
            </w:pPr>
            <w:r>
              <w:rPr>
                <w:rFonts w:asciiTheme="majorHAnsi" w:hAnsiTheme="majorHAnsi"/>
                <w:spacing w:val="1"/>
                <w:sz w:val="20"/>
              </w:rPr>
              <w:t>C</w:t>
            </w:r>
            <w:r w:rsidR="00536FFA">
              <w:rPr>
                <w:rFonts w:asciiTheme="majorHAnsi" w:hAnsiTheme="majorHAnsi"/>
                <w:spacing w:val="1"/>
                <w:sz w:val="20"/>
              </w:rPr>
              <w:t>5</w:t>
            </w:r>
            <w:r w:rsidR="00F94A5A">
              <w:rPr>
                <w:rFonts w:asciiTheme="majorHAnsi" w:hAnsiTheme="majorHAnsi"/>
                <w:spacing w:val="1"/>
                <w:sz w:val="20"/>
              </w:rPr>
              <w:t xml:space="preserve">. </w:t>
            </w:r>
            <w:r w:rsidR="00CA7A54" w:rsidRPr="003677B0">
              <w:rPr>
                <w:rFonts w:asciiTheme="majorHAnsi" w:hAnsiTheme="majorHAnsi"/>
                <w:spacing w:val="1"/>
                <w:sz w:val="20"/>
              </w:rPr>
              <w:t>What process (or processes) does the SEA use to ensure that LEAs are providing equitable services to eligible students attending private schools in accordance with applicable requirements (including use only for allowable activities and that program funds are only used to benefit eligible students rather than the private school as a whole)?</w:t>
            </w:r>
          </w:p>
          <w:p w14:paraId="6ECC0B26" w14:textId="77777777" w:rsidR="00A03937" w:rsidRDefault="00A03937" w:rsidP="000B4325">
            <w:pPr>
              <w:rPr>
                <w:rFonts w:asciiTheme="majorHAnsi" w:hAnsiTheme="majorHAnsi"/>
                <w:spacing w:val="1"/>
                <w:sz w:val="20"/>
                <w:szCs w:val="20"/>
              </w:rPr>
            </w:pPr>
          </w:p>
          <w:p w14:paraId="24D49549" w14:textId="77777777" w:rsidR="00A03937" w:rsidRDefault="00A03937" w:rsidP="00A03937">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0359C052" w14:textId="77777777" w:rsidR="00A03937" w:rsidRDefault="00A03937" w:rsidP="00A03937">
            <w:pPr>
              <w:pStyle w:val="ListParagraph"/>
              <w:numPr>
                <w:ilvl w:val="0"/>
                <w:numId w:val="31"/>
              </w:numPr>
              <w:tabs>
                <w:tab w:val="left" w:pos="405"/>
              </w:tabs>
              <w:ind w:right="172"/>
              <w:rPr>
                <w:rFonts w:asciiTheme="majorHAnsi" w:hAnsiTheme="majorHAnsi"/>
                <w:spacing w:val="-1"/>
                <w:sz w:val="20"/>
              </w:rPr>
            </w:pPr>
            <w:r w:rsidRPr="00B944A4">
              <w:rPr>
                <w:rFonts w:asciiTheme="majorHAnsi" w:hAnsiTheme="majorHAnsi"/>
                <w:spacing w:val="-1"/>
                <w:sz w:val="20"/>
              </w:rPr>
              <w:t>Guidance</w:t>
            </w:r>
            <w:r w:rsidRPr="00B944A4">
              <w:rPr>
                <w:rFonts w:asciiTheme="majorHAnsi" w:hAnsiTheme="majorHAnsi"/>
                <w:spacing w:val="-15"/>
                <w:sz w:val="20"/>
              </w:rPr>
              <w:t xml:space="preserve"> </w:t>
            </w:r>
            <w:r w:rsidRPr="00B944A4">
              <w:rPr>
                <w:rFonts w:asciiTheme="majorHAnsi" w:hAnsiTheme="majorHAnsi"/>
                <w:sz w:val="20"/>
              </w:rPr>
              <w:t>provided</w:t>
            </w:r>
            <w:r w:rsidRPr="00B944A4">
              <w:rPr>
                <w:rFonts w:asciiTheme="majorHAnsi" w:hAnsiTheme="majorHAnsi"/>
                <w:spacing w:val="26"/>
                <w:w w:val="99"/>
                <w:sz w:val="20"/>
              </w:rPr>
              <w:t xml:space="preserve"> </w:t>
            </w:r>
            <w:r w:rsidRPr="00B944A4">
              <w:rPr>
                <w:rFonts w:asciiTheme="majorHAnsi" w:hAnsiTheme="majorHAnsi"/>
                <w:sz w:val="20"/>
              </w:rPr>
              <w:t>to</w:t>
            </w:r>
            <w:r w:rsidRPr="00B944A4">
              <w:rPr>
                <w:rFonts w:asciiTheme="majorHAnsi" w:hAnsiTheme="majorHAnsi"/>
                <w:spacing w:val="-7"/>
                <w:sz w:val="20"/>
              </w:rPr>
              <w:t xml:space="preserve"> </w:t>
            </w:r>
            <w:r w:rsidRPr="00B944A4">
              <w:rPr>
                <w:rFonts w:asciiTheme="majorHAnsi" w:hAnsiTheme="majorHAnsi"/>
                <w:spacing w:val="-1"/>
                <w:sz w:val="20"/>
              </w:rPr>
              <w:t>LEAs</w:t>
            </w:r>
            <w:r w:rsidRPr="00B944A4">
              <w:rPr>
                <w:rFonts w:asciiTheme="majorHAnsi" w:hAnsiTheme="majorHAnsi"/>
                <w:spacing w:val="-7"/>
                <w:sz w:val="20"/>
              </w:rPr>
              <w:t xml:space="preserve"> </w:t>
            </w:r>
            <w:r w:rsidRPr="00B944A4">
              <w:rPr>
                <w:rFonts w:asciiTheme="majorHAnsi" w:hAnsiTheme="majorHAnsi"/>
                <w:sz w:val="20"/>
              </w:rPr>
              <w:t>regarding</w:t>
            </w:r>
            <w:r w:rsidRPr="00B944A4">
              <w:rPr>
                <w:rFonts w:asciiTheme="majorHAnsi" w:hAnsiTheme="majorHAnsi"/>
                <w:spacing w:val="23"/>
                <w:w w:val="99"/>
                <w:sz w:val="20"/>
              </w:rPr>
              <w:t xml:space="preserve"> </w:t>
            </w:r>
            <w:r w:rsidRPr="00B944A4">
              <w:rPr>
                <w:rFonts w:asciiTheme="majorHAnsi" w:hAnsiTheme="majorHAnsi"/>
                <w:spacing w:val="-1"/>
                <w:sz w:val="20"/>
              </w:rPr>
              <w:t>provision</w:t>
            </w:r>
            <w:r w:rsidRPr="00B944A4">
              <w:rPr>
                <w:rFonts w:asciiTheme="majorHAnsi" w:hAnsiTheme="majorHAnsi"/>
                <w:spacing w:val="-10"/>
                <w:sz w:val="20"/>
              </w:rPr>
              <w:t xml:space="preserve"> </w:t>
            </w:r>
            <w:r w:rsidRPr="00B944A4">
              <w:rPr>
                <w:rFonts w:asciiTheme="majorHAnsi" w:hAnsiTheme="majorHAnsi"/>
                <w:sz w:val="20"/>
              </w:rPr>
              <w:t>of</w:t>
            </w:r>
            <w:r w:rsidRPr="00B944A4">
              <w:rPr>
                <w:rFonts w:asciiTheme="majorHAnsi" w:hAnsiTheme="majorHAnsi"/>
                <w:spacing w:val="-10"/>
                <w:sz w:val="20"/>
              </w:rPr>
              <w:t xml:space="preserve"> </w:t>
            </w:r>
            <w:r w:rsidRPr="00B944A4">
              <w:rPr>
                <w:rFonts w:asciiTheme="majorHAnsi" w:hAnsiTheme="majorHAnsi"/>
                <w:sz w:val="20"/>
              </w:rPr>
              <w:t>equitable</w:t>
            </w:r>
            <w:r w:rsidRPr="00B944A4">
              <w:rPr>
                <w:rFonts w:asciiTheme="majorHAnsi" w:hAnsiTheme="majorHAnsi"/>
                <w:spacing w:val="22"/>
                <w:w w:val="99"/>
                <w:sz w:val="20"/>
              </w:rPr>
              <w:t xml:space="preserve"> </w:t>
            </w:r>
            <w:r w:rsidRPr="00B944A4">
              <w:rPr>
                <w:rFonts w:asciiTheme="majorHAnsi" w:hAnsiTheme="majorHAnsi"/>
                <w:spacing w:val="-1"/>
                <w:sz w:val="20"/>
              </w:rPr>
              <w:t xml:space="preserve">services </w:t>
            </w:r>
          </w:p>
          <w:p w14:paraId="56651AF2" w14:textId="0895624B" w:rsidR="00A03937" w:rsidRPr="00BC2069" w:rsidRDefault="00A03937" w:rsidP="00BC2069">
            <w:pPr>
              <w:pStyle w:val="ListParagraph"/>
              <w:numPr>
                <w:ilvl w:val="0"/>
                <w:numId w:val="31"/>
              </w:numPr>
              <w:tabs>
                <w:tab w:val="left" w:pos="405"/>
              </w:tabs>
              <w:ind w:right="172"/>
              <w:rPr>
                <w:rFonts w:asciiTheme="majorHAnsi" w:hAnsiTheme="majorHAnsi"/>
                <w:spacing w:val="-1"/>
                <w:sz w:val="20"/>
              </w:rPr>
            </w:pPr>
            <w:r w:rsidRPr="00A03937">
              <w:rPr>
                <w:rFonts w:asciiTheme="majorHAnsi" w:hAnsiTheme="majorHAnsi"/>
                <w:spacing w:val="-1"/>
                <w:sz w:val="20"/>
              </w:rPr>
              <w:t>Monitoring protocols</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FC78F73" w14:textId="516E070F" w:rsidR="00CA7A54" w:rsidRPr="006A38B7" w:rsidRDefault="00E45BB2" w:rsidP="008331C8">
            <w:pPr>
              <w:jc w:val="center"/>
              <w:rPr>
                <w:rFonts w:ascii="Times New Roman" w:hAnsi="Times New Roman" w:cs="Times New Roman"/>
                <w:i/>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7314E" w14:textId="77777777" w:rsidR="00CA7A54" w:rsidRPr="00B944A4" w:rsidRDefault="00CA7A54" w:rsidP="000B4325">
            <w:pPr>
              <w:rPr>
                <w:rFonts w:asciiTheme="majorHAnsi" w:hAnsiTheme="majorHAnsi"/>
                <w:spacing w:val="-1"/>
                <w:sz w:val="20"/>
              </w:rPr>
            </w:pPr>
          </w:p>
        </w:tc>
      </w:tr>
      <w:tr w:rsidR="00CA7A54" w:rsidRPr="00B944A4" w14:paraId="06DE41BD"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1A8D8F" w14:textId="56F9C28F" w:rsidR="00CA7A54" w:rsidRPr="003677B0" w:rsidRDefault="00CA7A54" w:rsidP="000B4325">
            <w:pPr>
              <w:rPr>
                <w:rFonts w:asciiTheme="majorHAnsi" w:hAnsiTheme="majorHAnsi"/>
                <w:spacing w:val="-1"/>
                <w:sz w:val="20"/>
              </w:rPr>
            </w:pPr>
            <w:r w:rsidRPr="003677B0">
              <w:rPr>
                <w:rFonts w:asciiTheme="majorHAnsi" w:hAnsiTheme="majorHAnsi"/>
                <w:spacing w:val="-1"/>
                <w:sz w:val="20"/>
              </w:rPr>
              <w:t>SEA Oversight of Equitable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7A9F783" w14:textId="6AA03AA8" w:rsidR="00CA7A54" w:rsidRDefault="0040465B" w:rsidP="000B4325">
            <w:pPr>
              <w:rPr>
                <w:rFonts w:asciiTheme="majorHAnsi" w:eastAsia="Times New Roman" w:hAnsiTheme="majorHAnsi" w:cs="Times New Roman"/>
                <w:spacing w:val="-4"/>
                <w:sz w:val="20"/>
                <w:szCs w:val="20"/>
              </w:rPr>
            </w:pPr>
            <w:r>
              <w:rPr>
                <w:rFonts w:asciiTheme="majorHAnsi" w:eastAsia="Times New Roman" w:hAnsiTheme="majorHAnsi" w:cs="Times New Roman"/>
                <w:spacing w:val="1"/>
                <w:sz w:val="20"/>
                <w:szCs w:val="20"/>
              </w:rPr>
              <w:t>C</w:t>
            </w:r>
            <w:r w:rsidR="00536FFA">
              <w:rPr>
                <w:rFonts w:asciiTheme="majorHAnsi" w:eastAsia="Times New Roman" w:hAnsiTheme="majorHAnsi" w:cs="Times New Roman"/>
                <w:spacing w:val="1"/>
                <w:sz w:val="20"/>
                <w:szCs w:val="20"/>
              </w:rPr>
              <w:t>6</w:t>
            </w:r>
            <w:r w:rsidR="00F94A5A">
              <w:rPr>
                <w:rFonts w:asciiTheme="majorHAnsi" w:eastAsia="Times New Roman" w:hAnsiTheme="majorHAnsi" w:cs="Times New Roman"/>
                <w:spacing w:val="1"/>
                <w:sz w:val="20"/>
                <w:szCs w:val="20"/>
              </w:rPr>
              <w:t xml:space="preserve">. </w:t>
            </w:r>
            <w:r w:rsidR="00CA7A54" w:rsidRPr="003677B0">
              <w:rPr>
                <w:rFonts w:asciiTheme="majorHAnsi" w:eastAsia="Times New Roman" w:hAnsiTheme="majorHAnsi" w:cs="Times New Roman"/>
                <w:spacing w:val="1"/>
                <w:sz w:val="20"/>
                <w:szCs w:val="20"/>
              </w:rPr>
              <w:t>How</w:t>
            </w:r>
            <w:r w:rsidR="00CA7A54" w:rsidRPr="003677B0">
              <w:rPr>
                <w:rFonts w:asciiTheme="majorHAnsi" w:eastAsia="Times New Roman" w:hAnsiTheme="majorHAnsi" w:cs="Times New Roman"/>
                <w:spacing w:val="-10"/>
                <w:sz w:val="20"/>
                <w:szCs w:val="20"/>
              </w:rPr>
              <w:t xml:space="preserve"> </w:t>
            </w:r>
            <w:r w:rsidR="00CA7A54" w:rsidRPr="003677B0">
              <w:rPr>
                <w:rFonts w:asciiTheme="majorHAnsi" w:eastAsia="Times New Roman" w:hAnsiTheme="majorHAnsi" w:cs="Times New Roman"/>
                <w:sz w:val="20"/>
                <w:szCs w:val="20"/>
              </w:rPr>
              <w:t>does</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pacing w:val="-1"/>
                <w:sz w:val="20"/>
                <w:szCs w:val="20"/>
              </w:rPr>
              <w:t>the</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z w:val="20"/>
                <w:szCs w:val="20"/>
              </w:rPr>
              <w:t>SEA</w:t>
            </w:r>
            <w:r w:rsidR="00CA7A54" w:rsidRPr="003677B0">
              <w:rPr>
                <w:rFonts w:asciiTheme="majorHAnsi" w:eastAsia="Times New Roman" w:hAnsiTheme="majorHAnsi" w:cs="Times New Roman"/>
                <w:spacing w:val="-6"/>
                <w:sz w:val="20"/>
                <w:szCs w:val="20"/>
              </w:rPr>
              <w:t xml:space="preserve"> </w:t>
            </w:r>
            <w:r w:rsidR="00CA7A54" w:rsidRPr="003677B0">
              <w:rPr>
                <w:rFonts w:asciiTheme="majorHAnsi" w:eastAsia="Times New Roman" w:hAnsiTheme="majorHAnsi" w:cs="Times New Roman"/>
                <w:spacing w:val="-1"/>
                <w:sz w:val="20"/>
                <w:szCs w:val="20"/>
              </w:rPr>
              <w:t>ensure</w:t>
            </w:r>
            <w:r w:rsidR="00CA7A54" w:rsidRPr="003677B0">
              <w:rPr>
                <w:rFonts w:asciiTheme="majorHAnsi" w:eastAsia="Times New Roman" w:hAnsiTheme="majorHAnsi" w:cs="Times New Roman"/>
                <w:spacing w:val="-4"/>
                <w:sz w:val="20"/>
                <w:szCs w:val="20"/>
              </w:rPr>
              <w:t xml:space="preserve"> </w:t>
            </w:r>
            <w:r w:rsidR="00CA7A54" w:rsidRPr="003677B0">
              <w:rPr>
                <w:rFonts w:asciiTheme="majorHAnsi" w:eastAsia="Times New Roman" w:hAnsiTheme="majorHAnsi" w:cs="Times New Roman"/>
                <w:sz w:val="20"/>
                <w:szCs w:val="20"/>
              </w:rPr>
              <w:t>that</w:t>
            </w:r>
            <w:r w:rsidR="00CA7A54" w:rsidRPr="003677B0">
              <w:rPr>
                <w:rFonts w:asciiTheme="majorHAnsi" w:eastAsia="Times New Roman" w:hAnsiTheme="majorHAnsi" w:cs="Times New Roman"/>
                <w:spacing w:val="-3"/>
                <w:sz w:val="20"/>
                <w:szCs w:val="20"/>
              </w:rPr>
              <w:t xml:space="preserve"> </w:t>
            </w:r>
            <w:r w:rsidR="00CA7A54" w:rsidRPr="003677B0">
              <w:rPr>
                <w:rFonts w:asciiTheme="majorHAnsi" w:eastAsia="Times New Roman" w:hAnsiTheme="majorHAnsi" w:cs="Times New Roman"/>
                <w:spacing w:val="-1"/>
                <w:sz w:val="20"/>
                <w:szCs w:val="20"/>
              </w:rPr>
              <w:t>LEAs</w:t>
            </w:r>
            <w:r w:rsidR="00CA7A54" w:rsidRPr="003677B0">
              <w:rPr>
                <w:rFonts w:asciiTheme="majorHAnsi" w:eastAsia="Times New Roman" w:hAnsiTheme="majorHAnsi" w:cs="Times New Roman"/>
                <w:spacing w:val="24"/>
                <w:w w:val="99"/>
                <w:sz w:val="20"/>
                <w:szCs w:val="20"/>
              </w:rPr>
              <w:t xml:space="preserve"> </w:t>
            </w:r>
            <w:r w:rsidR="00CA7A54" w:rsidRPr="003677B0">
              <w:rPr>
                <w:rFonts w:asciiTheme="majorHAnsi" w:eastAsia="Times New Roman" w:hAnsiTheme="majorHAnsi" w:cs="Times New Roman"/>
                <w:sz w:val="20"/>
                <w:szCs w:val="20"/>
              </w:rPr>
              <w:t>are</w:t>
            </w:r>
            <w:r w:rsidR="00CA7A54" w:rsidRPr="003677B0">
              <w:rPr>
                <w:rFonts w:asciiTheme="majorHAnsi" w:eastAsia="Times New Roman" w:hAnsiTheme="majorHAnsi" w:cs="Times New Roman"/>
                <w:spacing w:val="-7"/>
                <w:sz w:val="20"/>
                <w:szCs w:val="20"/>
              </w:rPr>
              <w:t xml:space="preserve"> </w:t>
            </w:r>
            <w:r w:rsidR="00CA7A54" w:rsidRPr="003677B0">
              <w:rPr>
                <w:rFonts w:asciiTheme="majorHAnsi" w:eastAsia="Times New Roman" w:hAnsiTheme="majorHAnsi" w:cs="Times New Roman"/>
                <w:sz w:val="20"/>
                <w:szCs w:val="20"/>
              </w:rPr>
              <w:t>properly</w:t>
            </w:r>
            <w:r w:rsidR="00CA7A54" w:rsidRPr="003677B0">
              <w:rPr>
                <w:rFonts w:asciiTheme="majorHAnsi" w:eastAsia="Times New Roman" w:hAnsiTheme="majorHAnsi" w:cs="Times New Roman"/>
                <w:spacing w:val="-8"/>
                <w:sz w:val="20"/>
                <w:szCs w:val="20"/>
              </w:rPr>
              <w:t xml:space="preserve"> </w:t>
            </w:r>
            <w:r w:rsidR="00CA7A54" w:rsidRPr="003677B0">
              <w:rPr>
                <w:rFonts w:asciiTheme="majorHAnsi" w:eastAsia="Times New Roman" w:hAnsiTheme="majorHAnsi" w:cs="Times New Roman"/>
                <w:spacing w:val="-1"/>
                <w:sz w:val="20"/>
                <w:szCs w:val="20"/>
              </w:rPr>
              <w:t>monitoring</w:t>
            </w:r>
            <w:r w:rsidR="00CA7A54" w:rsidRPr="003677B0">
              <w:rPr>
                <w:rFonts w:asciiTheme="majorHAnsi" w:eastAsia="Times New Roman" w:hAnsiTheme="majorHAnsi" w:cs="Times New Roman"/>
                <w:spacing w:val="-8"/>
                <w:sz w:val="20"/>
                <w:szCs w:val="20"/>
              </w:rPr>
              <w:t xml:space="preserve"> </w:t>
            </w:r>
            <w:r w:rsidR="00CA7A54" w:rsidRPr="003677B0">
              <w:rPr>
                <w:rFonts w:asciiTheme="majorHAnsi" w:eastAsia="Times New Roman" w:hAnsiTheme="majorHAnsi" w:cs="Times New Roman"/>
                <w:sz w:val="20"/>
                <w:szCs w:val="20"/>
              </w:rPr>
              <w:t>the</w:t>
            </w:r>
            <w:r w:rsidR="00CA7A54" w:rsidRPr="003677B0">
              <w:rPr>
                <w:rFonts w:asciiTheme="majorHAnsi" w:eastAsia="Times New Roman" w:hAnsiTheme="majorHAnsi" w:cs="Times New Roman"/>
                <w:spacing w:val="29"/>
                <w:w w:val="99"/>
                <w:sz w:val="20"/>
                <w:szCs w:val="20"/>
              </w:rPr>
              <w:t xml:space="preserve"> </w:t>
            </w:r>
            <w:r w:rsidR="00CA7A54" w:rsidRPr="003677B0">
              <w:rPr>
                <w:rFonts w:asciiTheme="majorHAnsi" w:eastAsia="Times New Roman" w:hAnsiTheme="majorHAnsi" w:cs="Times New Roman"/>
                <w:spacing w:val="-1"/>
                <w:sz w:val="20"/>
                <w:szCs w:val="20"/>
              </w:rPr>
              <w:t>distribution</w:t>
            </w:r>
            <w:r w:rsidR="00CA7A54" w:rsidRPr="003677B0">
              <w:rPr>
                <w:rFonts w:asciiTheme="majorHAnsi" w:eastAsia="Times New Roman" w:hAnsiTheme="majorHAnsi" w:cs="Times New Roman"/>
                <w:spacing w:val="-6"/>
                <w:sz w:val="20"/>
                <w:szCs w:val="20"/>
              </w:rPr>
              <w:t xml:space="preserve"> </w:t>
            </w:r>
            <w:r w:rsidR="00CA7A54" w:rsidRPr="003677B0">
              <w:rPr>
                <w:rFonts w:asciiTheme="majorHAnsi" w:eastAsia="Times New Roman" w:hAnsiTheme="majorHAnsi" w:cs="Times New Roman"/>
                <w:sz w:val="20"/>
                <w:szCs w:val="20"/>
              </w:rPr>
              <w:t>and</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pacing w:val="-1"/>
                <w:sz w:val="20"/>
                <w:szCs w:val="20"/>
              </w:rPr>
              <w:t>use</w:t>
            </w:r>
            <w:r w:rsidR="00CA7A54" w:rsidRPr="003677B0">
              <w:rPr>
                <w:rFonts w:asciiTheme="majorHAnsi" w:eastAsia="Times New Roman" w:hAnsiTheme="majorHAnsi" w:cs="Times New Roman"/>
                <w:spacing w:val="-5"/>
                <w:sz w:val="20"/>
                <w:szCs w:val="20"/>
              </w:rPr>
              <w:t xml:space="preserve"> </w:t>
            </w:r>
            <w:r w:rsidR="00CA7A54" w:rsidRPr="003677B0">
              <w:rPr>
                <w:rFonts w:asciiTheme="majorHAnsi" w:eastAsia="Times New Roman" w:hAnsiTheme="majorHAnsi" w:cs="Times New Roman"/>
                <w:spacing w:val="1"/>
                <w:sz w:val="20"/>
                <w:szCs w:val="20"/>
              </w:rPr>
              <w:t>of</w:t>
            </w:r>
            <w:r w:rsidR="00CA7A54" w:rsidRPr="003677B0">
              <w:rPr>
                <w:rFonts w:asciiTheme="majorHAnsi" w:eastAsia="Times New Roman" w:hAnsiTheme="majorHAnsi" w:cs="Times New Roman"/>
                <w:spacing w:val="-8"/>
                <w:sz w:val="20"/>
                <w:szCs w:val="20"/>
              </w:rPr>
              <w:t xml:space="preserve"> </w:t>
            </w:r>
            <w:r w:rsidR="00CA7A54" w:rsidRPr="003677B0">
              <w:rPr>
                <w:rFonts w:asciiTheme="majorHAnsi" w:eastAsia="Times New Roman" w:hAnsiTheme="majorHAnsi" w:cs="Times New Roman"/>
                <w:spacing w:val="-1"/>
                <w:sz w:val="20"/>
                <w:szCs w:val="20"/>
              </w:rPr>
              <w:t>equipment and supplies purchased for the purposes of providing equitable services to eligible private school students</w:t>
            </w:r>
            <w:r w:rsidR="00CA7A54" w:rsidRPr="003677B0">
              <w:rPr>
                <w:rFonts w:asciiTheme="majorHAnsi" w:eastAsia="Times New Roman" w:hAnsiTheme="majorHAnsi" w:cs="Times New Roman"/>
                <w:sz w:val="20"/>
                <w:szCs w:val="20"/>
              </w:rPr>
              <w:t>?</w:t>
            </w:r>
            <w:r w:rsidR="00CA7A54" w:rsidRPr="003677B0">
              <w:rPr>
                <w:rFonts w:asciiTheme="majorHAnsi" w:eastAsia="Times New Roman" w:hAnsiTheme="majorHAnsi" w:cs="Times New Roman"/>
                <w:spacing w:val="-4"/>
                <w:sz w:val="20"/>
                <w:szCs w:val="20"/>
              </w:rPr>
              <w:t xml:space="preserve"> </w:t>
            </w:r>
          </w:p>
          <w:p w14:paraId="532D5249" w14:textId="77777777" w:rsidR="00A03937" w:rsidRDefault="00A03937" w:rsidP="000B4325">
            <w:pPr>
              <w:rPr>
                <w:rFonts w:asciiTheme="majorHAnsi" w:eastAsia="Times New Roman" w:hAnsiTheme="majorHAnsi" w:cs="Times New Roman"/>
                <w:spacing w:val="-4"/>
                <w:sz w:val="20"/>
                <w:szCs w:val="20"/>
              </w:rPr>
            </w:pPr>
          </w:p>
          <w:p w14:paraId="0CBA91D0" w14:textId="77777777" w:rsidR="00A03937" w:rsidRDefault="00A03937" w:rsidP="00A03937">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6C78A37D" w14:textId="77777777" w:rsidR="00A03937" w:rsidRDefault="00A03937" w:rsidP="00A03937">
            <w:pPr>
              <w:pStyle w:val="ListParagraph"/>
              <w:numPr>
                <w:ilvl w:val="0"/>
                <w:numId w:val="31"/>
              </w:numPr>
              <w:tabs>
                <w:tab w:val="left" w:pos="405"/>
              </w:tabs>
              <w:ind w:right="172"/>
              <w:rPr>
                <w:rFonts w:asciiTheme="majorHAnsi" w:hAnsiTheme="majorHAnsi"/>
                <w:spacing w:val="-1"/>
                <w:sz w:val="20"/>
              </w:rPr>
            </w:pPr>
            <w:r w:rsidRPr="00B944A4">
              <w:rPr>
                <w:rFonts w:asciiTheme="majorHAnsi" w:hAnsiTheme="majorHAnsi"/>
                <w:spacing w:val="-1"/>
                <w:sz w:val="20"/>
              </w:rPr>
              <w:t>Guidance</w:t>
            </w:r>
            <w:r w:rsidRPr="00B944A4">
              <w:rPr>
                <w:rFonts w:asciiTheme="majorHAnsi" w:hAnsiTheme="majorHAnsi"/>
                <w:spacing w:val="-15"/>
                <w:sz w:val="20"/>
              </w:rPr>
              <w:t xml:space="preserve"> </w:t>
            </w:r>
            <w:r w:rsidRPr="00B944A4">
              <w:rPr>
                <w:rFonts w:asciiTheme="majorHAnsi" w:hAnsiTheme="majorHAnsi"/>
                <w:sz w:val="20"/>
              </w:rPr>
              <w:t>provided</w:t>
            </w:r>
            <w:r w:rsidRPr="00B944A4">
              <w:rPr>
                <w:rFonts w:asciiTheme="majorHAnsi" w:hAnsiTheme="majorHAnsi"/>
                <w:spacing w:val="26"/>
                <w:w w:val="99"/>
                <w:sz w:val="20"/>
              </w:rPr>
              <w:t xml:space="preserve"> </w:t>
            </w:r>
            <w:r w:rsidRPr="00B944A4">
              <w:rPr>
                <w:rFonts w:asciiTheme="majorHAnsi" w:hAnsiTheme="majorHAnsi"/>
                <w:sz w:val="20"/>
              </w:rPr>
              <w:t>to</w:t>
            </w:r>
            <w:r w:rsidRPr="00B944A4">
              <w:rPr>
                <w:rFonts w:asciiTheme="majorHAnsi" w:hAnsiTheme="majorHAnsi"/>
                <w:spacing w:val="-7"/>
                <w:sz w:val="20"/>
              </w:rPr>
              <w:t xml:space="preserve"> </w:t>
            </w:r>
            <w:r w:rsidRPr="00B944A4">
              <w:rPr>
                <w:rFonts w:asciiTheme="majorHAnsi" w:hAnsiTheme="majorHAnsi"/>
                <w:spacing w:val="-1"/>
                <w:sz w:val="20"/>
              </w:rPr>
              <w:t>LEAs</w:t>
            </w:r>
            <w:r w:rsidRPr="00B944A4">
              <w:rPr>
                <w:rFonts w:asciiTheme="majorHAnsi" w:hAnsiTheme="majorHAnsi"/>
                <w:spacing w:val="-7"/>
                <w:sz w:val="20"/>
              </w:rPr>
              <w:t xml:space="preserve"> </w:t>
            </w:r>
            <w:r w:rsidRPr="00B944A4">
              <w:rPr>
                <w:rFonts w:asciiTheme="majorHAnsi" w:hAnsiTheme="majorHAnsi"/>
                <w:sz w:val="20"/>
              </w:rPr>
              <w:t>regarding</w:t>
            </w:r>
            <w:r w:rsidRPr="00B944A4">
              <w:rPr>
                <w:rFonts w:asciiTheme="majorHAnsi" w:hAnsiTheme="majorHAnsi"/>
                <w:spacing w:val="23"/>
                <w:w w:val="99"/>
                <w:sz w:val="20"/>
              </w:rPr>
              <w:t xml:space="preserve"> </w:t>
            </w:r>
            <w:r w:rsidRPr="00B944A4">
              <w:rPr>
                <w:rFonts w:asciiTheme="majorHAnsi" w:hAnsiTheme="majorHAnsi"/>
                <w:spacing w:val="-1"/>
                <w:sz w:val="20"/>
              </w:rPr>
              <w:t>provision</w:t>
            </w:r>
            <w:r w:rsidRPr="00B944A4">
              <w:rPr>
                <w:rFonts w:asciiTheme="majorHAnsi" w:hAnsiTheme="majorHAnsi"/>
                <w:spacing w:val="-10"/>
                <w:sz w:val="20"/>
              </w:rPr>
              <w:t xml:space="preserve"> </w:t>
            </w:r>
            <w:r w:rsidRPr="00B944A4">
              <w:rPr>
                <w:rFonts w:asciiTheme="majorHAnsi" w:hAnsiTheme="majorHAnsi"/>
                <w:sz w:val="20"/>
              </w:rPr>
              <w:t>of</w:t>
            </w:r>
            <w:r w:rsidRPr="00B944A4">
              <w:rPr>
                <w:rFonts w:asciiTheme="majorHAnsi" w:hAnsiTheme="majorHAnsi"/>
                <w:spacing w:val="-10"/>
                <w:sz w:val="20"/>
              </w:rPr>
              <w:t xml:space="preserve"> </w:t>
            </w:r>
            <w:r w:rsidRPr="00B944A4">
              <w:rPr>
                <w:rFonts w:asciiTheme="majorHAnsi" w:hAnsiTheme="majorHAnsi"/>
                <w:sz w:val="20"/>
              </w:rPr>
              <w:t>equitable</w:t>
            </w:r>
            <w:r w:rsidRPr="00B944A4">
              <w:rPr>
                <w:rFonts w:asciiTheme="majorHAnsi" w:hAnsiTheme="majorHAnsi"/>
                <w:spacing w:val="22"/>
                <w:w w:val="99"/>
                <w:sz w:val="20"/>
              </w:rPr>
              <w:t xml:space="preserve"> </w:t>
            </w:r>
            <w:r w:rsidRPr="00B944A4">
              <w:rPr>
                <w:rFonts w:asciiTheme="majorHAnsi" w:hAnsiTheme="majorHAnsi"/>
                <w:spacing w:val="-1"/>
                <w:sz w:val="20"/>
              </w:rPr>
              <w:t xml:space="preserve">services </w:t>
            </w:r>
          </w:p>
          <w:p w14:paraId="0C43DA4F" w14:textId="56B94C05" w:rsidR="00A03937" w:rsidRPr="00BC2069" w:rsidRDefault="00A03937" w:rsidP="00BC2069">
            <w:pPr>
              <w:pStyle w:val="ListParagraph"/>
              <w:numPr>
                <w:ilvl w:val="0"/>
                <w:numId w:val="31"/>
              </w:numPr>
              <w:tabs>
                <w:tab w:val="left" w:pos="405"/>
              </w:tabs>
              <w:ind w:right="172"/>
              <w:rPr>
                <w:rFonts w:asciiTheme="majorHAnsi" w:hAnsiTheme="majorHAnsi"/>
                <w:spacing w:val="-1"/>
                <w:sz w:val="20"/>
              </w:rPr>
            </w:pPr>
            <w:r w:rsidRPr="00A03937">
              <w:rPr>
                <w:rFonts w:asciiTheme="majorHAnsi" w:hAnsiTheme="majorHAnsi"/>
                <w:spacing w:val="-1"/>
                <w:sz w:val="20"/>
              </w:rPr>
              <w:t>Monitoring protocols</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21AB655" w14:textId="12A6F7CC" w:rsidR="00CA7A54" w:rsidRPr="006A38B7" w:rsidRDefault="00E45BB2" w:rsidP="008331C8">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1A61B" w14:textId="77777777" w:rsidR="00CA7A54" w:rsidRPr="00B944A4" w:rsidRDefault="00CA7A54" w:rsidP="000B4325">
            <w:pPr>
              <w:rPr>
                <w:rFonts w:asciiTheme="majorHAnsi" w:hAnsiTheme="majorHAnsi"/>
                <w:spacing w:val="-1"/>
                <w:sz w:val="20"/>
              </w:rPr>
            </w:pPr>
          </w:p>
        </w:tc>
      </w:tr>
      <w:tr w:rsidR="00CA7A54" w:rsidRPr="00B944A4" w14:paraId="1F68556A"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5BB0B9B" w14:textId="17F72808" w:rsidR="00CA7A54" w:rsidRPr="003677B0" w:rsidRDefault="00CA7A54" w:rsidP="000114B1">
            <w:pPr>
              <w:rPr>
                <w:rFonts w:asciiTheme="majorHAnsi" w:hAnsiTheme="majorHAnsi"/>
                <w:spacing w:val="-1"/>
                <w:sz w:val="20"/>
              </w:rPr>
            </w:pPr>
            <w:r w:rsidRPr="003677B0">
              <w:rPr>
                <w:rFonts w:asciiTheme="majorHAnsi" w:hAnsiTheme="majorHAnsi"/>
                <w:spacing w:val="-1"/>
                <w:sz w:val="20"/>
              </w:rPr>
              <w:t>SEA Oversight of Equitable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18A46A" w14:textId="25B118A9" w:rsidR="00CA7A54" w:rsidRPr="003677B0" w:rsidRDefault="0040465B" w:rsidP="000114B1">
            <w:pPr>
              <w:rPr>
                <w:rFonts w:asciiTheme="majorHAnsi" w:eastAsia="Times New Roman" w:hAnsiTheme="majorHAnsi" w:cs="Times New Roman"/>
                <w:spacing w:val="1"/>
                <w:sz w:val="20"/>
                <w:szCs w:val="20"/>
              </w:rPr>
            </w:pPr>
            <w:r>
              <w:rPr>
                <w:rFonts w:asciiTheme="majorHAnsi" w:hAnsiTheme="majorHAnsi"/>
                <w:sz w:val="20"/>
              </w:rPr>
              <w:t>C</w:t>
            </w:r>
            <w:r w:rsidR="00536FFA">
              <w:rPr>
                <w:rFonts w:asciiTheme="majorHAnsi" w:hAnsiTheme="majorHAnsi"/>
                <w:sz w:val="20"/>
              </w:rPr>
              <w:t>7</w:t>
            </w:r>
            <w:r w:rsidR="00F94A5A">
              <w:rPr>
                <w:rFonts w:asciiTheme="majorHAnsi" w:hAnsiTheme="majorHAnsi"/>
                <w:sz w:val="20"/>
              </w:rPr>
              <w:t xml:space="preserve">. </w:t>
            </w:r>
            <w:r w:rsidR="00CA7A54">
              <w:rPr>
                <w:rFonts w:asciiTheme="majorHAnsi" w:hAnsiTheme="majorHAnsi"/>
                <w:sz w:val="20"/>
              </w:rPr>
              <w:t xml:space="preserve">What </w:t>
            </w:r>
            <w:r w:rsidR="00CA7A54" w:rsidRPr="003677B0">
              <w:rPr>
                <w:rFonts w:asciiTheme="majorHAnsi" w:hAnsiTheme="majorHAnsi"/>
                <w:sz w:val="20"/>
              </w:rPr>
              <w:t xml:space="preserve">information </w:t>
            </w:r>
            <w:r w:rsidR="00CA7A54">
              <w:rPr>
                <w:rFonts w:asciiTheme="majorHAnsi" w:hAnsiTheme="majorHAnsi"/>
                <w:sz w:val="20"/>
              </w:rPr>
              <w:t>does</w:t>
            </w:r>
            <w:r w:rsidR="001753A5">
              <w:rPr>
                <w:rFonts w:asciiTheme="majorHAnsi" w:hAnsiTheme="majorHAnsi"/>
                <w:sz w:val="20"/>
              </w:rPr>
              <w:t xml:space="preserve"> the SEA require</w:t>
            </w:r>
            <w:r w:rsidR="00CA7A54">
              <w:rPr>
                <w:rFonts w:asciiTheme="majorHAnsi" w:hAnsiTheme="majorHAnsi"/>
                <w:sz w:val="20"/>
              </w:rPr>
              <w:t xml:space="preserve"> </w:t>
            </w:r>
            <w:r w:rsidR="00CA7A54" w:rsidRPr="003677B0">
              <w:rPr>
                <w:rFonts w:asciiTheme="majorHAnsi" w:hAnsiTheme="majorHAnsi"/>
                <w:sz w:val="20"/>
              </w:rPr>
              <w:t xml:space="preserve">an LEA provide to the SEA during the </w:t>
            </w:r>
            <w:r w:rsidR="001753A5">
              <w:rPr>
                <w:rFonts w:asciiTheme="majorHAnsi" w:hAnsiTheme="majorHAnsi"/>
                <w:sz w:val="20"/>
              </w:rPr>
              <w:t>LEA plan or</w:t>
            </w:r>
            <w:r w:rsidR="00CA7A54" w:rsidRPr="003677B0">
              <w:rPr>
                <w:rFonts w:asciiTheme="majorHAnsi" w:hAnsiTheme="majorHAnsi"/>
                <w:sz w:val="20"/>
              </w:rPr>
              <w:t xml:space="preserve"> application process regarding its plans for providing equitable services using funds from the covered programs</w:t>
            </w:r>
            <w:r w:rsidR="00CA7A54">
              <w:rPr>
                <w:rFonts w:asciiTheme="majorHAnsi" w:hAnsiTheme="majorHAnsi"/>
                <w:sz w:val="20"/>
              </w:rPr>
              <w:t>?</w:t>
            </w:r>
            <w:r w:rsidR="00CA7A54" w:rsidRPr="003677B0" w:rsidDel="000114B1">
              <w:rPr>
                <w:rFonts w:asciiTheme="majorHAnsi" w:hAnsiTheme="majorHAnsi"/>
                <w:sz w:val="20"/>
              </w:rPr>
              <w:t xml:space="preserve"> </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16854B2" w14:textId="3ABC0BC4" w:rsidR="00CA7A54" w:rsidRPr="006A38B7" w:rsidRDefault="00E45BB2" w:rsidP="008331C8">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85F081" w14:textId="77777777" w:rsidR="00CA7A54" w:rsidRPr="00B944A4" w:rsidRDefault="00CA7A54" w:rsidP="000114B1">
            <w:pPr>
              <w:rPr>
                <w:rFonts w:asciiTheme="majorHAnsi" w:hAnsiTheme="majorHAnsi"/>
                <w:spacing w:val="-1"/>
                <w:sz w:val="20"/>
              </w:rPr>
            </w:pPr>
          </w:p>
        </w:tc>
      </w:tr>
      <w:tr w:rsidR="00CA7A54" w:rsidRPr="00B944A4" w14:paraId="37BB91B4"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C99C566" w14:textId="7ABA8846" w:rsidR="00CA7A54" w:rsidRPr="00B944A4" w:rsidRDefault="00CA7A54" w:rsidP="000114B1">
            <w:pPr>
              <w:rPr>
                <w:rFonts w:asciiTheme="majorHAnsi" w:eastAsia="Times New Roman" w:hAnsiTheme="majorHAnsi" w:cs="Times New Roman"/>
                <w:sz w:val="20"/>
                <w:szCs w:val="20"/>
              </w:rPr>
            </w:pPr>
            <w:r w:rsidRPr="003677B0">
              <w:rPr>
                <w:rFonts w:asciiTheme="majorHAnsi" w:hAnsiTheme="majorHAnsi"/>
                <w:spacing w:val="-1"/>
                <w:sz w:val="20"/>
              </w:rPr>
              <w:t>Equitable Services Guidance and Support</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DDC8D29" w14:textId="5F9CF508" w:rsidR="00CA7A54" w:rsidRDefault="0040465B" w:rsidP="000114B1">
            <w:pPr>
              <w:rPr>
                <w:rFonts w:asciiTheme="majorHAnsi" w:hAnsiTheme="majorHAnsi"/>
                <w:spacing w:val="-1"/>
                <w:sz w:val="20"/>
              </w:rPr>
            </w:pPr>
            <w:r>
              <w:rPr>
                <w:rFonts w:asciiTheme="majorHAnsi" w:hAnsiTheme="majorHAnsi"/>
                <w:spacing w:val="-1"/>
                <w:sz w:val="20"/>
              </w:rPr>
              <w:t>C</w:t>
            </w:r>
            <w:r w:rsidR="00536FFA">
              <w:rPr>
                <w:rFonts w:asciiTheme="majorHAnsi" w:hAnsiTheme="majorHAnsi"/>
                <w:spacing w:val="-1"/>
                <w:sz w:val="20"/>
              </w:rPr>
              <w:t>8</w:t>
            </w:r>
            <w:r w:rsidR="00F94A5A">
              <w:rPr>
                <w:rFonts w:asciiTheme="majorHAnsi" w:hAnsiTheme="majorHAnsi"/>
                <w:spacing w:val="-1"/>
                <w:sz w:val="20"/>
              </w:rPr>
              <w:t xml:space="preserve">. </w:t>
            </w:r>
            <w:r w:rsidR="00CA7A54">
              <w:rPr>
                <w:rFonts w:asciiTheme="majorHAnsi" w:hAnsiTheme="majorHAnsi"/>
                <w:spacing w:val="-1"/>
                <w:sz w:val="20"/>
              </w:rPr>
              <w:t>How d</w:t>
            </w:r>
            <w:r w:rsidR="00CA7A54" w:rsidRPr="003677B0">
              <w:rPr>
                <w:rFonts w:asciiTheme="majorHAnsi" w:hAnsiTheme="majorHAnsi"/>
                <w:spacing w:val="-1"/>
                <w:sz w:val="20"/>
              </w:rPr>
              <w:t>oes the SEA provide guidance or technical assistance to LEAs regarding the provision of equitable services to eligible children attending private schools? If so, what types of guidance and assistance are provided?</w:t>
            </w:r>
          </w:p>
          <w:p w14:paraId="27A5EB68" w14:textId="77777777" w:rsidR="00CA7A54" w:rsidRDefault="00CA7A54" w:rsidP="000114B1">
            <w:pPr>
              <w:rPr>
                <w:rFonts w:asciiTheme="majorHAnsi" w:hAnsiTheme="majorHAnsi"/>
                <w:spacing w:val="-1"/>
                <w:sz w:val="20"/>
              </w:rPr>
            </w:pPr>
          </w:p>
          <w:p w14:paraId="2344CA20"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5A9427D9" w14:textId="5A2B618B" w:rsidR="00A03937" w:rsidRPr="00BC2069" w:rsidRDefault="00CA7A54" w:rsidP="00BC2069">
            <w:pPr>
              <w:pStyle w:val="ListParagraph"/>
              <w:numPr>
                <w:ilvl w:val="0"/>
                <w:numId w:val="32"/>
              </w:numPr>
              <w:rPr>
                <w:rFonts w:asciiTheme="majorHAnsi" w:hAnsiTheme="majorHAnsi"/>
                <w:sz w:val="20"/>
                <w:szCs w:val="20"/>
              </w:rPr>
            </w:pPr>
            <w:r>
              <w:rPr>
                <w:rFonts w:asciiTheme="majorHAnsi" w:hAnsiTheme="majorHAnsi"/>
                <w:spacing w:val="-1"/>
                <w:sz w:val="20"/>
              </w:rPr>
              <w:t>Guidance or sample technical assistance documents</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0C9A5EC" w14:textId="608A6B4E" w:rsidR="00CA7A54" w:rsidRPr="006A38B7" w:rsidRDefault="00E45BB2" w:rsidP="008331C8">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F0C66" w14:textId="05579E2A" w:rsidR="00CA7A54" w:rsidRPr="00B944A4" w:rsidRDefault="00CA7A54" w:rsidP="000114B1">
            <w:pPr>
              <w:pStyle w:val="ListParagraph"/>
              <w:tabs>
                <w:tab w:val="left" w:pos="405"/>
              </w:tabs>
              <w:ind w:left="102" w:right="172"/>
              <w:rPr>
                <w:rFonts w:asciiTheme="majorHAnsi" w:hAnsiTheme="majorHAnsi"/>
                <w:spacing w:val="-1"/>
                <w:sz w:val="20"/>
              </w:rPr>
            </w:pPr>
          </w:p>
        </w:tc>
      </w:tr>
      <w:tr w:rsidR="00CA7A54" w:rsidRPr="00B944A4" w14:paraId="50A1743D"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ECC5D6" w14:textId="1BACEF1F" w:rsidR="00CA7A54" w:rsidRPr="00B944A4" w:rsidRDefault="00CA7A54" w:rsidP="000114B1">
            <w:pPr>
              <w:rPr>
                <w:rFonts w:asciiTheme="majorHAnsi" w:eastAsia="Times New Roman" w:hAnsiTheme="majorHAnsi" w:cs="Times New Roman"/>
                <w:sz w:val="20"/>
                <w:szCs w:val="20"/>
              </w:rPr>
            </w:pPr>
            <w:r w:rsidRPr="003677B0">
              <w:rPr>
                <w:rFonts w:asciiTheme="majorHAnsi" w:hAnsiTheme="majorHAnsi"/>
                <w:spacing w:val="-1"/>
                <w:sz w:val="20"/>
              </w:rPr>
              <w:t>Equitable Services Guidance and Support</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E865946" w14:textId="438DC588" w:rsidR="00CA7A54" w:rsidRDefault="0040465B" w:rsidP="000114B1">
            <w:pPr>
              <w:rPr>
                <w:rFonts w:asciiTheme="majorHAnsi" w:hAnsiTheme="majorHAnsi" w:cs="Times New Roman"/>
                <w:sz w:val="20"/>
                <w:szCs w:val="20"/>
              </w:rPr>
            </w:pPr>
            <w:r>
              <w:rPr>
                <w:rFonts w:asciiTheme="majorHAnsi" w:hAnsiTheme="majorHAnsi" w:cs="Times New Roman"/>
                <w:sz w:val="20"/>
                <w:szCs w:val="20"/>
              </w:rPr>
              <w:t>C</w:t>
            </w:r>
            <w:r w:rsidR="00536FFA">
              <w:rPr>
                <w:rFonts w:asciiTheme="majorHAnsi" w:hAnsiTheme="majorHAnsi" w:cs="Times New Roman"/>
                <w:sz w:val="20"/>
                <w:szCs w:val="20"/>
              </w:rPr>
              <w:t>9</w:t>
            </w:r>
            <w:r w:rsidR="00F94A5A">
              <w:rPr>
                <w:rFonts w:asciiTheme="majorHAnsi" w:hAnsiTheme="majorHAnsi" w:cs="Times New Roman"/>
                <w:sz w:val="20"/>
                <w:szCs w:val="20"/>
              </w:rPr>
              <w:t xml:space="preserve">. </w:t>
            </w:r>
            <w:r w:rsidR="00CA7A54" w:rsidRPr="003677B0">
              <w:rPr>
                <w:rFonts w:asciiTheme="majorHAnsi" w:hAnsiTheme="majorHAnsi" w:cs="Times New Roman"/>
                <w:sz w:val="20"/>
                <w:szCs w:val="20"/>
              </w:rPr>
              <w:t>Does the SEA provide guidance to private schools officials to enable them to better understand the requirements and process for equitable services and to facilitate the process of consultation with LEAs?</w:t>
            </w:r>
          </w:p>
          <w:p w14:paraId="18507D5F" w14:textId="77777777" w:rsidR="00CA7A54" w:rsidRDefault="00CA7A54" w:rsidP="000114B1">
            <w:pPr>
              <w:rPr>
                <w:rFonts w:asciiTheme="majorHAnsi" w:hAnsiTheme="majorHAnsi" w:cs="Times New Roman"/>
                <w:sz w:val="20"/>
                <w:szCs w:val="20"/>
              </w:rPr>
            </w:pPr>
          </w:p>
          <w:p w14:paraId="62E653D1" w14:textId="77777777" w:rsidR="00CA7A54" w:rsidRDefault="00CA7A54" w:rsidP="004A2D3C">
            <w:pPr>
              <w:contextualSpacing/>
              <w:rPr>
                <w:rFonts w:asciiTheme="majorHAnsi" w:hAnsiTheme="majorHAnsi"/>
                <w:b/>
                <w:i/>
                <w:iCs/>
                <w:spacing w:val="-1"/>
                <w:sz w:val="20"/>
                <w:szCs w:val="20"/>
              </w:rPr>
            </w:pPr>
            <w:r>
              <w:rPr>
                <w:rFonts w:asciiTheme="majorHAnsi" w:hAnsiTheme="majorHAnsi"/>
                <w:b/>
                <w:i/>
                <w:iCs/>
                <w:spacing w:val="-1"/>
                <w:sz w:val="20"/>
                <w:szCs w:val="20"/>
              </w:rPr>
              <w:t>Suggested Documentation:</w:t>
            </w:r>
          </w:p>
          <w:p w14:paraId="479A953C" w14:textId="4BB1B703" w:rsidR="00CA7A54" w:rsidRPr="00D21E34" w:rsidRDefault="00CA7A54" w:rsidP="00D21E34">
            <w:pPr>
              <w:pStyle w:val="ListParagraph"/>
              <w:numPr>
                <w:ilvl w:val="0"/>
                <w:numId w:val="32"/>
              </w:numPr>
              <w:rPr>
                <w:rFonts w:asciiTheme="majorHAnsi" w:hAnsiTheme="majorHAnsi"/>
                <w:sz w:val="20"/>
                <w:szCs w:val="20"/>
              </w:rPr>
            </w:pPr>
            <w:r>
              <w:rPr>
                <w:rFonts w:asciiTheme="majorHAnsi" w:hAnsiTheme="majorHAnsi"/>
                <w:spacing w:val="-1"/>
                <w:sz w:val="20"/>
              </w:rPr>
              <w:t>Guidance or sample technical assistance documents</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05C08D3" w14:textId="6B1D6C13" w:rsidR="00CA7A54" w:rsidRPr="006A38B7" w:rsidRDefault="00E45BB2" w:rsidP="008331C8">
            <w:pPr>
              <w:jc w:val="center"/>
              <w:rPr>
                <w:rFonts w:ascii="Times New Roman" w:hAnsi="Times New Roman" w:cs="Times New Roman"/>
                <w:bCs/>
                <w:i/>
                <w:iCs/>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B3AF4" w14:textId="72B3C159" w:rsidR="00CA7A54" w:rsidRPr="00B944A4" w:rsidRDefault="00CA7A54" w:rsidP="000114B1">
            <w:pPr>
              <w:pStyle w:val="ListParagraph"/>
              <w:tabs>
                <w:tab w:val="left" w:pos="405"/>
              </w:tabs>
              <w:ind w:left="102" w:right="172"/>
              <w:rPr>
                <w:rFonts w:asciiTheme="majorHAnsi" w:hAnsiTheme="majorHAnsi"/>
                <w:spacing w:val="-1"/>
                <w:sz w:val="20"/>
              </w:rPr>
            </w:pPr>
          </w:p>
        </w:tc>
      </w:tr>
      <w:tr w:rsidR="002D6636" w:rsidRPr="00B944A4" w14:paraId="13868B6C"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9AEC5C3" w14:textId="207CB84F" w:rsidR="002D6636" w:rsidRPr="003677B0" w:rsidRDefault="002D6636" w:rsidP="002D6636">
            <w:pPr>
              <w:rPr>
                <w:rFonts w:asciiTheme="majorHAnsi" w:hAnsiTheme="majorHAnsi"/>
                <w:spacing w:val="-1"/>
                <w:sz w:val="20"/>
              </w:rPr>
            </w:pPr>
            <w:r w:rsidRPr="003677B0">
              <w:rPr>
                <w:rFonts w:asciiTheme="majorHAnsi" w:hAnsiTheme="majorHAnsi"/>
                <w:spacing w:val="-1"/>
                <w:sz w:val="20"/>
              </w:rPr>
              <w:t>SEA Oversight of Equitable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E59CC9" w14:textId="6BB7714F" w:rsidR="002D6636" w:rsidRDefault="002D6636" w:rsidP="002D6636">
            <w:pPr>
              <w:rPr>
                <w:rFonts w:asciiTheme="majorHAnsi" w:hAnsiTheme="majorHAnsi" w:cs="Times New Roman"/>
                <w:sz w:val="20"/>
                <w:szCs w:val="20"/>
              </w:rPr>
            </w:pPr>
            <w:r>
              <w:rPr>
                <w:rFonts w:asciiTheme="majorHAnsi" w:eastAsia="Times New Roman" w:hAnsiTheme="majorHAnsi" w:cs="Times New Roman"/>
                <w:spacing w:val="1"/>
                <w:sz w:val="20"/>
                <w:szCs w:val="20"/>
              </w:rPr>
              <w:t xml:space="preserve">C10. </w:t>
            </w:r>
            <w:r w:rsidRPr="003677B0">
              <w:rPr>
                <w:rFonts w:asciiTheme="majorHAnsi" w:eastAsia="Times New Roman" w:hAnsiTheme="majorHAnsi" w:cs="Times New Roman"/>
                <w:spacing w:val="1"/>
                <w:sz w:val="20"/>
                <w:szCs w:val="20"/>
              </w:rPr>
              <w:t xml:space="preserve">What process does the SEA use to receive feedback from private schools regarding the quality and accessibility of equitable services provided under the covered programs? </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3BCA7C7" w14:textId="7782CFE5" w:rsidR="002D6636" w:rsidRPr="00E45BB2" w:rsidRDefault="002D6636" w:rsidP="002D6636">
            <w:pPr>
              <w:jc w:val="center"/>
              <w:rPr>
                <w:rFonts w:asciiTheme="majorHAnsi" w:hAnsiTheme="majorHAnsi" w:cs="Times New Roman"/>
                <w:bCs/>
                <w:i/>
                <w:iCs/>
                <w:sz w:val="20"/>
                <w:szCs w:val="20"/>
              </w:rPr>
            </w:pPr>
            <w:r w:rsidRPr="00E45BB2">
              <w:rPr>
                <w:rFonts w:asciiTheme="majorHAnsi" w:hAnsiTheme="majorHAnsi" w:cs="Times New Roman"/>
                <w:bCs/>
                <w:i/>
                <w:iCs/>
                <w:sz w:val="20"/>
                <w:szCs w:val="20"/>
              </w:rPr>
              <w:t>Enter brief response here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D788D" w14:textId="77777777" w:rsidR="002D6636" w:rsidRPr="00B944A4" w:rsidRDefault="002D6636" w:rsidP="002D6636">
            <w:pPr>
              <w:pStyle w:val="ListParagraph"/>
              <w:tabs>
                <w:tab w:val="left" w:pos="405"/>
              </w:tabs>
              <w:ind w:left="102" w:right="172"/>
              <w:rPr>
                <w:rFonts w:asciiTheme="majorHAnsi" w:hAnsiTheme="majorHAnsi"/>
                <w:spacing w:val="-1"/>
                <w:sz w:val="20"/>
              </w:rPr>
            </w:pPr>
          </w:p>
        </w:tc>
      </w:tr>
      <w:tr w:rsidR="00CA7A54" w:rsidRPr="00B944A4" w14:paraId="5CB5F6F1"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6A3C77" w14:textId="77777777" w:rsidR="00CA7A54" w:rsidRPr="00B944A4" w:rsidRDefault="00CA7A54" w:rsidP="000114B1">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Direct State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89E7873" w14:textId="67A8C026" w:rsidR="00CA7A54" w:rsidRPr="00B944A4" w:rsidRDefault="0040465B" w:rsidP="000114B1">
            <w:pPr>
              <w:rPr>
                <w:rFonts w:asciiTheme="majorHAnsi" w:hAnsiTheme="majorHAnsi"/>
                <w:sz w:val="20"/>
                <w:szCs w:val="20"/>
              </w:rPr>
            </w:pPr>
            <w:r>
              <w:rPr>
                <w:rFonts w:asciiTheme="majorHAnsi" w:hAnsiTheme="majorHAnsi"/>
                <w:sz w:val="20"/>
                <w:szCs w:val="20"/>
              </w:rPr>
              <w:t>C</w:t>
            </w:r>
            <w:r w:rsidR="00F94A5A">
              <w:rPr>
                <w:rFonts w:asciiTheme="majorHAnsi" w:hAnsiTheme="majorHAnsi"/>
                <w:sz w:val="20"/>
                <w:szCs w:val="20"/>
              </w:rPr>
              <w:t xml:space="preserve">11. </w:t>
            </w:r>
            <w:r w:rsidR="00CA7A54" w:rsidRPr="00B944A4">
              <w:rPr>
                <w:rFonts w:asciiTheme="majorHAnsi" w:hAnsiTheme="majorHAnsi"/>
                <w:sz w:val="20"/>
                <w:szCs w:val="20"/>
              </w:rPr>
              <w:t>Does the SEA have a process to provide equitable services directly or through contracts with public or private agencies, organizations, or institutions, if appropriate private school officials have</w:t>
            </w:r>
            <w:r w:rsidR="002D6636">
              <w:rPr>
                <w:rFonts w:asciiTheme="majorHAnsi" w:hAnsiTheme="majorHAnsi"/>
                <w:sz w:val="20"/>
                <w:szCs w:val="20"/>
              </w:rPr>
              <w:t>:</w:t>
            </w:r>
            <w:r w:rsidR="00CA7A54" w:rsidRPr="00B944A4">
              <w:rPr>
                <w:rFonts w:asciiTheme="majorHAnsi" w:hAnsiTheme="majorHAnsi"/>
                <w:sz w:val="20"/>
                <w:szCs w:val="20"/>
              </w:rPr>
              <w:t xml:space="preserve"> </w:t>
            </w:r>
          </w:p>
          <w:p w14:paraId="127F97BE" w14:textId="488ECA13" w:rsidR="00CA7A54" w:rsidRPr="0091178B" w:rsidRDefault="00CA7A54" w:rsidP="00AD017A">
            <w:pPr>
              <w:pStyle w:val="ListParagraph"/>
              <w:numPr>
                <w:ilvl w:val="0"/>
                <w:numId w:val="9"/>
              </w:numPr>
              <w:ind w:left="437"/>
              <w:rPr>
                <w:rFonts w:asciiTheme="majorHAnsi" w:hAnsiTheme="majorHAnsi"/>
                <w:sz w:val="20"/>
                <w:szCs w:val="20"/>
              </w:rPr>
            </w:pPr>
            <w:r w:rsidRPr="0091178B">
              <w:rPr>
                <w:rFonts w:asciiTheme="majorHAnsi" w:hAnsiTheme="majorHAnsi"/>
                <w:sz w:val="20"/>
                <w:szCs w:val="20"/>
              </w:rPr>
              <w:t>Requested that the SEA provide such services directly; and</w:t>
            </w:r>
          </w:p>
          <w:p w14:paraId="292BAA10" w14:textId="78CEE368" w:rsidR="00CA7A54" w:rsidRPr="004A2D3C" w:rsidRDefault="00CA7A54" w:rsidP="00AD017A">
            <w:pPr>
              <w:pStyle w:val="ListParagraph"/>
              <w:numPr>
                <w:ilvl w:val="0"/>
                <w:numId w:val="8"/>
              </w:numPr>
              <w:ind w:left="437"/>
              <w:rPr>
                <w:rFonts w:ascii="Times New Roman" w:hAnsi="Times New Roman" w:cs="Times New Roman"/>
                <w:sz w:val="20"/>
                <w:szCs w:val="20"/>
              </w:rPr>
            </w:pPr>
            <w:r w:rsidRPr="00BB6151">
              <w:rPr>
                <w:rFonts w:asciiTheme="majorHAnsi" w:hAnsiTheme="majorHAnsi"/>
                <w:sz w:val="20"/>
                <w:szCs w:val="20"/>
              </w:rPr>
              <w:t>Demonstrated that an LEA has not met applicable equitable services requirements in accordance with the procedures for making such a request, as prescribed by the SEA?</w:t>
            </w:r>
          </w:p>
          <w:p w14:paraId="33F6F442" w14:textId="77777777" w:rsidR="00CA7A54" w:rsidRPr="004A2D3C" w:rsidRDefault="00CA7A54" w:rsidP="004A2D3C">
            <w:pPr>
              <w:pStyle w:val="ListParagraph"/>
              <w:ind w:left="437"/>
              <w:rPr>
                <w:rFonts w:ascii="Times New Roman" w:hAnsi="Times New Roman" w:cs="Times New Roman"/>
                <w:sz w:val="20"/>
                <w:szCs w:val="20"/>
              </w:rPr>
            </w:pPr>
          </w:p>
          <w:p w14:paraId="7DE9437C" w14:textId="070F6D6F" w:rsidR="00CA7A54" w:rsidRDefault="002D6636" w:rsidP="004A2D3C">
            <w:pPr>
              <w:contextualSpacing/>
              <w:rPr>
                <w:rFonts w:asciiTheme="majorHAnsi" w:hAnsiTheme="majorHAnsi"/>
                <w:b/>
                <w:i/>
                <w:iCs/>
                <w:spacing w:val="-1"/>
                <w:sz w:val="20"/>
                <w:szCs w:val="20"/>
              </w:rPr>
            </w:pPr>
            <w:r>
              <w:rPr>
                <w:rFonts w:asciiTheme="majorHAnsi" w:hAnsiTheme="majorHAnsi"/>
                <w:b/>
                <w:i/>
                <w:iCs/>
                <w:spacing w:val="-1"/>
                <w:sz w:val="20"/>
                <w:szCs w:val="20"/>
              </w:rPr>
              <w:t>S</w:t>
            </w:r>
            <w:r w:rsidR="00CA7A54">
              <w:rPr>
                <w:rFonts w:asciiTheme="majorHAnsi" w:hAnsiTheme="majorHAnsi"/>
                <w:b/>
                <w:i/>
                <w:iCs/>
                <w:spacing w:val="-1"/>
                <w:sz w:val="20"/>
                <w:szCs w:val="20"/>
              </w:rPr>
              <w:t>uggested Documentation:</w:t>
            </w:r>
          </w:p>
          <w:p w14:paraId="43ECFDD5" w14:textId="080984BD" w:rsidR="00CA7A54" w:rsidRPr="00D21E34" w:rsidRDefault="00CA7A54" w:rsidP="00D21E34">
            <w:pPr>
              <w:pStyle w:val="ListParagraph"/>
              <w:numPr>
                <w:ilvl w:val="0"/>
                <w:numId w:val="8"/>
              </w:numPr>
              <w:rPr>
                <w:rFonts w:ascii="Times New Roman" w:hAnsi="Times New Roman" w:cs="Times New Roman"/>
                <w:sz w:val="20"/>
                <w:szCs w:val="20"/>
              </w:rPr>
            </w:pPr>
            <w:r w:rsidRPr="00E52C8B">
              <w:rPr>
                <w:rFonts w:asciiTheme="majorHAnsi" w:eastAsia="Times New Roman" w:hAnsiTheme="majorHAnsi" w:cs="Times New Roman"/>
                <w:sz w:val="20"/>
                <w:szCs w:val="20"/>
              </w:rPr>
              <w:t>Guidance</w:t>
            </w:r>
            <w:r w:rsidRPr="00B944A4">
              <w:rPr>
                <w:rFonts w:asciiTheme="majorHAnsi" w:hAnsiTheme="majorHAnsi"/>
                <w:spacing w:val="-1"/>
                <w:sz w:val="20"/>
              </w:rPr>
              <w:t xml:space="preserve"> or sample communications with private schools or private school organizations around the direct SEA provision of equitable services</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5D2BBDA" w14:textId="10AA6EE9" w:rsidR="00CA7A54" w:rsidRPr="006A38B7" w:rsidRDefault="0005036F" w:rsidP="000114B1">
            <w:pPr>
              <w:jc w:val="center"/>
              <w:rPr>
                <w:rFonts w:ascii="Times New Roman" w:hAnsi="Times New Roman" w:cs="Times New Roman"/>
                <w:sz w:val="20"/>
                <w:szCs w:val="20"/>
              </w:rPr>
            </w:pPr>
            <w:sdt>
              <w:sdtPr>
                <w:rPr>
                  <w:rFonts w:asciiTheme="majorHAnsi" w:hAnsiTheme="majorHAnsi" w:cs="Times New Roman"/>
                  <w:bCs/>
                  <w:i/>
                  <w:iCs/>
                  <w:sz w:val="20"/>
                  <w:szCs w:val="20"/>
                </w:rPr>
                <w:id w:val="1896318397"/>
                <w:placeholder>
                  <w:docPart w:val="EE28166B93114BB98E29979D0886F42D"/>
                </w:placeholder>
                <w:showingPlcHdr/>
                <w15:color w:val="000000"/>
                <w:dropDownList>
                  <w:listItem w:value="Choose an item."/>
                  <w:listItem w:displayText="Yes" w:value="Yes"/>
                  <w:listItem w:displayText="No" w:value="No"/>
                </w:dropDownList>
              </w:sdtPr>
              <w:sdtEndPr/>
              <w:sdtContent>
                <w:r w:rsidR="00CA7A54" w:rsidRPr="00CA7A54">
                  <w:rPr>
                    <w:rStyle w:val="PlaceholderText"/>
                    <w:i/>
                    <w:iCs/>
                  </w:rPr>
                  <w:t>Choose an item.</w:t>
                </w:r>
              </w:sdtContent>
            </w:sdt>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D947B" w14:textId="34EEE044" w:rsidR="00CA7A54" w:rsidRPr="00B944A4" w:rsidRDefault="00CA7A54" w:rsidP="000114B1">
            <w:pPr>
              <w:pStyle w:val="ListParagraph"/>
              <w:tabs>
                <w:tab w:val="left" w:pos="405"/>
              </w:tabs>
              <w:ind w:left="102" w:right="172"/>
              <w:rPr>
                <w:rFonts w:asciiTheme="majorHAnsi" w:hAnsiTheme="majorHAnsi"/>
                <w:spacing w:val="-1"/>
                <w:sz w:val="20"/>
              </w:rPr>
            </w:pPr>
          </w:p>
        </w:tc>
      </w:tr>
      <w:tr w:rsidR="00CA7A54" w:rsidRPr="00B944A4" w14:paraId="7920B000"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BCF6799" w14:textId="77777777" w:rsidR="00CA7A54" w:rsidRPr="00B944A4" w:rsidRDefault="00CA7A54" w:rsidP="000114B1">
            <w:pPr>
              <w:rPr>
                <w:rFonts w:asciiTheme="majorHAnsi" w:eastAsia="Times New Roman" w:hAnsiTheme="majorHAnsi" w:cs="Times New Roman"/>
                <w:sz w:val="20"/>
                <w:szCs w:val="20"/>
              </w:rPr>
            </w:pPr>
            <w:r w:rsidRPr="00B944A4">
              <w:rPr>
                <w:rFonts w:asciiTheme="majorHAnsi" w:eastAsia="Times New Roman" w:hAnsiTheme="majorHAnsi" w:cs="Times New Roman"/>
                <w:sz w:val="20"/>
                <w:szCs w:val="20"/>
              </w:rPr>
              <w:t>Direct State Services</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EC62F92" w14:textId="4721463B" w:rsidR="00CA7A54" w:rsidRPr="00B944A4" w:rsidRDefault="0040465B" w:rsidP="000114B1">
            <w:pPr>
              <w:rPr>
                <w:rFonts w:ascii="Times New Roman" w:hAnsi="Times New Roman" w:cs="Times New Roman"/>
                <w:sz w:val="20"/>
                <w:szCs w:val="20"/>
              </w:rPr>
            </w:pPr>
            <w:r>
              <w:rPr>
                <w:rFonts w:asciiTheme="majorHAnsi" w:hAnsiTheme="majorHAnsi"/>
                <w:sz w:val="20"/>
                <w:szCs w:val="20"/>
              </w:rPr>
              <w:t>C</w:t>
            </w:r>
            <w:r w:rsidR="00F94A5A">
              <w:rPr>
                <w:rFonts w:asciiTheme="majorHAnsi" w:hAnsiTheme="majorHAnsi"/>
                <w:sz w:val="20"/>
                <w:szCs w:val="20"/>
              </w:rPr>
              <w:t xml:space="preserve">12. </w:t>
            </w:r>
            <w:r w:rsidR="00CA7A54" w:rsidRPr="00B944A4">
              <w:rPr>
                <w:rFonts w:asciiTheme="majorHAnsi" w:hAnsiTheme="majorHAnsi"/>
                <w:sz w:val="20"/>
                <w:szCs w:val="20"/>
              </w:rPr>
              <w:t>I</w:t>
            </w:r>
            <w:r w:rsidR="00CA7A54">
              <w:rPr>
                <w:rFonts w:asciiTheme="majorHAnsi" w:hAnsiTheme="majorHAnsi"/>
                <w:sz w:val="20"/>
                <w:szCs w:val="20"/>
              </w:rPr>
              <w:t>f</w:t>
            </w:r>
            <w:r w:rsidR="00CA7A54" w:rsidRPr="00B944A4">
              <w:rPr>
                <w:rFonts w:asciiTheme="majorHAnsi" w:hAnsiTheme="majorHAnsi"/>
                <w:sz w:val="20"/>
                <w:szCs w:val="20"/>
              </w:rPr>
              <w:t xml:space="preserve"> the SEA </w:t>
            </w:r>
            <w:r w:rsidR="00CA7A54">
              <w:rPr>
                <w:rFonts w:asciiTheme="majorHAnsi" w:hAnsiTheme="majorHAnsi"/>
                <w:sz w:val="20"/>
                <w:szCs w:val="20"/>
              </w:rPr>
              <w:t>is</w:t>
            </w:r>
            <w:r w:rsidR="00CA7A54" w:rsidRPr="00B944A4">
              <w:rPr>
                <w:rFonts w:asciiTheme="majorHAnsi" w:hAnsiTheme="majorHAnsi"/>
                <w:sz w:val="20"/>
                <w:szCs w:val="20"/>
              </w:rPr>
              <w:t xml:space="preserve"> currently providing equitable services directly or through contracts with public or private agencies, organizations, or institutions</w:t>
            </w:r>
            <w:r w:rsidR="00CA7A54">
              <w:rPr>
                <w:rFonts w:asciiTheme="majorHAnsi" w:hAnsiTheme="majorHAnsi"/>
                <w:sz w:val="20"/>
                <w:szCs w:val="20"/>
              </w:rPr>
              <w:t>, what types of services is it providing</w:t>
            </w:r>
            <w:r w:rsidR="00CA7A54" w:rsidRPr="00B944A4">
              <w:rPr>
                <w:rFonts w:asciiTheme="majorHAnsi" w:hAnsiTheme="majorHAnsi"/>
                <w:sz w:val="20"/>
                <w:szCs w:val="20"/>
              </w:rPr>
              <w:t>?</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441BEFD2" w14:textId="2E4DC9A1" w:rsidR="00CA7A54" w:rsidRPr="006A38B7" w:rsidRDefault="00CA7A54" w:rsidP="000114B1">
            <w:pPr>
              <w:jc w:val="center"/>
              <w:rPr>
                <w:rFonts w:ascii="Times New Roman" w:hAnsi="Times New Roman" w:cs="Times New Roman"/>
                <w:sz w:val="20"/>
                <w:szCs w:val="20"/>
              </w:rPr>
            </w:pPr>
            <w:r>
              <w:rPr>
                <w:rFonts w:asciiTheme="majorHAnsi" w:hAnsiTheme="majorHAnsi" w:cs="Times New Roman"/>
                <w:bCs/>
                <w:i/>
                <w:iCs/>
                <w:sz w:val="20"/>
                <w:szCs w:val="20"/>
              </w:rPr>
              <w:t>Enter brief response</w:t>
            </w: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C27D2" w14:textId="77777777" w:rsidR="00CA7A54" w:rsidRPr="00B944A4" w:rsidRDefault="00CA7A54" w:rsidP="000114B1">
            <w:pPr>
              <w:rPr>
                <w:rFonts w:asciiTheme="majorHAnsi" w:hAnsiTheme="majorHAnsi"/>
                <w:spacing w:val="-1"/>
                <w:sz w:val="20"/>
              </w:rPr>
            </w:pPr>
          </w:p>
        </w:tc>
      </w:tr>
      <w:tr w:rsidR="00CA7A54" w:rsidRPr="00B944A4" w14:paraId="42903820" w14:textId="77777777" w:rsidTr="002D6636">
        <w:trPr>
          <w:trHeight w:val="473"/>
        </w:trPr>
        <w:tc>
          <w:tcPr>
            <w:tcW w:w="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60CF4D8" w14:textId="463753EB" w:rsidR="00CA7A54" w:rsidRPr="00B944A4" w:rsidRDefault="00CA7A54" w:rsidP="000114B1">
            <w:pPr>
              <w:rPr>
                <w:rFonts w:asciiTheme="majorHAnsi" w:eastAsia="Times New Roman" w:hAnsiTheme="majorHAnsi" w:cs="Times New Roman"/>
                <w:sz w:val="20"/>
                <w:szCs w:val="20"/>
              </w:rPr>
            </w:pPr>
            <w:r w:rsidRPr="00B944A4" w:rsidDel="008331C8">
              <w:rPr>
                <w:rFonts w:asciiTheme="majorHAnsi" w:hAnsiTheme="majorHAnsi"/>
                <w:sz w:val="20"/>
              </w:rPr>
              <w:t>Additional Documentation</w:t>
            </w:r>
          </w:p>
        </w:tc>
        <w:tc>
          <w:tcPr>
            <w:tcW w:w="136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8B5826A" w14:textId="49BD350E" w:rsidR="00CA7A54" w:rsidDel="008331C8" w:rsidRDefault="00CA7A54" w:rsidP="004A2D3C">
            <w:pPr>
              <w:contextualSpacing/>
              <w:rPr>
                <w:rFonts w:asciiTheme="majorHAnsi" w:hAnsiTheme="majorHAnsi"/>
                <w:b/>
                <w:i/>
                <w:iCs/>
                <w:spacing w:val="-1"/>
                <w:sz w:val="20"/>
                <w:szCs w:val="20"/>
              </w:rPr>
            </w:pPr>
            <w:r w:rsidDel="008331C8">
              <w:rPr>
                <w:rFonts w:asciiTheme="majorHAnsi" w:hAnsiTheme="majorHAnsi"/>
                <w:b/>
                <w:i/>
                <w:iCs/>
                <w:spacing w:val="-1"/>
                <w:sz w:val="20"/>
                <w:szCs w:val="20"/>
              </w:rPr>
              <w:t>Suggested Documentation:</w:t>
            </w:r>
          </w:p>
          <w:p w14:paraId="6A1A049E" w14:textId="7AA92682" w:rsidR="00CA7A54" w:rsidRPr="00D21E34" w:rsidRDefault="00CA7A54" w:rsidP="00D21E34">
            <w:pPr>
              <w:pStyle w:val="ListParagraph"/>
              <w:numPr>
                <w:ilvl w:val="0"/>
                <w:numId w:val="8"/>
              </w:numPr>
              <w:rPr>
                <w:rFonts w:asciiTheme="majorHAnsi" w:hAnsiTheme="majorHAnsi" w:cs="Times New Roman"/>
                <w:sz w:val="20"/>
                <w:szCs w:val="20"/>
              </w:rPr>
            </w:pPr>
            <w:r w:rsidRPr="00B944A4" w:rsidDel="008331C8">
              <w:rPr>
                <w:rFonts w:asciiTheme="majorHAnsi" w:eastAsia="Times New Roman" w:hAnsiTheme="majorHAnsi" w:cs="Times New Roman"/>
                <w:sz w:val="20"/>
                <w:szCs w:val="20"/>
              </w:rPr>
              <w:t>Other documentation that would serve as evidence for the questions asked</w:t>
            </w:r>
          </w:p>
        </w:tc>
        <w:tc>
          <w:tcPr>
            <w:tcW w:w="2602"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3300EDF" w14:textId="69295947" w:rsidR="00CA7A54" w:rsidRPr="006A38B7" w:rsidRDefault="00CA7A54" w:rsidP="000114B1">
            <w:pPr>
              <w:jc w:val="center"/>
              <w:rPr>
                <w:rFonts w:asciiTheme="majorHAnsi" w:hAnsiTheme="majorHAnsi"/>
                <w:spacing w:val="-1"/>
                <w:sz w:val="20"/>
              </w:rPr>
            </w:pPr>
          </w:p>
        </w:tc>
        <w:tc>
          <w:tcPr>
            <w:tcW w:w="5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742F2" w14:textId="04A7EB8A" w:rsidR="00CA7A54" w:rsidRPr="00B944A4" w:rsidRDefault="00CA7A54" w:rsidP="000114B1">
            <w:pPr>
              <w:pStyle w:val="ListParagraph"/>
              <w:tabs>
                <w:tab w:val="left" w:pos="405"/>
              </w:tabs>
              <w:ind w:left="102" w:right="172"/>
              <w:rPr>
                <w:rFonts w:asciiTheme="majorHAnsi" w:hAnsiTheme="majorHAnsi"/>
                <w:spacing w:val="-1"/>
                <w:sz w:val="20"/>
              </w:rPr>
            </w:pPr>
          </w:p>
        </w:tc>
      </w:tr>
    </w:tbl>
    <w:p w14:paraId="3169BB08" w14:textId="6978EDD0" w:rsidR="001F6475" w:rsidRPr="00583C45" w:rsidRDefault="006468EF" w:rsidP="002D6636">
      <w:pPr>
        <w:pStyle w:val="Heading3"/>
        <w:numPr>
          <w:ilvl w:val="0"/>
          <w:numId w:val="2"/>
        </w:numPr>
        <w:rPr>
          <w:sz w:val="32"/>
          <w:szCs w:val="32"/>
        </w:rPr>
      </w:pPr>
      <w:r>
        <w:rPr>
          <w:rFonts w:eastAsia="Times New Roman"/>
        </w:rPr>
        <w:br w:type="page"/>
      </w:r>
      <w:bookmarkStart w:id="38" w:name="_Toc528745404"/>
      <w:bookmarkStart w:id="39" w:name="_Toc492641388"/>
      <w:bookmarkStart w:id="40" w:name="_Toc495588785"/>
      <w:bookmarkStart w:id="41" w:name="_Toc495589744"/>
      <w:bookmarkStart w:id="42" w:name="_Toc495657404"/>
      <w:bookmarkStart w:id="43" w:name="_Toc495667407"/>
      <w:bookmarkStart w:id="44" w:name="_Toc495667611"/>
      <w:bookmarkStart w:id="45" w:name="_Toc496080031"/>
      <w:bookmarkStart w:id="46" w:name="_Toc496081259"/>
      <w:bookmarkStart w:id="47" w:name="_Toc111103651"/>
      <w:r w:rsidR="001F6475" w:rsidRPr="00583C45">
        <w:rPr>
          <w:sz w:val="32"/>
          <w:szCs w:val="32"/>
        </w:rPr>
        <w:t>Data Quality</w:t>
      </w:r>
      <w:bookmarkEnd w:id="38"/>
      <w:bookmarkEnd w:id="47"/>
    </w:p>
    <w:p w14:paraId="40390197" w14:textId="77777777" w:rsidR="001F6475" w:rsidRPr="0059520A" w:rsidRDefault="001F6475" w:rsidP="001F6475">
      <w:pPr>
        <w:rPr>
          <w:rFonts w:ascii="Cambria" w:hAnsi="Cambria"/>
          <w:sz w:val="20"/>
        </w:rPr>
      </w:pPr>
    </w:p>
    <w:p w14:paraId="65FED5F8" w14:textId="77777777" w:rsidR="001F6475" w:rsidRPr="0059520A" w:rsidRDefault="001F6475" w:rsidP="001F6475">
      <w:pPr>
        <w:rPr>
          <w:rFonts w:ascii="Cambria" w:eastAsia="Times New Roman" w:hAnsi="Cambria"/>
          <w:sz w:val="20"/>
          <w:szCs w:val="20"/>
        </w:rPr>
      </w:pPr>
      <w:bookmarkStart w:id="48" w:name="_Hlk25322879"/>
      <w:r w:rsidRPr="0059520A">
        <w:rPr>
          <w:rFonts w:ascii="Cambria" w:hAnsi="Cambria"/>
          <w:sz w:val="20"/>
        </w:rPr>
        <w:t>ESEA</w:t>
      </w:r>
    </w:p>
    <w:p w14:paraId="7C637C4F" w14:textId="77777777" w:rsidR="001F6475" w:rsidRPr="0059520A" w:rsidRDefault="001F6475" w:rsidP="001F6475">
      <w:pPr>
        <w:pStyle w:val="TableParagraph"/>
        <w:rPr>
          <w:rStyle w:val="Hyperlink"/>
          <w:rFonts w:ascii="Cambria" w:hAnsi="Cambria"/>
          <w:sz w:val="20"/>
        </w:rPr>
      </w:pPr>
      <w:r w:rsidRPr="0059520A">
        <w:rPr>
          <w:rFonts w:ascii="Cambria" w:hAnsi="Cambria"/>
          <w:sz w:val="20"/>
        </w:rPr>
        <w:fldChar w:fldCharType="begin"/>
      </w:r>
      <w:r w:rsidRPr="0059520A">
        <w:rPr>
          <w:rFonts w:ascii="Cambria" w:hAnsi="Cambria"/>
          <w:sz w:val="20"/>
        </w:rPr>
        <w:instrText>HYPERLINK "https://legcounsel.house.gov/Comps/Elementary%20And%20Secondary%20Education%20Act%20Of%201965.pdf"</w:instrText>
      </w:r>
      <w:r w:rsidRPr="0059520A">
        <w:rPr>
          <w:rFonts w:ascii="Cambria" w:hAnsi="Cambria"/>
          <w:sz w:val="20"/>
        </w:rPr>
        <w:fldChar w:fldCharType="separate"/>
      </w:r>
      <w:r w:rsidRPr="0059520A">
        <w:rPr>
          <w:rStyle w:val="Hyperlink"/>
          <w:rFonts w:ascii="Cambria" w:hAnsi="Cambria"/>
          <w:sz w:val="20"/>
        </w:rPr>
        <w:t>§1111(h)(5)</w:t>
      </w:r>
    </w:p>
    <w:p w14:paraId="0FA4CE26" w14:textId="77777777" w:rsidR="001F6475" w:rsidRPr="0059520A" w:rsidRDefault="001F6475" w:rsidP="001F6475">
      <w:pPr>
        <w:pStyle w:val="TableParagraph"/>
        <w:rPr>
          <w:rStyle w:val="Hyperlink"/>
          <w:rFonts w:ascii="Cambria" w:hAnsi="Cambria"/>
          <w:sz w:val="20"/>
        </w:rPr>
      </w:pPr>
      <w:r w:rsidRPr="0059520A">
        <w:rPr>
          <w:rFonts w:ascii="Cambria" w:hAnsi="Cambria"/>
          <w:sz w:val="20"/>
        </w:rPr>
        <w:fldChar w:fldCharType="end"/>
      </w:r>
      <w:r w:rsidRPr="0059520A">
        <w:rPr>
          <w:rFonts w:ascii="Cambria" w:hAnsi="Cambria"/>
          <w:sz w:val="20"/>
        </w:rPr>
        <w:fldChar w:fldCharType="begin"/>
      </w:r>
      <w:r w:rsidRPr="0059520A">
        <w:rPr>
          <w:rFonts w:ascii="Cambria" w:hAnsi="Cambria"/>
          <w:sz w:val="20"/>
        </w:rPr>
        <w:instrText>HYPERLINK "https://legcounsel.house.gov/Comps/Elementary%20And%20Secondary%20Education%20Act%20Of%201965.pdf"</w:instrText>
      </w:r>
      <w:r w:rsidRPr="0059520A">
        <w:rPr>
          <w:rFonts w:ascii="Cambria" w:hAnsi="Cambria"/>
          <w:sz w:val="20"/>
        </w:rPr>
        <w:fldChar w:fldCharType="separate"/>
      </w:r>
      <w:r w:rsidRPr="0059520A">
        <w:rPr>
          <w:rStyle w:val="Hyperlink"/>
          <w:rFonts w:ascii="Cambria" w:hAnsi="Cambria"/>
          <w:sz w:val="20"/>
        </w:rPr>
        <w:t>§8101(23) and (25)</w:t>
      </w:r>
    </w:p>
    <w:p w14:paraId="40854D90" w14:textId="77777777" w:rsidR="001F6475" w:rsidRPr="0059520A" w:rsidRDefault="001F6475" w:rsidP="001F6475">
      <w:pPr>
        <w:pStyle w:val="TableParagraph"/>
        <w:rPr>
          <w:rFonts w:ascii="Cambria" w:hAnsi="Cambria"/>
          <w:sz w:val="20"/>
        </w:rPr>
      </w:pPr>
      <w:r w:rsidRPr="0059520A">
        <w:rPr>
          <w:rFonts w:ascii="Cambria" w:hAnsi="Cambria"/>
          <w:sz w:val="20"/>
        </w:rPr>
        <w:fldChar w:fldCharType="end"/>
      </w:r>
      <w:hyperlink r:id="rId26" w:history="1">
        <w:r w:rsidRPr="0059520A">
          <w:rPr>
            <w:rStyle w:val="Hyperlink"/>
            <w:rFonts w:ascii="Cambria" w:hAnsi="Cambria"/>
            <w:sz w:val="20"/>
          </w:rPr>
          <w:t>§8303</w:t>
        </w:r>
      </w:hyperlink>
    </w:p>
    <w:p w14:paraId="54FD6B46" w14:textId="77777777" w:rsidR="001F6475" w:rsidRPr="0059520A" w:rsidRDefault="0005036F" w:rsidP="001F6475">
      <w:pPr>
        <w:pStyle w:val="TableParagraph"/>
        <w:rPr>
          <w:rFonts w:ascii="Cambria" w:hAnsi="Cambria"/>
          <w:sz w:val="20"/>
        </w:rPr>
      </w:pPr>
      <w:hyperlink r:id="rId27" w:history="1">
        <w:r w:rsidR="001F6475" w:rsidRPr="0059520A">
          <w:rPr>
            <w:rStyle w:val="Hyperlink"/>
            <w:rFonts w:ascii="Cambria" w:hAnsi="Cambria"/>
            <w:sz w:val="20"/>
          </w:rPr>
          <w:t>§8304(a)(6)(A)</w:t>
        </w:r>
      </w:hyperlink>
    </w:p>
    <w:bookmarkEnd w:id="48"/>
    <w:p w14:paraId="19092DBB" w14:textId="77777777" w:rsidR="001F6475" w:rsidRPr="0059520A" w:rsidRDefault="001F6475" w:rsidP="001F6475">
      <w:pPr>
        <w:pStyle w:val="TableParagraph"/>
        <w:spacing w:line="229" w:lineRule="exact"/>
        <w:rPr>
          <w:rFonts w:ascii="Cambria" w:hAnsi="Cambria"/>
          <w:sz w:val="20"/>
        </w:rPr>
      </w:pPr>
    </w:p>
    <w:p w14:paraId="102C157C" w14:textId="77777777" w:rsidR="001F6475" w:rsidRPr="0059520A" w:rsidRDefault="001F6475" w:rsidP="001F6475">
      <w:pPr>
        <w:rPr>
          <w:rFonts w:ascii="Cambria" w:hAnsi="Cambria"/>
          <w:sz w:val="20"/>
        </w:rPr>
      </w:pPr>
      <w:r w:rsidRPr="0059520A">
        <w:rPr>
          <w:rFonts w:ascii="Cambria" w:hAnsi="Cambria"/>
          <w:sz w:val="20"/>
        </w:rPr>
        <w:t>EDGAR</w:t>
      </w:r>
    </w:p>
    <w:bookmarkStart w:id="49" w:name="_Hlk25322905"/>
    <w:p w14:paraId="0640F285" w14:textId="77777777" w:rsidR="001F6475" w:rsidRPr="0059520A" w:rsidRDefault="001F6475" w:rsidP="001F6475">
      <w:pPr>
        <w:rPr>
          <w:rFonts w:ascii="Cambria" w:hAnsi="Cambria"/>
          <w:sz w:val="20"/>
        </w:rPr>
      </w:pPr>
      <w:r>
        <w:rPr>
          <w:rFonts w:ascii="Calibri" w:hAnsi="Calibri"/>
        </w:rPr>
        <w:fldChar w:fldCharType="begin"/>
      </w:r>
      <w:r>
        <w:instrText xml:space="preserve"> HYPERLINK "https://www.ecfr.gov/cgi-bin/text-idx?c=ecfr&amp;sid=22effb892fd5967d361c853a8d9f1c41&amp;rgn=div5&amp;view=text&amp;node=34:1.1.1.1.23&amp;idno=34" \l "se34.1.76_1720" </w:instrText>
      </w:r>
      <w:r>
        <w:rPr>
          <w:rFonts w:ascii="Calibri" w:hAnsi="Calibri"/>
        </w:rPr>
        <w:fldChar w:fldCharType="separate"/>
      </w:r>
      <w:r w:rsidRPr="0059520A">
        <w:rPr>
          <w:rStyle w:val="Hyperlink"/>
          <w:rFonts w:ascii="Cambria" w:hAnsi="Cambria"/>
          <w:sz w:val="20"/>
        </w:rPr>
        <w:t>34 CFR 76.720</w:t>
      </w:r>
      <w:r>
        <w:rPr>
          <w:rStyle w:val="Hyperlink"/>
          <w:rFonts w:ascii="Cambria" w:hAnsi="Cambria"/>
          <w:sz w:val="20"/>
        </w:rPr>
        <w:fldChar w:fldCharType="end"/>
      </w:r>
    </w:p>
    <w:p w14:paraId="04A47BD6" w14:textId="77777777" w:rsidR="001F6475" w:rsidRPr="0059520A" w:rsidRDefault="0005036F" w:rsidP="001F6475">
      <w:pPr>
        <w:rPr>
          <w:rFonts w:ascii="Cambria" w:hAnsi="Cambria"/>
          <w:sz w:val="20"/>
        </w:rPr>
      </w:pPr>
      <w:hyperlink r:id="rId28" w:anchor="se34.1.76_1770" w:history="1">
        <w:r w:rsidR="001F6475" w:rsidRPr="0059520A">
          <w:rPr>
            <w:rStyle w:val="Hyperlink"/>
            <w:rFonts w:ascii="Cambria" w:hAnsi="Cambria"/>
            <w:sz w:val="20"/>
          </w:rPr>
          <w:t>34 CFR 76.770</w:t>
        </w:r>
      </w:hyperlink>
    </w:p>
    <w:bookmarkEnd w:id="49"/>
    <w:p w14:paraId="352F77F7" w14:textId="77777777" w:rsidR="001F6475" w:rsidRPr="0059520A" w:rsidRDefault="001F6475" w:rsidP="001F6475">
      <w:pPr>
        <w:pStyle w:val="TableParagraph"/>
        <w:spacing w:line="229" w:lineRule="exact"/>
        <w:rPr>
          <w:rFonts w:ascii="Cambria" w:hAnsi="Cambria"/>
          <w:sz w:val="20"/>
        </w:rPr>
      </w:pPr>
    </w:p>
    <w:p w14:paraId="791A138C"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Government Accountability Office’s “Standards for Internal Control in the Federal Government” (</w:t>
      </w:r>
      <w:hyperlink r:id="rId29" w:history="1">
        <w:r w:rsidRPr="0059520A">
          <w:rPr>
            <w:rStyle w:val="Hyperlink"/>
            <w:rFonts w:ascii="Cambria" w:hAnsi="Cambria"/>
            <w:sz w:val="20"/>
          </w:rPr>
          <w:t>GAO Green Book</w:t>
        </w:r>
      </w:hyperlink>
      <w:r w:rsidRPr="0059520A">
        <w:rPr>
          <w:rFonts w:ascii="Cambria" w:hAnsi="Cambria"/>
          <w:sz w:val="20"/>
        </w:rPr>
        <w:t>)</w:t>
      </w:r>
    </w:p>
    <w:p w14:paraId="786CD35F" w14:textId="77777777" w:rsidR="001F6475" w:rsidRPr="0059520A" w:rsidRDefault="001F6475" w:rsidP="001F6475">
      <w:pPr>
        <w:pStyle w:val="TableParagraph"/>
        <w:spacing w:line="229" w:lineRule="exact"/>
        <w:rPr>
          <w:rFonts w:ascii="Cambria" w:hAnsi="Cambria"/>
          <w:sz w:val="20"/>
        </w:rPr>
      </w:pPr>
    </w:p>
    <w:p w14:paraId="01F5EAE9"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Uniform Guidance</w:t>
      </w:r>
    </w:p>
    <w:bookmarkStart w:id="50" w:name="_Hlk25322951"/>
    <w:p w14:paraId="5241A8D0" w14:textId="77777777" w:rsidR="001F6475" w:rsidRPr="0059520A" w:rsidRDefault="001F6475" w:rsidP="001F6475">
      <w:pPr>
        <w:pStyle w:val="TableParagraph"/>
        <w:spacing w:line="229" w:lineRule="exact"/>
        <w:rPr>
          <w:rFonts w:ascii="Cambria" w:hAnsi="Cambria"/>
          <w:sz w:val="20"/>
        </w:rPr>
      </w:pPr>
      <w:r>
        <w:rPr>
          <w:rFonts w:ascii="Calibri" w:hAnsi="Calibri"/>
        </w:rPr>
        <w:fldChar w:fldCharType="begin"/>
      </w:r>
      <w:r>
        <w:instrText xml:space="preserve"> HYPERLINK "http://www.ecfr.gov/cgi-bin/retrieveECFR?gp=&amp;SID=04315fc38a051ee8615a9591b771dd0d&amp;mc=true&amp;n=pt2.1.200&amp;r=PART&amp;ty=HTML" \l "se2.1.200_1303" </w:instrText>
      </w:r>
      <w:r>
        <w:rPr>
          <w:rFonts w:ascii="Calibri" w:hAnsi="Calibri"/>
        </w:rPr>
        <w:fldChar w:fldCharType="separate"/>
      </w:r>
      <w:r w:rsidRPr="0059520A">
        <w:rPr>
          <w:rStyle w:val="Hyperlink"/>
          <w:rFonts w:ascii="Cambria" w:hAnsi="Cambria"/>
          <w:sz w:val="20"/>
        </w:rPr>
        <w:t>2 CFR 200.303</w:t>
      </w:r>
      <w:r>
        <w:rPr>
          <w:rStyle w:val="Hyperlink"/>
          <w:rFonts w:ascii="Cambria" w:hAnsi="Cambria"/>
          <w:sz w:val="20"/>
        </w:rPr>
        <w:fldChar w:fldCharType="end"/>
      </w:r>
    </w:p>
    <w:p w14:paraId="3BF607EF" w14:textId="77777777" w:rsidR="001F6475" w:rsidRPr="0059520A" w:rsidRDefault="0005036F" w:rsidP="001F6475">
      <w:pPr>
        <w:pStyle w:val="TableParagraph"/>
        <w:spacing w:line="229" w:lineRule="exact"/>
        <w:rPr>
          <w:rFonts w:ascii="Cambria" w:hAnsi="Cambria"/>
          <w:sz w:val="20"/>
        </w:rPr>
      </w:pPr>
      <w:hyperlink r:id="rId30" w:anchor="se2.1.200_1328" w:history="1">
        <w:r w:rsidR="001F6475" w:rsidRPr="0059520A">
          <w:rPr>
            <w:rStyle w:val="Hyperlink"/>
            <w:rFonts w:ascii="Cambria" w:hAnsi="Cambria"/>
            <w:sz w:val="20"/>
          </w:rPr>
          <w:t>2 CFR 200.328(b)</w:t>
        </w:r>
      </w:hyperlink>
    </w:p>
    <w:bookmarkEnd w:id="50"/>
    <w:p w14:paraId="689B3A88" w14:textId="77777777" w:rsidR="001F6475" w:rsidRPr="0059520A" w:rsidRDefault="001F6475" w:rsidP="001F6475">
      <w:pPr>
        <w:pStyle w:val="TableParagraph"/>
        <w:spacing w:line="229" w:lineRule="exact"/>
        <w:rPr>
          <w:rFonts w:ascii="Cambria" w:hAnsi="Cambria"/>
          <w:sz w:val="20"/>
        </w:rPr>
      </w:pPr>
    </w:p>
    <w:p w14:paraId="26216406"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 xml:space="preserve">OMB Circular A–133 Compliance Supplement: </w:t>
      </w:r>
      <w:hyperlink r:id="rId31" w:history="1">
        <w:r w:rsidRPr="0059520A">
          <w:rPr>
            <w:rStyle w:val="Hyperlink"/>
            <w:rFonts w:ascii="Cambria" w:hAnsi="Cambria"/>
            <w:sz w:val="20"/>
          </w:rPr>
          <w:t>Department of Education Cross-cutting Section</w:t>
        </w:r>
      </w:hyperlink>
    </w:p>
    <w:p w14:paraId="6A07143E" w14:textId="77777777" w:rsidR="001F6475" w:rsidRPr="0059520A" w:rsidRDefault="001F6475" w:rsidP="001F6475">
      <w:pPr>
        <w:pStyle w:val="TableParagraph"/>
        <w:spacing w:line="229" w:lineRule="exact"/>
        <w:rPr>
          <w:rFonts w:ascii="Cambria" w:hAnsi="Cambria"/>
          <w:sz w:val="20"/>
        </w:rPr>
      </w:pPr>
    </w:p>
    <w:p w14:paraId="2CA0751A" w14:textId="77777777" w:rsidR="001F6475" w:rsidRPr="0059520A" w:rsidRDefault="001F6475" w:rsidP="001F6475">
      <w:pPr>
        <w:pStyle w:val="TableParagraph"/>
        <w:spacing w:line="229" w:lineRule="exact"/>
        <w:rPr>
          <w:rFonts w:ascii="Cambria" w:hAnsi="Cambria"/>
          <w:sz w:val="20"/>
        </w:rPr>
      </w:pPr>
      <w:r w:rsidRPr="0059520A">
        <w:rPr>
          <w:rFonts w:ascii="Cambria" w:hAnsi="Cambria"/>
          <w:sz w:val="20"/>
        </w:rPr>
        <w:t>Final Audit Report: ED-OIG/</w:t>
      </w:r>
      <w:hyperlink r:id="rId32" w:history="1">
        <w:r w:rsidRPr="0059520A">
          <w:rPr>
            <w:rStyle w:val="Hyperlink"/>
            <w:rFonts w:ascii="Cambria" w:hAnsi="Cambria"/>
            <w:sz w:val="20"/>
          </w:rPr>
          <w:t>A06O0001</w:t>
        </w:r>
      </w:hyperlink>
    </w:p>
    <w:p w14:paraId="22B93379" w14:textId="77777777" w:rsidR="001F6475" w:rsidRPr="0059520A" w:rsidRDefault="001F6475" w:rsidP="001F6475">
      <w:pPr>
        <w:pStyle w:val="TableParagraph"/>
        <w:spacing w:line="229" w:lineRule="exact"/>
        <w:rPr>
          <w:rFonts w:ascii="Cambria" w:hAnsi="Cambria"/>
          <w:sz w:val="20"/>
        </w:rPr>
      </w:pPr>
    </w:p>
    <w:p w14:paraId="35F8784F" w14:textId="0BF253F9" w:rsidR="001F6475" w:rsidRDefault="001F6475" w:rsidP="001F6475">
      <w:pPr>
        <w:pStyle w:val="TableParagraph"/>
        <w:spacing w:line="229" w:lineRule="exact"/>
        <w:rPr>
          <w:rFonts w:ascii="Cambria" w:hAnsi="Cambria"/>
          <w:sz w:val="20"/>
        </w:rPr>
      </w:pPr>
      <w:r w:rsidRPr="0059520A">
        <w:rPr>
          <w:rFonts w:ascii="Cambria" w:eastAsia="Times New Roman" w:hAnsi="Cambria"/>
          <w:sz w:val="20"/>
          <w:szCs w:val="20"/>
          <w:u w:val="single"/>
        </w:rPr>
        <w:t>Description</w:t>
      </w:r>
      <w:r w:rsidRPr="0059520A">
        <w:rPr>
          <w:rFonts w:ascii="Cambria" w:eastAsia="Times New Roman" w:hAnsi="Cambria"/>
          <w:sz w:val="20"/>
          <w:szCs w:val="20"/>
        </w:rPr>
        <w:t xml:space="preserve">: An SEA is required to have appropriate procedures in place to ensure that the data </w:t>
      </w:r>
      <w:r w:rsidRPr="0059520A">
        <w:rPr>
          <w:rFonts w:ascii="Cambria" w:hAnsi="Cambria"/>
          <w:sz w:val="20"/>
        </w:rPr>
        <w:t>reported to the public and the U.S. Department of Education are high quality (</w:t>
      </w:r>
      <w:r w:rsidRPr="0059520A">
        <w:rPr>
          <w:rFonts w:ascii="Cambria" w:hAnsi="Cambria"/>
          <w:i/>
          <w:sz w:val="20"/>
        </w:rPr>
        <w:t>i.e.</w:t>
      </w:r>
      <w:r w:rsidRPr="0059520A">
        <w:rPr>
          <w:rFonts w:ascii="Cambria" w:hAnsi="Cambria"/>
          <w:sz w:val="20"/>
        </w:rPr>
        <w:t xml:space="preserve">, timely, complete, accurate, valid, and reliable). </w:t>
      </w:r>
    </w:p>
    <w:p w14:paraId="6A8C1EDE" w14:textId="1C891952" w:rsidR="00C43577" w:rsidRDefault="00C43577" w:rsidP="001F6475">
      <w:pPr>
        <w:pStyle w:val="TableParagraph"/>
        <w:spacing w:line="229" w:lineRule="exact"/>
        <w:rPr>
          <w:rFonts w:ascii="Cambria" w:hAnsi="Cambria"/>
          <w:sz w:val="20"/>
        </w:rPr>
      </w:pPr>
    </w:p>
    <w:p w14:paraId="529D1D21" w14:textId="3DFBF61F" w:rsidR="00C43577" w:rsidRPr="00583C45" w:rsidRDefault="00C43577" w:rsidP="00583C45">
      <w:pPr>
        <w:rPr>
          <w:rFonts w:asciiTheme="majorHAnsi" w:hAnsiTheme="majorHAnsi"/>
          <w:spacing w:val="-1"/>
          <w:sz w:val="20"/>
          <w:szCs w:val="20"/>
        </w:rPr>
      </w:pPr>
      <w:r w:rsidRPr="0011177A">
        <w:rPr>
          <w:rFonts w:asciiTheme="majorHAnsi" w:hAnsiTheme="majorHAnsi"/>
          <w:spacing w:val="-1"/>
          <w:sz w:val="20"/>
          <w:szCs w:val="20"/>
          <w:u w:val="single"/>
        </w:rPr>
        <w:t>Instructions</w:t>
      </w:r>
      <w:r w:rsidRPr="0011177A">
        <w:rPr>
          <w:rFonts w:asciiTheme="majorHAnsi" w:hAnsiTheme="majorHAnsi"/>
          <w:spacing w:val="-1"/>
          <w:sz w:val="20"/>
          <w:szCs w:val="20"/>
        </w:rPr>
        <w:t>:  Please respond to each self-assessment question.  For items requesting a brief response, please provide a narrative answer or submit responsive documentation</w:t>
      </w:r>
      <w:r>
        <w:rPr>
          <w:rFonts w:asciiTheme="majorHAnsi" w:hAnsiTheme="majorHAnsi"/>
          <w:spacing w:val="-1"/>
          <w:sz w:val="20"/>
          <w:szCs w:val="20"/>
        </w:rPr>
        <w:t xml:space="preserve"> </w:t>
      </w:r>
      <w:r w:rsidRPr="0011177A">
        <w:rPr>
          <w:rFonts w:asciiTheme="majorHAnsi" w:hAnsiTheme="majorHAnsi"/>
          <w:spacing w:val="-1"/>
          <w:sz w:val="20"/>
          <w:szCs w:val="20"/>
        </w:rPr>
        <w:t xml:space="preserve">and indicate in the response (a) the document(s) that are responsive to each question and (b) the specific page or pages of the relevant documents that address each question.  </w:t>
      </w:r>
      <w:r>
        <w:rPr>
          <w:rFonts w:asciiTheme="majorHAnsi" w:hAnsiTheme="majorHAnsi"/>
          <w:spacing w:val="-1"/>
          <w:sz w:val="20"/>
          <w:szCs w:val="20"/>
        </w:rPr>
        <w:t xml:space="preserve">Please include each document file name in the </w:t>
      </w:r>
      <w:r w:rsidR="00116B24">
        <w:rPr>
          <w:rFonts w:asciiTheme="majorHAnsi" w:hAnsiTheme="majorHAnsi"/>
          <w:spacing w:val="-1"/>
          <w:sz w:val="20"/>
          <w:szCs w:val="20"/>
        </w:rPr>
        <w:t>“Submitted Documentation File Name[s]”</w:t>
      </w:r>
      <w:r>
        <w:rPr>
          <w:rFonts w:asciiTheme="majorHAnsi" w:hAnsiTheme="majorHAnsi"/>
          <w:spacing w:val="-1"/>
          <w:sz w:val="20"/>
          <w:szCs w:val="20"/>
        </w:rPr>
        <w:t xml:space="preserve"> column.  </w:t>
      </w:r>
      <w:r w:rsidRPr="0011177A">
        <w:rPr>
          <w:rFonts w:asciiTheme="majorHAnsi" w:hAnsiTheme="majorHAnsi"/>
          <w:spacing w:val="-1"/>
          <w:sz w:val="20"/>
          <w:szCs w:val="20"/>
        </w:rPr>
        <w:t xml:space="preserve"> In some cases, the same document may be responsive to multiple questions. In that case, you can submit the documentation once and refer to it in multiple questions (including page numbers for each section, as relevant).  Based on U.S. Department of Education (Department) review of SEA responses, Department staff will determine appropriate on-site follow up questions.</w:t>
      </w:r>
    </w:p>
    <w:p w14:paraId="182C2FE4" w14:textId="77777777" w:rsidR="001F6475" w:rsidRPr="0059520A" w:rsidRDefault="001F6475" w:rsidP="001F6475">
      <w:pPr>
        <w:pStyle w:val="TableParagraph"/>
        <w:tabs>
          <w:tab w:val="left" w:pos="8928"/>
        </w:tabs>
        <w:spacing w:line="229" w:lineRule="exact"/>
        <w:ind w:left="102"/>
        <w:rPr>
          <w:rFonts w:ascii="Cambria" w:hAnsi="Cambria"/>
          <w:sz w:val="20"/>
        </w:rPr>
      </w:pPr>
      <w:r>
        <w:rPr>
          <w:rFonts w:ascii="Cambria" w:hAnsi="Cambria"/>
          <w:sz w:val="20"/>
        </w:rPr>
        <w:tab/>
      </w:r>
    </w:p>
    <w:p w14:paraId="7235F25A" w14:textId="311EF21C" w:rsidR="001F6475" w:rsidRPr="0059520A" w:rsidRDefault="001F6475" w:rsidP="001F6475">
      <w:pPr>
        <w:rPr>
          <w:rFonts w:ascii="Cambria" w:eastAsia="Times New Roman" w:hAnsi="Cambria"/>
          <w:sz w:val="20"/>
          <w:szCs w:val="20"/>
        </w:rPr>
      </w:pPr>
      <w:r w:rsidRPr="0059520A">
        <w:rPr>
          <w:rFonts w:ascii="Cambria" w:hAnsi="Cambria"/>
          <w:spacing w:val="-1"/>
          <w:sz w:val="20"/>
          <w:szCs w:val="20"/>
          <w:u w:val="single"/>
        </w:rPr>
        <w:t>Recommended SEA Participants</w:t>
      </w:r>
      <w:r w:rsidRPr="0059520A">
        <w:rPr>
          <w:rFonts w:ascii="Cambria" w:eastAsia="Times New Roman" w:hAnsi="Cambria"/>
          <w:sz w:val="20"/>
          <w:szCs w:val="20"/>
        </w:rPr>
        <w:t>: Chief Information Officer/Director of Information Management (or designated representative), Assessment Director, EDFacts Coordinator, Program Directors</w:t>
      </w:r>
      <w:r w:rsidR="001569CA">
        <w:rPr>
          <w:rFonts w:ascii="Cambria" w:eastAsia="Times New Roman" w:hAnsi="Cambria"/>
          <w:sz w:val="20"/>
          <w:szCs w:val="20"/>
        </w:rPr>
        <w:t xml:space="preserve"> for Federal programs covered in this review.</w:t>
      </w:r>
    </w:p>
    <w:p w14:paraId="6F980749" w14:textId="77777777" w:rsidR="00931001" w:rsidRDefault="00931001" w:rsidP="001F6475">
      <w:pPr>
        <w:rPr>
          <w:rFonts w:ascii="Cambria" w:hAnsi="Cambria"/>
          <w:spacing w:val="-1"/>
          <w:sz w:val="20"/>
          <w:szCs w:val="20"/>
          <w:u w:val="single"/>
        </w:rPr>
      </w:pPr>
    </w:p>
    <w:p w14:paraId="1A9F4D33" w14:textId="0B3AF364" w:rsidR="001F6475" w:rsidRPr="0059520A" w:rsidRDefault="001F6475" w:rsidP="001F6475">
      <w:pPr>
        <w:rPr>
          <w:rFonts w:ascii="Cambria" w:hAnsi="Cambria"/>
          <w:sz w:val="20"/>
          <w:szCs w:val="20"/>
        </w:rPr>
      </w:pPr>
      <w:r w:rsidRPr="0059520A">
        <w:rPr>
          <w:rFonts w:ascii="Cambria" w:hAnsi="Cambria"/>
          <w:spacing w:val="-1"/>
          <w:sz w:val="20"/>
          <w:szCs w:val="20"/>
          <w:u w:val="single"/>
        </w:rPr>
        <w:t>Subtopics</w:t>
      </w:r>
      <w:r w:rsidRPr="0059520A">
        <w:rPr>
          <w:rFonts w:ascii="Cambria" w:hAnsi="Cambria"/>
          <w:sz w:val="20"/>
          <w:szCs w:val="20"/>
        </w:rPr>
        <w:t>:</w:t>
      </w:r>
    </w:p>
    <w:p w14:paraId="6C616395" w14:textId="77777777" w:rsidR="001F6475" w:rsidRPr="0059520A" w:rsidRDefault="001F6475" w:rsidP="00AD017A">
      <w:pPr>
        <w:pStyle w:val="ListParagraph"/>
        <w:widowControl/>
        <w:numPr>
          <w:ilvl w:val="0"/>
          <w:numId w:val="1"/>
        </w:numPr>
        <w:ind w:left="360"/>
        <w:rPr>
          <w:rFonts w:ascii="Cambria" w:hAnsi="Cambria"/>
          <w:spacing w:val="-1"/>
          <w:sz w:val="20"/>
          <w:szCs w:val="20"/>
        </w:rPr>
      </w:pPr>
      <w:r w:rsidRPr="0059520A">
        <w:rPr>
          <w:rFonts w:ascii="Cambria" w:hAnsi="Cambria"/>
          <w:spacing w:val="-1"/>
          <w:sz w:val="20"/>
          <w:szCs w:val="20"/>
        </w:rPr>
        <w:t>Technical Assistance</w:t>
      </w:r>
    </w:p>
    <w:p w14:paraId="6F3644F6" w14:textId="625F475C" w:rsidR="001F6475" w:rsidRPr="0059520A" w:rsidRDefault="001F6475" w:rsidP="00AD017A">
      <w:pPr>
        <w:pStyle w:val="ListParagraph"/>
        <w:widowControl/>
        <w:numPr>
          <w:ilvl w:val="0"/>
          <w:numId w:val="1"/>
        </w:numPr>
        <w:ind w:left="360"/>
        <w:rPr>
          <w:rFonts w:ascii="Cambria" w:hAnsi="Cambria"/>
          <w:spacing w:val="-1"/>
          <w:sz w:val="20"/>
          <w:szCs w:val="20"/>
        </w:rPr>
      </w:pPr>
      <w:r w:rsidRPr="0059520A">
        <w:rPr>
          <w:rFonts w:ascii="Cambria" w:hAnsi="Cambria"/>
          <w:spacing w:val="-1"/>
          <w:sz w:val="20"/>
          <w:szCs w:val="20"/>
        </w:rPr>
        <w:t>Internal Controls for Data</w:t>
      </w:r>
      <w:r w:rsidR="003F7251">
        <w:rPr>
          <w:rFonts w:ascii="Cambria" w:hAnsi="Cambria"/>
          <w:spacing w:val="-1"/>
          <w:sz w:val="20"/>
          <w:szCs w:val="20"/>
        </w:rPr>
        <w:t xml:space="preserve"> and Review Process</w:t>
      </w:r>
    </w:p>
    <w:p w14:paraId="7D230AB8" w14:textId="77777777" w:rsidR="001F6475" w:rsidRPr="0059520A" w:rsidRDefault="001F6475" w:rsidP="00AD017A">
      <w:pPr>
        <w:pStyle w:val="ListParagraph"/>
        <w:widowControl/>
        <w:numPr>
          <w:ilvl w:val="0"/>
          <w:numId w:val="1"/>
        </w:numPr>
        <w:ind w:left="360"/>
        <w:rPr>
          <w:rFonts w:ascii="Cambria" w:hAnsi="Cambria"/>
          <w:spacing w:val="-1"/>
          <w:sz w:val="20"/>
          <w:szCs w:val="20"/>
        </w:rPr>
      </w:pPr>
      <w:r w:rsidRPr="0059520A">
        <w:rPr>
          <w:rFonts w:ascii="Cambria" w:hAnsi="Cambria"/>
          <w:spacing w:val="-1"/>
          <w:sz w:val="20"/>
          <w:szCs w:val="20"/>
        </w:rPr>
        <w:t>U.S. Department of Education Feedback Process</w:t>
      </w:r>
    </w:p>
    <w:p w14:paraId="445F2EAD" w14:textId="77777777" w:rsidR="001F6475" w:rsidRPr="0059520A" w:rsidRDefault="001F6475" w:rsidP="001F6475">
      <w:pPr>
        <w:rPr>
          <w:rFonts w:ascii="Cambria" w:eastAsia="Times New Roman" w:hAnsi="Cambria"/>
          <w:b/>
          <w:bCs/>
          <w:i/>
          <w:iCs/>
          <w:color w:val="4F81BD"/>
        </w:rPr>
      </w:pPr>
    </w:p>
    <w:p w14:paraId="128E8A2D" w14:textId="77777777" w:rsidR="001F6475" w:rsidRDefault="001F6475" w:rsidP="001F6475">
      <w:pPr>
        <w:pStyle w:val="Heading4"/>
      </w:pPr>
      <w:r w:rsidRPr="0059520A">
        <w:br w:type="page"/>
        <w:t>Self-Assessment Questions</w:t>
      </w:r>
      <w:r>
        <w:t xml:space="preserve"> </w:t>
      </w:r>
    </w:p>
    <w:tbl>
      <w:tblPr>
        <w:tblW w:w="5000" w:type="pct"/>
        <w:tblCellMar>
          <w:left w:w="0" w:type="dxa"/>
          <w:right w:w="0" w:type="dxa"/>
        </w:tblCellMar>
        <w:tblLook w:val="04A0" w:firstRow="1" w:lastRow="0" w:firstColumn="1" w:lastColumn="0" w:noHBand="0" w:noVBand="1"/>
      </w:tblPr>
      <w:tblGrid>
        <w:gridCol w:w="1330"/>
        <w:gridCol w:w="3449"/>
        <w:gridCol w:w="7070"/>
        <w:gridCol w:w="1431"/>
      </w:tblGrid>
      <w:tr w:rsidR="003F7251" w:rsidRPr="0059520A" w14:paraId="724D3F62" w14:textId="77777777" w:rsidTr="002D6636">
        <w:tc>
          <w:tcPr>
            <w:tcW w:w="501" w:type="pct"/>
            <w:tcBorders>
              <w:top w:val="single" w:sz="8" w:space="0" w:color="000000"/>
              <w:left w:val="single" w:sz="8" w:space="0" w:color="000000"/>
              <w:bottom w:val="single" w:sz="4" w:space="0" w:color="auto"/>
              <w:right w:val="single" w:sz="8" w:space="0" w:color="000000"/>
            </w:tcBorders>
            <w:shd w:val="clear" w:color="auto" w:fill="D9D9D9"/>
            <w:hideMark/>
          </w:tcPr>
          <w:p w14:paraId="0157A656" w14:textId="77777777" w:rsidR="003F7251" w:rsidRPr="0059520A" w:rsidRDefault="003F7251" w:rsidP="003213CC">
            <w:pPr>
              <w:rPr>
                <w:rFonts w:ascii="Cambria" w:hAnsi="Cambria"/>
                <w:b/>
                <w:sz w:val="20"/>
                <w:szCs w:val="20"/>
              </w:rPr>
            </w:pPr>
            <w:r w:rsidRPr="0059520A">
              <w:rPr>
                <w:rFonts w:ascii="Cambria" w:hAnsi="Cambria"/>
                <w:b/>
                <w:sz w:val="20"/>
                <w:szCs w:val="20"/>
              </w:rPr>
              <w:t>Subtopic</w:t>
            </w:r>
          </w:p>
        </w:tc>
        <w:tc>
          <w:tcPr>
            <w:tcW w:w="1299" w:type="pct"/>
            <w:tcBorders>
              <w:top w:val="single" w:sz="4" w:space="0" w:color="auto"/>
              <w:left w:val="single" w:sz="4" w:space="0" w:color="auto"/>
              <w:bottom w:val="single" w:sz="4" w:space="0" w:color="auto"/>
              <w:right w:val="single" w:sz="4" w:space="0" w:color="auto"/>
            </w:tcBorders>
            <w:shd w:val="clear" w:color="auto" w:fill="D9D9D9"/>
            <w:hideMark/>
          </w:tcPr>
          <w:p w14:paraId="5B178F89" w14:textId="77777777" w:rsidR="003F7251" w:rsidRPr="0059520A" w:rsidRDefault="003F7251" w:rsidP="003213CC">
            <w:pPr>
              <w:rPr>
                <w:rFonts w:ascii="Cambria" w:hAnsi="Cambria"/>
                <w:b/>
                <w:sz w:val="20"/>
                <w:szCs w:val="20"/>
              </w:rPr>
            </w:pPr>
            <w:r w:rsidRPr="0059520A">
              <w:rPr>
                <w:rFonts w:ascii="Cambria" w:hAnsi="Cambria"/>
                <w:b/>
                <w:sz w:val="20"/>
                <w:szCs w:val="20"/>
              </w:rPr>
              <w:t>Questions</w:t>
            </w:r>
          </w:p>
        </w:tc>
        <w:tc>
          <w:tcPr>
            <w:tcW w:w="2662" w:type="pct"/>
            <w:tcBorders>
              <w:top w:val="single" w:sz="8" w:space="0" w:color="000000"/>
              <w:left w:val="single" w:sz="4" w:space="0" w:color="auto"/>
              <w:bottom w:val="single" w:sz="4" w:space="0" w:color="auto"/>
              <w:right w:val="single" w:sz="8" w:space="0" w:color="auto"/>
            </w:tcBorders>
            <w:shd w:val="clear" w:color="auto" w:fill="D9D9D9"/>
            <w:hideMark/>
          </w:tcPr>
          <w:p w14:paraId="31EA644F" w14:textId="77777777" w:rsidR="003F7251" w:rsidRPr="007C49E4" w:rsidRDefault="003F7251" w:rsidP="007C49E4">
            <w:pPr>
              <w:jc w:val="center"/>
              <w:rPr>
                <w:rFonts w:ascii="Cambria" w:hAnsi="Cambria"/>
                <w:b/>
                <w:spacing w:val="-1"/>
                <w:sz w:val="20"/>
                <w:szCs w:val="20"/>
              </w:rPr>
            </w:pPr>
            <w:r w:rsidRPr="007C49E4">
              <w:rPr>
                <w:rFonts w:ascii="Cambria" w:hAnsi="Cambria"/>
                <w:b/>
                <w:spacing w:val="-1"/>
                <w:sz w:val="20"/>
                <w:szCs w:val="20"/>
              </w:rPr>
              <w:t>SEA Response</w:t>
            </w:r>
          </w:p>
        </w:tc>
        <w:tc>
          <w:tcPr>
            <w:tcW w:w="539" w:type="pct"/>
            <w:tcBorders>
              <w:top w:val="single" w:sz="8" w:space="0" w:color="auto"/>
              <w:left w:val="nil"/>
              <w:bottom w:val="single" w:sz="4" w:space="0" w:color="auto"/>
              <w:right w:val="single" w:sz="8" w:space="0" w:color="auto"/>
            </w:tcBorders>
            <w:shd w:val="clear" w:color="auto" w:fill="D9D9D9"/>
            <w:hideMark/>
          </w:tcPr>
          <w:p w14:paraId="0816EB4B" w14:textId="6130A8C4" w:rsidR="003F7251" w:rsidRPr="0059520A" w:rsidRDefault="001E00EB" w:rsidP="003213CC">
            <w:pPr>
              <w:rPr>
                <w:rFonts w:ascii="Cambria" w:hAnsi="Cambria"/>
                <w:b/>
                <w:spacing w:val="-1"/>
                <w:sz w:val="20"/>
                <w:szCs w:val="20"/>
              </w:rPr>
            </w:pPr>
            <w:r w:rsidRPr="001E00EB">
              <w:rPr>
                <w:rFonts w:asciiTheme="majorHAnsi" w:hAnsiTheme="majorHAnsi"/>
                <w:b/>
                <w:bCs/>
                <w:spacing w:val="-1"/>
                <w:sz w:val="20"/>
              </w:rPr>
              <w:t>Submitted Documentation File Name[s]</w:t>
            </w:r>
          </w:p>
        </w:tc>
      </w:tr>
      <w:tr w:rsidR="003F7251" w:rsidRPr="0059520A" w14:paraId="6BE2F4A1" w14:textId="77777777" w:rsidTr="002D6636">
        <w:tc>
          <w:tcPr>
            <w:tcW w:w="501" w:type="pct"/>
            <w:tcBorders>
              <w:top w:val="single" w:sz="4" w:space="0" w:color="auto"/>
              <w:left w:val="single" w:sz="4" w:space="0" w:color="auto"/>
              <w:bottom w:val="single" w:sz="4" w:space="0" w:color="auto"/>
              <w:right w:val="single" w:sz="4" w:space="0" w:color="auto"/>
            </w:tcBorders>
          </w:tcPr>
          <w:p w14:paraId="18859A13" w14:textId="77777777" w:rsidR="003F7251" w:rsidRPr="0059520A" w:rsidRDefault="003F7251" w:rsidP="003213CC">
            <w:pPr>
              <w:rPr>
                <w:rFonts w:ascii="Cambria" w:hAnsi="Cambria"/>
                <w:sz w:val="20"/>
                <w:szCs w:val="20"/>
              </w:rPr>
            </w:pPr>
            <w:r w:rsidRPr="0059520A">
              <w:rPr>
                <w:rFonts w:ascii="Cambria" w:hAnsi="Cambria"/>
                <w:sz w:val="20"/>
                <w:szCs w:val="20"/>
              </w:rPr>
              <w:t xml:space="preserve">Technical Assistance </w:t>
            </w:r>
          </w:p>
        </w:tc>
        <w:tc>
          <w:tcPr>
            <w:tcW w:w="1299" w:type="pct"/>
            <w:tcBorders>
              <w:top w:val="single" w:sz="4" w:space="0" w:color="auto"/>
              <w:left w:val="single" w:sz="4" w:space="0" w:color="auto"/>
              <w:bottom w:val="single" w:sz="4" w:space="0" w:color="auto"/>
              <w:right w:val="single" w:sz="4" w:space="0" w:color="auto"/>
            </w:tcBorders>
          </w:tcPr>
          <w:p w14:paraId="51DB43BA" w14:textId="2CA9D206" w:rsidR="003F7251" w:rsidRDefault="003D4A3B" w:rsidP="003F7251">
            <w:pPr>
              <w:rPr>
                <w:rFonts w:ascii="Cambria" w:hAnsi="Cambria"/>
                <w:spacing w:val="-1"/>
                <w:sz w:val="20"/>
              </w:rPr>
            </w:pPr>
            <w:r>
              <w:rPr>
                <w:rFonts w:ascii="Cambria" w:hAnsi="Cambria"/>
                <w:spacing w:val="-1"/>
                <w:sz w:val="20"/>
              </w:rPr>
              <w:t>E</w:t>
            </w:r>
            <w:r w:rsidR="00564EF1">
              <w:rPr>
                <w:rFonts w:ascii="Cambria" w:hAnsi="Cambria"/>
                <w:spacing w:val="-1"/>
                <w:sz w:val="20"/>
              </w:rPr>
              <w:t xml:space="preserve">1. </w:t>
            </w:r>
            <w:r w:rsidR="003F7251" w:rsidRPr="0059520A">
              <w:rPr>
                <w:rFonts w:ascii="Cambria" w:hAnsi="Cambria"/>
                <w:spacing w:val="-1"/>
                <w:sz w:val="20"/>
              </w:rPr>
              <w:t>Describe the SEA’s process</w:t>
            </w:r>
            <w:r w:rsidR="003F7251">
              <w:rPr>
                <w:rFonts w:ascii="Cambria" w:hAnsi="Cambria"/>
                <w:spacing w:val="-1"/>
                <w:sz w:val="20"/>
              </w:rPr>
              <w:t>(es)</w:t>
            </w:r>
            <w:r w:rsidR="003F7251" w:rsidRPr="0059520A">
              <w:rPr>
                <w:rFonts w:ascii="Cambria" w:hAnsi="Cambria"/>
                <w:spacing w:val="-1"/>
                <w:sz w:val="20"/>
              </w:rPr>
              <w:t xml:space="preserve"> to share information with LEAs </w:t>
            </w:r>
            <w:r w:rsidR="003F7251">
              <w:rPr>
                <w:rFonts w:ascii="Cambria" w:hAnsi="Cambria"/>
                <w:spacing w:val="-1"/>
                <w:sz w:val="20"/>
              </w:rPr>
              <w:t xml:space="preserve">regarding </w:t>
            </w:r>
            <w:r w:rsidR="003F7251" w:rsidRPr="0059520A">
              <w:rPr>
                <w:rFonts w:ascii="Cambria" w:hAnsi="Cambria"/>
                <w:spacing w:val="-1"/>
                <w:sz w:val="20"/>
              </w:rPr>
              <w:t>reporting requirements (</w:t>
            </w:r>
            <w:r w:rsidR="003F7251">
              <w:rPr>
                <w:rFonts w:ascii="Cambria" w:hAnsi="Cambria"/>
                <w:spacing w:val="-1"/>
                <w:sz w:val="20"/>
              </w:rPr>
              <w:t>e.g., timelines, data elements, definitions, etc.)</w:t>
            </w:r>
            <w:r w:rsidR="003F7251" w:rsidRPr="0059520A">
              <w:rPr>
                <w:rFonts w:ascii="Cambria" w:hAnsi="Cambria"/>
                <w:spacing w:val="-1"/>
                <w:sz w:val="20"/>
              </w:rPr>
              <w:t>.</w:t>
            </w:r>
            <w:r w:rsidR="003F7251">
              <w:rPr>
                <w:rFonts w:ascii="Cambria" w:hAnsi="Cambria"/>
                <w:spacing w:val="-1"/>
                <w:sz w:val="20"/>
              </w:rPr>
              <w:t xml:space="preserve"> </w:t>
            </w:r>
          </w:p>
          <w:p w14:paraId="2C463785" w14:textId="1CCCAD94" w:rsidR="003F7251" w:rsidRDefault="003F7251" w:rsidP="003F7251">
            <w:pPr>
              <w:rPr>
                <w:rFonts w:ascii="Cambria" w:hAnsi="Cambria"/>
                <w:spacing w:val="-1"/>
                <w:sz w:val="20"/>
              </w:rPr>
            </w:pPr>
          </w:p>
          <w:p w14:paraId="732BCC72" w14:textId="5737C7B1" w:rsidR="003F7251" w:rsidRDefault="003F7251" w:rsidP="003F7251">
            <w:pPr>
              <w:rPr>
                <w:rFonts w:ascii="Cambria" w:hAnsi="Cambria"/>
                <w:b/>
                <w:bCs/>
                <w:i/>
                <w:iCs/>
                <w:spacing w:val="-1"/>
                <w:sz w:val="20"/>
              </w:rPr>
            </w:pPr>
            <w:r>
              <w:rPr>
                <w:rFonts w:ascii="Cambria" w:hAnsi="Cambria"/>
                <w:b/>
                <w:bCs/>
                <w:i/>
                <w:iCs/>
                <w:spacing w:val="-1"/>
                <w:sz w:val="20"/>
              </w:rPr>
              <w:t>Suggested Documentation:</w:t>
            </w:r>
          </w:p>
          <w:p w14:paraId="15F1FD6A" w14:textId="77777777" w:rsidR="003F7251" w:rsidRDefault="003F7251" w:rsidP="003F7251">
            <w:pPr>
              <w:pStyle w:val="ListParagraph"/>
              <w:numPr>
                <w:ilvl w:val="0"/>
                <w:numId w:val="35"/>
              </w:numPr>
              <w:tabs>
                <w:tab w:val="left" w:pos="146"/>
              </w:tabs>
              <w:ind w:right="187"/>
              <w:rPr>
                <w:rFonts w:ascii="Cambria" w:hAnsi="Cambria"/>
                <w:spacing w:val="-1"/>
                <w:sz w:val="20"/>
                <w:szCs w:val="20"/>
              </w:rPr>
            </w:pPr>
            <w:r w:rsidRPr="003F7251">
              <w:rPr>
                <w:rFonts w:ascii="Cambria" w:hAnsi="Cambria"/>
                <w:spacing w:val="-1"/>
                <w:sz w:val="20"/>
                <w:szCs w:val="20"/>
              </w:rPr>
              <w:t>Guidance/instructions provided to LEAs listing reporting requirements and timelines (e.g. FAQs, statewide communication to LEAs, official calendar for reporting, training materials)</w:t>
            </w:r>
          </w:p>
          <w:p w14:paraId="132E6D4C" w14:textId="04D3006D" w:rsidR="003F7251" w:rsidRPr="003F7251" w:rsidRDefault="003F7251" w:rsidP="003213CC">
            <w:pPr>
              <w:pStyle w:val="ListParagraph"/>
              <w:numPr>
                <w:ilvl w:val="0"/>
                <w:numId w:val="35"/>
              </w:numPr>
              <w:tabs>
                <w:tab w:val="left" w:pos="146"/>
              </w:tabs>
              <w:ind w:right="187"/>
              <w:rPr>
                <w:rFonts w:ascii="Cambria" w:hAnsi="Cambria"/>
                <w:spacing w:val="-1"/>
                <w:sz w:val="20"/>
                <w:szCs w:val="20"/>
              </w:rPr>
            </w:pPr>
            <w:r w:rsidRPr="003F7251">
              <w:rPr>
                <w:rFonts w:ascii="Cambria" w:hAnsi="Cambria"/>
                <w:spacing w:val="-1"/>
                <w:sz w:val="20"/>
                <w:szCs w:val="20"/>
              </w:rPr>
              <w:t>SEA data dictionary that defines each of the required data elements</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7723A5AB" w14:textId="77777777" w:rsidR="003F7251" w:rsidRPr="0059520A" w:rsidRDefault="003F7251" w:rsidP="003213CC">
            <w:pPr>
              <w:jc w:val="center"/>
              <w:rPr>
                <w:rFonts w:ascii="Cambria" w:hAnsi="Cambria"/>
                <w:sz w:val="20"/>
                <w:szCs w:val="20"/>
              </w:rPr>
            </w:pPr>
            <w:r>
              <w:rPr>
                <w:rFonts w:ascii="Cambria" w:hAnsi="Cambria"/>
                <w:bCs/>
                <w:i/>
                <w:iCs/>
                <w:spacing w:val="-1"/>
                <w:sz w:val="20"/>
                <w:szCs w:val="20"/>
              </w:rPr>
              <w:t xml:space="preserve"> 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55CB9" w14:textId="77777777" w:rsidR="003F7251" w:rsidRPr="002357F4" w:rsidRDefault="003F7251" w:rsidP="003F7251">
            <w:pPr>
              <w:tabs>
                <w:tab w:val="left" w:pos="146"/>
              </w:tabs>
              <w:ind w:right="189"/>
              <w:rPr>
                <w:rFonts w:ascii="Cambria" w:hAnsi="Cambria"/>
                <w:spacing w:val="-1"/>
                <w:sz w:val="20"/>
                <w:szCs w:val="20"/>
              </w:rPr>
            </w:pPr>
          </w:p>
        </w:tc>
      </w:tr>
      <w:tr w:rsidR="003F7251" w:rsidRPr="0059520A" w14:paraId="46386F15" w14:textId="77777777" w:rsidTr="002D6636">
        <w:tc>
          <w:tcPr>
            <w:tcW w:w="501" w:type="pct"/>
            <w:tcBorders>
              <w:top w:val="single" w:sz="4" w:space="0" w:color="auto"/>
              <w:left w:val="single" w:sz="4" w:space="0" w:color="auto"/>
              <w:bottom w:val="single" w:sz="4" w:space="0" w:color="auto"/>
              <w:right w:val="single" w:sz="4" w:space="0" w:color="auto"/>
            </w:tcBorders>
          </w:tcPr>
          <w:p w14:paraId="7CCFB301" w14:textId="77777777" w:rsidR="003F7251" w:rsidRPr="0059520A"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299" w:type="pct"/>
            <w:tcBorders>
              <w:top w:val="single" w:sz="4" w:space="0" w:color="auto"/>
              <w:left w:val="single" w:sz="4" w:space="0" w:color="auto"/>
              <w:bottom w:val="single" w:sz="4" w:space="0" w:color="auto"/>
              <w:right w:val="single" w:sz="4" w:space="0" w:color="auto"/>
            </w:tcBorders>
          </w:tcPr>
          <w:p w14:paraId="1740FF52" w14:textId="09EAE981" w:rsidR="003F7251" w:rsidRDefault="003D4A3B" w:rsidP="003F7251">
            <w:pPr>
              <w:rPr>
                <w:rFonts w:ascii="Cambria" w:eastAsia="Times New Roman" w:hAnsi="Cambria"/>
                <w:sz w:val="20"/>
                <w:szCs w:val="20"/>
              </w:rPr>
            </w:pPr>
            <w:r>
              <w:rPr>
                <w:rFonts w:ascii="Cambria" w:eastAsia="Times New Roman" w:hAnsi="Cambria"/>
                <w:sz w:val="20"/>
                <w:szCs w:val="20"/>
              </w:rPr>
              <w:t>E</w:t>
            </w:r>
            <w:r w:rsidR="002A7444">
              <w:rPr>
                <w:rFonts w:ascii="Cambria" w:eastAsia="Times New Roman" w:hAnsi="Cambria"/>
                <w:sz w:val="20"/>
                <w:szCs w:val="20"/>
              </w:rPr>
              <w:t xml:space="preserve">2. </w:t>
            </w:r>
            <w:r w:rsidR="003F7251" w:rsidRPr="0059520A">
              <w:rPr>
                <w:rFonts w:ascii="Cambria" w:eastAsia="Times New Roman" w:hAnsi="Cambria"/>
                <w:sz w:val="20"/>
                <w:szCs w:val="20"/>
              </w:rPr>
              <w:t>Describe</w:t>
            </w:r>
            <w:r w:rsidR="003F7251">
              <w:rPr>
                <w:rFonts w:ascii="Cambria" w:eastAsia="Times New Roman" w:hAnsi="Cambria"/>
                <w:sz w:val="20"/>
                <w:szCs w:val="20"/>
              </w:rPr>
              <w:t xml:space="preserve"> the SEA’s data review process</w:t>
            </w:r>
            <w:r w:rsidR="003F7251" w:rsidRPr="0059520A">
              <w:rPr>
                <w:rFonts w:ascii="Cambria" w:eastAsia="Times New Roman" w:hAnsi="Cambria"/>
                <w:sz w:val="20"/>
                <w:szCs w:val="20"/>
              </w:rPr>
              <w:t xml:space="preserve"> </w:t>
            </w:r>
            <w:r w:rsidR="003F7251">
              <w:rPr>
                <w:rFonts w:ascii="Cambria" w:eastAsia="Times New Roman" w:hAnsi="Cambria"/>
                <w:sz w:val="20"/>
                <w:szCs w:val="20"/>
              </w:rPr>
              <w:t xml:space="preserve">to ensure </w:t>
            </w:r>
            <w:r w:rsidR="003F7251" w:rsidRPr="0059520A">
              <w:rPr>
                <w:rFonts w:ascii="Cambria" w:eastAsia="Times New Roman" w:hAnsi="Cambria"/>
                <w:sz w:val="20"/>
                <w:szCs w:val="20"/>
              </w:rPr>
              <w:t xml:space="preserve">the data reported are </w:t>
            </w:r>
            <w:r w:rsidR="003F7251" w:rsidRPr="0059520A">
              <w:rPr>
                <w:rFonts w:ascii="Cambria" w:hAnsi="Cambria"/>
                <w:spacing w:val="-1"/>
                <w:sz w:val="20"/>
              </w:rPr>
              <w:t>of high quality</w:t>
            </w:r>
            <w:r w:rsidR="000A3197">
              <w:rPr>
                <w:rFonts w:ascii="Cambria" w:hAnsi="Cambria"/>
                <w:spacing w:val="-1"/>
                <w:sz w:val="20"/>
              </w:rPr>
              <w:t xml:space="preserve"> </w:t>
            </w:r>
            <w:r w:rsidR="003F7251" w:rsidRPr="0059520A">
              <w:rPr>
                <w:rFonts w:ascii="Cambria" w:hAnsi="Cambria"/>
                <w:spacing w:val="-1"/>
                <w:sz w:val="20"/>
              </w:rPr>
              <w:t>(i.e., timely, complete, accurate).</w:t>
            </w:r>
            <w:r w:rsidR="003F7251">
              <w:rPr>
                <w:rFonts w:ascii="Cambria" w:eastAsia="Times New Roman" w:hAnsi="Cambria"/>
                <w:sz w:val="20"/>
                <w:szCs w:val="20"/>
              </w:rPr>
              <w:t xml:space="preserve"> </w:t>
            </w:r>
          </w:p>
          <w:p w14:paraId="6D3A3857" w14:textId="77777777" w:rsidR="003F7251" w:rsidRDefault="003F7251" w:rsidP="003213CC">
            <w:pPr>
              <w:rPr>
                <w:rFonts w:ascii="Cambria" w:hAnsi="Cambria"/>
                <w:spacing w:val="-1"/>
                <w:sz w:val="20"/>
                <w:szCs w:val="20"/>
              </w:rPr>
            </w:pPr>
          </w:p>
          <w:p w14:paraId="6D9059DD" w14:textId="77777777" w:rsidR="003F7251" w:rsidRDefault="003F7251" w:rsidP="003F7251">
            <w:pPr>
              <w:rPr>
                <w:rFonts w:ascii="Cambria" w:hAnsi="Cambria"/>
                <w:b/>
                <w:bCs/>
                <w:i/>
                <w:iCs/>
                <w:spacing w:val="-1"/>
                <w:sz w:val="20"/>
              </w:rPr>
            </w:pPr>
            <w:r>
              <w:rPr>
                <w:rFonts w:ascii="Cambria" w:hAnsi="Cambria"/>
                <w:b/>
                <w:bCs/>
                <w:i/>
                <w:iCs/>
                <w:spacing w:val="-1"/>
                <w:sz w:val="20"/>
              </w:rPr>
              <w:t>Suggested Documentation:</w:t>
            </w:r>
          </w:p>
          <w:p w14:paraId="539CF304" w14:textId="77777777" w:rsidR="003F7251" w:rsidRDefault="003F7251" w:rsidP="003F7251">
            <w:pPr>
              <w:pStyle w:val="ListParagraph"/>
              <w:numPr>
                <w:ilvl w:val="0"/>
                <w:numId w:val="37"/>
              </w:numPr>
              <w:tabs>
                <w:tab w:val="left" w:pos="146"/>
              </w:tabs>
              <w:ind w:right="187"/>
              <w:rPr>
                <w:rFonts w:ascii="Cambria" w:hAnsi="Cambria"/>
                <w:spacing w:val="-1"/>
                <w:sz w:val="20"/>
                <w:szCs w:val="20"/>
              </w:rPr>
            </w:pPr>
            <w:r w:rsidRPr="003F7251">
              <w:rPr>
                <w:rFonts w:ascii="Cambria" w:hAnsi="Cambria"/>
                <w:spacing w:val="-1"/>
                <w:sz w:val="20"/>
                <w:szCs w:val="20"/>
              </w:rPr>
              <w:t>SEA business rules for identifying systemic or systematic data quality issues (e.g., checks in place in the data system that raise errors to the SEA or LEAs, and checks that roll up data and compare counts and rates at various levels).</w:t>
            </w:r>
          </w:p>
          <w:p w14:paraId="5720C99E" w14:textId="77777777" w:rsidR="003F7251" w:rsidRDefault="003F7251" w:rsidP="003F7251">
            <w:pPr>
              <w:pStyle w:val="ListParagraph"/>
              <w:numPr>
                <w:ilvl w:val="0"/>
                <w:numId w:val="37"/>
              </w:numPr>
              <w:tabs>
                <w:tab w:val="left" w:pos="146"/>
              </w:tabs>
              <w:ind w:right="187"/>
              <w:rPr>
                <w:rFonts w:ascii="Cambria" w:hAnsi="Cambria"/>
                <w:spacing w:val="-1"/>
                <w:sz w:val="20"/>
                <w:szCs w:val="20"/>
              </w:rPr>
            </w:pPr>
            <w:r w:rsidRPr="003F7251">
              <w:rPr>
                <w:rFonts w:ascii="Cambria" w:hAnsi="Cambria"/>
                <w:spacing w:val="-1"/>
                <w:sz w:val="20"/>
                <w:szCs w:val="20"/>
              </w:rPr>
              <w:t>SEA SOPs or related documents for reviewing data submitted by LEAs and schools</w:t>
            </w:r>
          </w:p>
          <w:p w14:paraId="65B8B4F7" w14:textId="097BEC63" w:rsidR="003F7251" w:rsidRPr="003F7251" w:rsidRDefault="003F7251" w:rsidP="003F7251">
            <w:pPr>
              <w:pStyle w:val="ListParagraph"/>
              <w:numPr>
                <w:ilvl w:val="0"/>
                <w:numId w:val="36"/>
              </w:numPr>
              <w:rPr>
                <w:rFonts w:ascii="Cambria" w:hAnsi="Cambria"/>
                <w:spacing w:val="-1"/>
                <w:sz w:val="20"/>
                <w:szCs w:val="20"/>
              </w:rPr>
            </w:pPr>
            <w:r w:rsidRPr="0059520A">
              <w:rPr>
                <w:rFonts w:ascii="Cambria" w:hAnsi="Cambria"/>
                <w:spacing w:val="-1"/>
                <w:sz w:val="20"/>
                <w:szCs w:val="20"/>
              </w:rPr>
              <w:t>Sample LEA management certification form or certification language</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7A034935" w14:textId="77777777" w:rsidR="003F7251" w:rsidRPr="0059520A" w:rsidRDefault="003F7251" w:rsidP="003213CC">
            <w:pPr>
              <w:jc w:val="center"/>
              <w:rPr>
                <w:rFonts w:ascii="Cambria" w:hAnsi="Cambria"/>
                <w:bCs/>
                <w:i/>
                <w:iCs/>
                <w:spacing w:val="-1"/>
                <w:sz w:val="20"/>
                <w:szCs w:val="20"/>
              </w:rPr>
            </w:pPr>
            <w:r>
              <w:rPr>
                <w:rFonts w:ascii="Cambria" w:hAnsi="Cambria"/>
                <w:bCs/>
                <w:i/>
                <w:iCs/>
                <w:spacing w:val="-1"/>
                <w:sz w:val="20"/>
                <w:szCs w:val="20"/>
              </w:rPr>
              <w:t xml:space="preserve"> 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3F05A" w14:textId="74721EA4" w:rsidR="003F7251" w:rsidRPr="0059520A" w:rsidRDefault="003F7251" w:rsidP="003213CC">
            <w:pPr>
              <w:tabs>
                <w:tab w:val="left" w:pos="146"/>
              </w:tabs>
              <w:ind w:right="189"/>
              <w:rPr>
                <w:rFonts w:ascii="Cambria" w:hAnsi="Cambria"/>
                <w:spacing w:val="-1"/>
                <w:sz w:val="20"/>
                <w:szCs w:val="20"/>
              </w:rPr>
            </w:pPr>
          </w:p>
        </w:tc>
      </w:tr>
      <w:tr w:rsidR="002D6636" w:rsidRPr="0059520A" w14:paraId="5537C141" w14:textId="77777777" w:rsidTr="002D6636">
        <w:tc>
          <w:tcPr>
            <w:tcW w:w="501" w:type="pct"/>
            <w:tcBorders>
              <w:top w:val="single" w:sz="4" w:space="0" w:color="auto"/>
              <w:left w:val="single" w:sz="4" w:space="0" w:color="auto"/>
              <w:bottom w:val="single" w:sz="4" w:space="0" w:color="auto"/>
              <w:right w:val="single" w:sz="4" w:space="0" w:color="auto"/>
            </w:tcBorders>
          </w:tcPr>
          <w:p w14:paraId="48376206" w14:textId="195B821B" w:rsidR="002D6636" w:rsidRPr="0059520A" w:rsidRDefault="002D6636" w:rsidP="002D6636">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299" w:type="pct"/>
            <w:tcBorders>
              <w:top w:val="single" w:sz="4" w:space="0" w:color="auto"/>
              <w:left w:val="single" w:sz="4" w:space="0" w:color="auto"/>
              <w:bottom w:val="single" w:sz="4" w:space="0" w:color="auto"/>
              <w:right w:val="single" w:sz="4" w:space="0" w:color="auto"/>
            </w:tcBorders>
          </w:tcPr>
          <w:p w14:paraId="669AFCCE" w14:textId="77777777" w:rsidR="002D6636" w:rsidRDefault="002D6636" w:rsidP="002D6636">
            <w:pPr>
              <w:rPr>
                <w:rFonts w:ascii="Cambria" w:eastAsia="Times New Roman" w:hAnsi="Cambria"/>
                <w:spacing w:val="-1"/>
                <w:sz w:val="20"/>
                <w:szCs w:val="20"/>
              </w:rPr>
            </w:pPr>
            <w:r>
              <w:rPr>
                <w:rFonts w:ascii="Cambria" w:eastAsia="Times New Roman" w:hAnsi="Cambria"/>
                <w:spacing w:val="-1"/>
                <w:sz w:val="20"/>
                <w:szCs w:val="20"/>
              </w:rPr>
              <w:t xml:space="preserve">E3. </w:t>
            </w:r>
            <w:r w:rsidRPr="0059520A">
              <w:rPr>
                <w:rFonts w:ascii="Cambria" w:eastAsia="Times New Roman" w:hAnsi="Cambria"/>
                <w:spacing w:val="-1"/>
                <w:sz w:val="20"/>
                <w:szCs w:val="20"/>
              </w:rPr>
              <w:t>Using adjusted cohort graduation rates</w:t>
            </w:r>
            <w:r>
              <w:rPr>
                <w:rFonts w:ascii="Cambria" w:eastAsia="Times New Roman" w:hAnsi="Cambria"/>
                <w:spacing w:val="-1"/>
                <w:sz w:val="20"/>
                <w:szCs w:val="20"/>
              </w:rPr>
              <w:t xml:space="preserve"> (ACGRs)</w:t>
            </w:r>
            <w:r w:rsidRPr="0059520A">
              <w:rPr>
                <w:rFonts w:ascii="Cambria" w:eastAsia="Times New Roman" w:hAnsi="Cambria"/>
                <w:spacing w:val="-1"/>
                <w:sz w:val="20"/>
                <w:szCs w:val="20"/>
              </w:rPr>
              <w:t xml:space="preserve"> as an example, describe </w:t>
            </w:r>
            <w:r>
              <w:rPr>
                <w:rFonts w:ascii="Cambria" w:eastAsia="Times New Roman" w:hAnsi="Cambria"/>
                <w:spacing w:val="-1"/>
                <w:sz w:val="20"/>
                <w:szCs w:val="20"/>
              </w:rPr>
              <w:t xml:space="preserve">how the SEA uses </w:t>
            </w:r>
            <w:r w:rsidRPr="0059520A">
              <w:rPr>
                <w:rFonts w:ascii="Cambria" w:eastAsia="Times New Roman" w:hAnsi="Cambria"/>
                <w:spacing w:val="-1"/>
                <w:sz w:val="20"/>
                <w:szCs w:val="20"/>
              </w:rPr>
              <w:t xml:space="preserve">the business rules, LEA certification process, and </w:t>
            </w:r>
            <w:r>
              <w:rPr>
                <w:rFonts w:ascii="Cambria" w:eastAsia="Times New Roman" w:hAnsi="Cambria"/>
                <w:spacing w:val="-1"/>
                <w:sz w:val="20"/>
                <w:szCs w:val="20"/>
              </w:rPr>
              <w:t>other internal controls to ensure that the data reported are of high-quality</w:t>
            </w:r>
            <w:r w:rsidRPr="0059520A">
              <w:rPr>
                <w:rFonts w:ascii="Cambria" w:eastAsia="Times New Roman" w:hAnsi="Cambria"/>
                <w:spacing w:val="-1"/>
                <w:sz w:val="20"/>
                <w:szCs w:val="20"/>
              </w:rPr>
              <w:t>.</w:t>
            </w:r>
          </w:p>
          <w:p w14:paraId="62E1511C" w14:textId="77777777" w:rsidR="002D6636" w:rsidRDefault="002D6636" w:rsidP="002D6636">
            <w:pPr>
              <w:rPr>
                <w:rFonts w:ascii="Cambria" w:eastAsia="Times New Roman" w:hAnsi="Cambria"/>
                <w:sz w:val="20"/>
                <w:szCs w:val="20"/>
              </w:rPr>
            </w:pPr>
          </w:p>
          <w:p w14:paraId="78F19D0C" w14:textId="77777777" w:rsidR="002D6636" w:rsidRPr="003F7251" w:rsidRDefault="002D6636" w:rsidP="002D6636">
            <w:pPr>
              <w:tabs>
                <w:tab w:val="left" w:pos="146"/>
              </w:tabs>
              <w:ind w:right="187"/>
              <w:rPr>
                <w:rFonts w:ascii="Cambria" w:hAnsi="Cambria"/>
                <w:b/>
                <w:bCs/>
                <w:i/>
                <w:iCs/>
                <w:spacing w:val="-1"/>
                <w:sz w:val="20"/>
                <w:szCs w:val="20"/>
              </w:rPr>
            </w:pPr>
            <w:r w:rsidRPr="003F7251">
              <w:rPr>
                <w:rFonts w:ascii="Cambria" w:hAnsi="Cambria"/>
                <w:b/>
                <w:bCs/>
                <w:i/>
                <w:iCs/>
                <w:spacing w:val="-1"/>
                <w:sz w:val="20"/>
                <w:szCs w:val="20"/>
              </w:rPr>
              <w:t xml:space="preserve">Suggested Documentation: </w:t>
            </w:r>
          </w:p>
          <w:p w14:paraId="0FB85E4B" w14:textId="6822DB8E" w:rsidR="002D6636" w:rsidRPr="002D6636" w:rsidRDefault="002D6636" w:rsidP="002D6636">
            <w:pPr>
              <w:pStyle w:val="ListParagraph"/>
              <w:numPr>
                <w:ilvl w:val="0"/>
                <w:numId w:val="36"/>
              </w:numPr>
              <w:rPr>
                <w:rFonts w:ascii="Cambria" w:eastAsia="Times New Roman" w:hAnsi="Cambria"/>
                <w:sz w:val="20"/>
                <w:szCs w:val="20"/>
              </w:rPr>
            </w:pPr>
            <w:r w:rsidRPr="002D6636">
              <w:rPr>
                <w:rFonts w:ascii="Cambria" w:eastAsia="Times New Roman" w:hAnsi="Cambria"/>
                <w:sz w:val="20"/>
                <w:szCs w:val="20"/>
              </w:rPr>
              <w:t>SEA business rules covering ACGR calculations.</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2F061C1E" w14:textId="21715208" w:rsidR="002D6636" w:rsidRDefault="002D6636" w:rsidP="002D6636">
            <w:pPr>
              <w:jc w:val="center"/>
              <w:rPr>
                <w:rFonts w:ascii="Cambria" w:hAnsi="Cambria"/>
                <w:bCs/>
                <w:i/>
                <w:iCs/>
                <w:spacing w:val="-1"/>
                <w:sz w:val="20"/>
                <w:szCs w:val="20"/>
              </w:rPr>
            </w:pPr>
            <w:r>
              <w:rPr>
                <w:rFonts w:ascii="Cambria" w:hAnsi="Cambria"/>
                <w:bCs/>
                <w:i/>
                <w:iCs/>
                <w:spacing w:val="-1"/>
                <w:sz w:val="20"/>
                <w:szCs w:val="20"/>
              </w:rPr>
              <w:t>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17F92" w14:textId="77777777" w:rsidR="002D6636" w:rsidRPr="0059520A" w:rsidRDefault="002D6636" w:rsidP="002D6636">
            <w:pPr>
              <w:tabs>
                <w:tab w:val="left" w:pos="146"/>
              </w:tabs>
              <w:ind w:right="189"/>
              <w:rPr>
                <w:rFonts w:ascii="Cambria" w:hAnsi="Cambria"/>
                <w:spacing w:val="-1"/>
                <w:sz w:val="20"/>
                <w:szCs w:val="20"/>
              </w:rPr>
            </w:pPr>
          </w:p>
        </w:tc>
      </w:tr>
      <w:tr w:rsidR="003F7251" w:rsidRPr="0059520A" w14:paraId="151008FC" w14:textId="77777777" w:rsidTr="002D6636">
        <w:tc>
          <w:tcPr>
            <w:tcW w:w="501" w:type="pct"/>
            <w:tcBorders>
              <w:top w:val="single" w:sz="4" w:space="0" w:color="auto"/>
              <w:left w:val="single" w:sz="4" w:space="0" w:color="auto"/>
              <w:bottom w:val="single" w:sz="4" w:space="0" w:color="auto"/>
              <w:right w:val="single" w:sz="4" w:space="0" w:color="auto"/>
            </w:tcBorders>
          </w:tcPr>
          <w:p w14:paraId="7E0A4FEB" w14:textId="77777777" w:rsidR="003F7251" w:rsidRPr="0059520A"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299" w:type="pct"/>
            <w:tcBorders>
              <w:top w:val="single" w:sz="4" w:space="0" w:color="auto"/>
              <w:left w:val="single" w:sz="4" w:space="0" w:color="auto"/>
              <w:bottom w:val="single" w:sz="4" w:space="0" w:color="auto"/>
              <w:right w:val="single" w:sz="4" w:space="0" w:color="auto"/>
            </w:tcBorders>
          </w:tcPr>
          <w:p w14:paraId="09AECDCD" w14:textId="413C6244" w:rsidR="003F7251" w:rsidRDefault="003D4A3B" w:rsidP="003213CC">
            <w:pPr>
              <w:rPr>
                <w:rFonts w:ascii="Cambria" w:eastAsia="Times New Roman" w:hAnsi="Cambria"/>
                <w:sz w:val="20"/>
                <w:szCs w:val="20"/>
              </w:rPr>
            </w:pPr>
            <w:r>
              <w:rPr>
                <w:rFonts w:ascii="Cambria" w:eastAsia="Times New Roman" w:hAnsi="Cambria"/>
                <w:sz w:val="20"/>
                <w:szCs w:val="20"/>
              </w:rPr>
              <w:t>E</w:t>
            </w:r>
            <w:r w:rsidR="00BE3306">
              <w:rPr>
                <w:rFonts w:ascii="Cambria" w:eastAsia="Times New Roman" w:hAnsi="Cambria"/>
                <w:sz w:val="20"/>
                <w:szCs w:val="20"/>
              </w:rPr>
              <w:t>4</w:t>
            </w:r>
            <w:r w:rsidR="002A7444">
              <w:rPr>
                <w:rFonts w:ascii="Cambria" w:eastAsia="Times New Roman" w:hAnsi="Cambria"/>
                <w:sz w:val="20"/>
                <w:szCs w:val="20"/>
              </w:rPr>
              <w:t xml:space="preserve">. </w:t>
            </w:r>
            <w:r w:rsidR="003F7251" w:rsidRPr="002B0EB2">
              <w:rPr>
                <w:rFonts w:ascii="Cambria" w:eastAsia="Times New Roman" w:hAnsi="Cambria"/>
                <w:sz w:val="20"/>
                <w:szCs w:val="20"/>
              </w:rPr>
              <w:t>During the data review process, how does the SEA provide support to LEAs to resolve data quality issues that it identifies through its data quality process?</w:t>
            </w:r>
          </w:p>
          <w:p w14:paraId="06151417" w14:textId="77777777" w:rsidR="003F7251" w:rsidRDefault="003F7251" w:rsidP="003213CC">
            <w:pPr>
              <w:rPr>
                <w:rFonts w:ascii="Cambria" w:eastAsia="Times New Roman" w:hAnsi="Cambria"/>
                <w:sz w:val="20"/>
                <w:szCs w:val="20"/>
              </w:rPr>
            </w:pPr>
          </w:p>
          <w:p w14:paraId="71B07A2A" w14:textId="77777777" w:rsidR="003F7251" w:rsidRPr="003F7251" w:rsidRDefault="003F7251" w:rsidP="003F7251">
            <w:pPr>
              <w:tabs>
                <w:tab w:val="left" w:pos="146"/>
              </w:tabs>
              <w:ind w:right="187"/>
              <w:rPr>
                <w:rFonts w:ascii="Cambria" w:hAnsi="Cambria"/>
                <w:b/>
                <w:bCs/>
                <w:i/>
                <w:iCs/>
                <w:spacing w:val="-1"/>
                <w:sz w:val="20"/>
                <w:szCs w:val="20"/>
              </w:rPr>
            </w:pPr>
            <w:r w:rsidRPr="003F7251">
              <w:rPr>
                <w:rFonts w:ascii="Cambria" w:hAnsi="Cambria"/>
                <w:b/>
                <w:bCs/>
                <w:i/>
                <w:iCs/>
                <w:spacing w:val="-1"/>
                <w:sz w:val="20"/>
                <w:szCs w:val="20"/>
              </w:rPr>
              <w:t xml:space="preserve">Suggested Documentation: </w:t>
            </w:r>
          </w:p>
          <w:p w14:paraId="28724D2F" w14:textId="5E5B1246" w:rsidR="003F7251" w:rsidRPr="003F7251" w:rsidDel="00F31402" w:rsidRDefault="003F7251" w:rsidP="003F7251">
            <w:pPr>
              <w:pStyle w:val="ListParagraph"/>
              <w:numPr>
                <w:ilvl w:val="0"/>
                <w:numId w:val="36"/>
              </w:numPr>
              <w:rPr>
                <w:rFonts w:ascii="Cambria" w:hAnsi="Cambria"/>
                <w:spacing w:val="-1"/>
                <w:sz w:val="20"/>
                <w:szCs w:val="20"/>
              </w:rPr>
            </w:pPr>
            <w:r w:rsidRPr="003F7251">
              <w:rPr>
                <w:rFonts w:ascii="Cambria" w:hAnsi="Cambria"/>
                <w:spacing w:val="-1"/>
                <w:sz w:val="20"/>
                <w:szCs w:val="20"/>
              </w:rPr>
              <w:t>State documents listing steps and deadlines for data reporting requirements, by required data element (e.g., internal data reporting calendars that are aligned to Federal reporting timelines for each of the files in EDFacts.</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4407CD6E" w14:textId="77777777" w:rsidR="003F7251" w:rsidRPr="0059520A" w:rsidDel="00F31402" w:rsidRDefault="003F7251" w:rsidP="003213CC">
            <w:pPr>
              <w:jc w:val="center"/>
              <w:rPr>
                <w:rFonts w:ascii="Cambria" w:hAnsi="Cambria"/>
                <w:bCs/>
                <w:i/>
                <w:iCs/>
                <w:spacing w:val="-1"/>
                <w:sz w:val="20"/>
                <w:szCs w:val="20"/>
              </w:rPr>
            </w:pPr>
            <w:r>
              <w:rPr>
                <w:rFonts w:ascii="Cambria" w:hAnsi="Cambria"/>
                <w:bCs/>
                <w:i/>
                <w:iCs/>
                <w:spacing w:val="-1"/>
                <w:sz w:val="20"/>
                <w:szCs w:val="20"/>
              </w:rPr>
              <w:t>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36B81" w14:textId="77777777" w:rsidR="003F7251" w:rsidRPr="0059520A" w:rsidRDefault="003F7251" w:rsidP="003213CC">
            <w:pPr>
              <w:tabs>
                <w:tab w:val="left" w:pos="146"/>
              </w:tabs>
              <w:ind w:right="187"/>
              <w:rPr>
                <w:rFonts w:ascii="Cambria" w:hAnsi="Cambria"/>
                <w:spacing w:val="-1"/>
                <w:sz w:val="20"/>
                <w:szCs w:val="20"/>
              </w:rPr>
            </w:pPr>
          </w:p>
        </w:tc>
      </w:tr>
      <w:tr w:rsidR="003F7251" w:rsidRPr="0059520A" w14:paraId="61D4523D" w14:textId="77777777" w:rsidTr="002D6636">
        <w:tc>
          <w:tcPr>
            <w:tcW w:w="501" w:type="pct"/>
            <w:tcBorders>
              <w:top w:val="single" w:sz="4" w:space="0" w:color="auto"/>
              <w:left w:val="single" w:sz="4" w:space="0" w:color="auto"/>
              <w:bottom w:val="single" w:sz="4" w:space="0" w:color="auto"/>
              <w:right w:val="single" w:sz="4" w:space="0" w:color="auto"/>
            </w:tcBorders>
          </w:tcPr>
          <w:p w14:paraId="1C6C0390" w14:textId="36F80757" w:rsidR="003F7251" w:rsidRPr="0059520A" w:rsidRDefault="003F7251" w:rsidP="003213CC">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299" w:type="pct"/>
            <w:tcBorders>
              <w:top w:val="single" w:sz="4" w:space="0" w:color="auto"/>
              <w:left w:val="single" w:sz="4" w:space="0" w:color="auto"/>
              <w:bottom w:val="single" w:sz="4" w:space="0" w:color="auto"/>
              <w:right w:val="single" w:sz="4" w:space="0" w:color="auto"/>
            </w:tcBorders>
          </w:tcPr>
          <w:p w14:paraId="23E6F3A6" w14:textId="3C0BD0C0" w:rsidR="003F7251" w:rsidRDefault="003D4A3B" w:rsidP="003213CC">
            <w:pPr>
              <w:rPr>
                <w:rFonts w:ascii="Cambria" w:eastAsia="Times New Roman" w:hAnsi="Cambria"/>
                <w:spacing w:val="-1"/>
                <w:sz w:val="20"/>
                <w:szCs w:val="20"/>
              </w:rPr>
            </w:pPr>
            <w:r>
              <w:rPr>
                <w:rFonts w:ascii="Cambria" w:eastAsia="Times New Roman" w:hAnsi="Cambria"/>
                <w:spacing w:val="-1"/>
                <w:sz w:val="20"/>
                <w:szCs w:val="20"/>
              </w:rPr>
              <w:t>E</w:t>
            </w:r>
            <w:r w:rsidR="00BE3306">
              <w:rPr>
                <w:rFonts w:ascii="Cambria" w:eastAsia="Times New Roman" w:hAnsi="Cambria"/>
                <w:spacing w:val="-1"/>
                <w:sz w:val="20"/>
                <w:szCs w:val="20"/>
              </w:rPr>
              <w:t>5</w:t>
            </w:r>
            <w:r w:rsidR="002A7444">
              <w:rPr>
                <w:rFonts w:ascii="Cambria" w:eastAsia="Times New Roman" w:hAnsi="Cambria"/>
                <w:spacing w:val="-1"/>
                <w:sz w:val="20"/>
                <w:szCs w:val="20"/>
              </w:rPr>
              <w:t xml:space="preserve">. </w:t>
            </w:r>
            <w:r w:rsidR="003F7251" w:rsidRPr="002B0EB2">
              <w:rPr>
                <w:rFonts w:ascii="Cambria" w:eastAsia="Times New Roman" w:hAnsi="Cambria"/>
                <w:spacing w:val="-1"/>
                <w:sz w:val="20"/>
                <w:szCs w:val="20"/>
              </w:rPr>
              <w:t>How does the SEA</w:t>
            </w:r>
            <w:r w:rsidR="000A3197">
              <w:rPr>
                <w:rFonts w:ascii="Cambria" w:eastAsia="Times New Roman" w:hAnsi="Cambria"/>
                <w:spacing w:val="-1"/>
                <w:sz w:val="20"/>
                <w:szCs w:val="20"/>
              </w:rPr>
              <w:t xml:space="preserve"> </w:t>
            </w:r>
            <w:r w:rsidR="003F7251" w:rsidRPr="002B0EB2">
              <w:rPr>
                <w:rFonts w:ascii="Cambria" w:eastAsia="Times New Roman" w:hAnsi="Cambria"/>
                <w:spacing w:val="-1"/>
                <w:sz w:val="20"/>
                <w:szCs w:val="20"/>
              </w:rPr>
              <w:t xml:space="preserve">monitor LEAs to ensure they have processes in place that result in </w:t>
            </w:r>
            <w:r w:rsidR="000A3197">
              <w:rPr>
                <w:rFonts w:ascii="Cambria" w:eastAsia="Times New Roman" w:hAnsi="Cambria"/>
                <w:spacing w:val="-1"/>
                <w:sz w:val="20"/>
                <w:szCs w:val="20"/>
              </w:rPr>
              <w:t xml:space="preserve">complete and </w:t>
            </w:r>
            <w:r w:rsidR="003F7251" w:rsidRPr="002B0EB2">
              <w:rPr>
                <w:rFonts w:ascii="Cambria" w:eastAsia="Times New Roman" w:hAnsi="Cambria"/>
                <w:spacing w:val="-1"/>
                <w:sz w:val="20"/>
                <w:szCs w:val="20"/>
              </w:rPr>
              <w:t>accurate LEA and school level data</w:t>
            </w:r>
            <w:r w:rsidR="003F7251">
              <w:rPr>
                <w:rFonts w:ascii="Cambria" w:eastAsia="Times New Roman" w:hAnsi="Cambria"/>
                <w:spacing w:val="-1"/>
                <w:sz w:val="20"/>
                <w:szCs w:val="20"/>
              </w:rPr>
              <w:t xml:space="preserve"> </w:t>
            </w:r>
            <w:r w:rsidR="003F7251" w:rsidRPr="002B0EB2">
              <w:rPr>
                <w:rFonts w:ascii="Cambria" w:eastAsia="Times New Roman" w:hAnsi="Cambria"/>
                <w:spacing w:val="-1"/>
                <w:sz w:val="20"/>
                <w:szCs w:val="20"/>
              </w:rPr>
              <w:t>(e.g., periodic monitoring, review of LEA business rules, audits of submitted data)</w:t>
            </w:r>
            <w:r w:rsidR="003F7251">
              <w:rPr>
                <w:rFonts w:ascii="Cambria" w:eastAsia="Times New Roman" w:hAnsi="Cambria"/>
                <w:spacing w:val="-1"/>
                <w:sz w:val="20"/>
                <w:szCs w:val="20"/>
              </w:rPr>
              <w:t>?</w:t>
            </w:r>
          </w:p>
          <w:p w14:paraId="0CC060EA" w14:textId="77777777" w:rsidR="003F7251" w:rsidRDefault="003F7251" w:rsidP="003213CC">
            <w:pPr>
              <w:rPr>
                <w:rFonts w:ascii="Cambria" w:eastAsia="Times New Roman" w:hAnsi="Cambria"/>
                <w:sz w:val="20"/>
                <w:szCs w:val="20"/>
              </w:rPr>
            </w:pPr>
          </w:p>
          <w:p w14:paraId="4B52ACE0" w14:textId="77777777" w:rsidR="003F7251" w:rsidRPr="003F7251" w:rsidRDefault="003F7251" w:rsidP="003F7251">
            <w:pPr>
              <w:tabs>
                <w:tab w:val="left" w:pos="146"/>
              </w:tabs>
              <w:ind w:right="187"/>
              <w:rPr>
                <w:rFonts w:ascii="Cambria" w:hAnsi="Cambria"/>
                <w:b/>
                <w:bCs/>
                <w:i/>
                <w:iCs/>
                <w:spacing w:val="-1"/>
                <w:sz w:val="20"/>
                <w:szCs w:val="20"/>
              </w:rPr>
            </w:pPr>
            <w:r w:rsidRPr="003F7251">
              <w:rPr>
                <w:rFonts w:ascii="Cambria" w:hAnsi="Cambria"/>
                <w:b/>
                <w:bCs/>
                <w:i/>
                <w:iCs/>
                <w:spacing w:val="-1"/>
                <w:sz w:val="20"/>
                <w:szCs w:val="20"/>
              </w:rPr>
              <w:t xml:space="preserve">Suggested Documentation: </w:t>
            </w:r>
          </w:p>
          <w:p w14:paraId="15F06DC6" w14:textId="3D6D71F8" w:rsidR="00BE3306" w:rsidRDefault="00BE3306" w:rsidP="003F7251">
            <w:pPr>
              <w:pStyle w:val="ListParagraph"/>
              <w:numPr>
                <w:ilvl w:val="0"/>
                <w:numId w:val="36"/>
              </w:numPr>
              <w:tabs>
                <w:tab w:val="left" w:pos="146"/>
              </w:tabs>
              <w:ind w:right="187"/>
              <w:rPr>
                <w:rFonts w:ascii="Cambria" w:hAnsi="Cambria"/>
                <w:spacing w:val="-1"/>
                <w:sz w:val="20"/>
                <w:szCs w:val="20"/>
              </w:rPr>
            </w:pPr>
            <w:r>
              <w:rPr>
                <w:rFonts w:ascii="Cambria" w:hAnsi="Cambria"/>
                <w:spacing w:val="-1"/>
                <w:sz w:val="20"/>
                <w:szCs w:val="20"/>
              </w:rPr>
              <w:t>SEA monitoring protocol related to data submission and review</w:t>
            </w:r>
          </w:p>
          <w:p w14:paraId="727C9BC3" w14:textId="3294EA62" w:rsidR="003F7251" w:rsidRDefault="003F7251" w:rsidP="003F7251">
            <w:pPr>
              <w:pStyle w:val="ListParagraph"/>
              <w:numPr>
                <w:ilvl w:val="0"/>
                <w:numId w:val="36"/>
              </w:numPr>
              <w:tabs>
                <w:tab w:val="left" w:pos="146"/>
              </w:tabs>
              <w:ind w:right="187"/>
              <w:rPr>
                <w:rFonts w:ascii="Cambria" w:hAnsi="Cambria"/>
                <w:spacing w:val="-1"/>
                <w:sz w:val="20"/>
                <w:szCs w:val="20"/>
              </w:rPr>
            </w:pPr>
            <w:r w:rsidRPr="003F7251">
              <w:rPr>
                <w:rFonts w:ascii="Cambria" w:hAnsi="Cambria"/>
                <w:spacing w:val="-1"/>
                <w:sz w:val="20"/>
                <w:szCs w:val="20"/>
              </w:rPr>
              <w:t>State documents listing steps and deadlines for data reporting requirements, by required data element (e.g., internal data reporting calendars that are aligned to Federal reporting timelines for each of the files in EDFacts)</w:t>
            </w:r>
          </w:p>
          <w:p w14:paraId="5115DAFB" w14:textId="77777777" w:rsidR="003F7251" w:rsidRDefault="003F7251" w:rsidP="003F7251">
            <w:pPr>
              <w:pStyle w:val="ListParagraph"/>
              <w:numPr>
                <w:ilvl w:val="0"/>
                <w:numId w:val="36"/>
              </w:numPr>
              <w:tabs>
                <w:tab w:val="left" w:pos="146"/>
              </w:tabs>
              <w:ind w:right="187"/>
              <w:rPr>
                <w:rFonts w:ascii="Cambria" w:hAnsi="Cambria"/>
                <w:spacing w:val="-1"/>
                <w:sz w:val="20"/>
                <w:szCs w:val="20"/>
              </w:rPr>
            </w:pPr>
            <w:r w:rsidRPr="003F7251">
              <w:rPr>
                <w:rFonts w:ascii="Cambria" w:hAnsi="Cambria"/>
                <w:spacing w:val="-1"/>
                <w:sz w:val="20"/>
                <w:szCs w:val="20"/>
              </w:rPr>
              <w:t>SEA SOPs or related documents for reviewing data submitted by LEAs and schools</w:t>
            </w:r>
          </w:p>
          <w:p w14:paraId="5B562439" w14:textId="3F3EE1D5" w:rsidR="003F7251" w:rsidRPr="003F7251" w:rsidRDefault="003F7251" w:rsidP="003213CC">
            <w:pPr>
              <w:pStyle w:val="ListParagraph"/>
              <w:numPr>
                <w:ilvl w:val="0"/>
                <w:numId w:val="36"/>
              </w:numPr>
              <w:tabs>
                <w:tab w:val="left" w:pos="146"/>
              </w:tabs>
              <w:ind w:right="187"/>
              <w:rPr>
                <w:rFonts w:ascii="Cambria" w:hAnsi="Cambria"/>
                <w:spacing w:val="-1"/>
                <w:sz w:val="20"/>
                <w:szCs w:val="20"/>
              </w:rPr>
            </w:pPr>
            <w:r w:rsidRPr="003F7251">
              <w:rPr>
                <w:rFonts w:ascii="Cambria" w:hAnsi="Cambria"/>
                <w:spacing w:val="-1"/>
                <w:sz w:val="20"/>
                <w:szCs w:val="20"/>
              </w:rPr>
              <w:t>Sample LEA management certification form or certification language</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12B886A3" w14:textId="3C72290B" w:rsidR="003F7251" w:rsidRDefault="002D6636" w:rsidP="003213CC">
            <w:pPr>
              <w:jc w:val="center"/>
              <w:rPr>
                <w:rFonts w:ascii="Cambria" w:hAnsi="Cambria"/>
                <w:bCs/>
                <w:i/>
                <w:iCs/>
                <w:spacing w:val="-1"/>
                <w:sz w:val="20"/>
                <w:szCs w:val="20"/>
              </w:rPr>
            </w:pPr>
            <w:r>
              <w:rPr>
                <w:rFonts w:ascii="Cambria" w:hAnsi="Cambria"/>
                <w:bCs/>
                <w:i/>
                <w:iCs/>
                <w:spacing w:val="-1"/>
                <w:sz w:val="20"/>
                <w:szCs w:val="20"/>
              </w:rPr>
              <w:t>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1CC38" w14:textId="77777777" w:rsidR="003F7251" w:rsidRPr="004A2D3C" w:rsidRDefault="003F7251" w:rsidP="003213CC">
            <w:pPr>
              <w:tabs>
                <w:tab w:val="left" w:pos="146"/>
              </w:tabs>
              <w:ind w:right="189"/>
              <w:rPr>
                <w:rFonts w:ascii="Cambria" w:hAnsi="Cambria"/>
                <w:b/>
                <w:bCs/>
                <w:spacing w:val="-1"/>
                <w:sz w:val="20"/>
                <w:szCs w:val="20"/>
              </w:rPr>
            </w:pPr>
          </w:p>
        </w:tc>
      </w:tr>
      <w:tr w:rsidR="002D6636" w:rsidRPr="0059520A" w14:paraId="264AED87" w14:textId="77777777" w:rsidTr="002D6636">
        <w:tc>
          <w:tcPr>
            <w:tcW w:w="501" w:type="pct"/>
            <w:tcBorders>
              <w:top w:val="single" w:sz="4" w:space="0" w:color="auto"/>
              <w:left w:val="single" w:sz="4" w:space="0" w:color="auto"/>
              <w:bottom w:val="single" w:sz="4" w:space="0" w:color="auto"/>
              <w:right w:val="single" w:sz="4" w:space="0" w:color="auto"/>
            </w:tcBorders>
          </w:tcPr>
          <w:p w14:paraId="6D9A3E80" w14:textId="3E4366A7" w:rsidR="002D6636" w:rsidRPr="0059520A" w:rsidRDefault="002D6636" w:rsidP="002D6636">
            <w:pPr>
              <w:rPr>
                <w:rFonts w:ascii="Cambria" w:hAnsi="Cambria"/>
                <w:sz w:val="20"/>
                <w:szCs w:val="20"/>
              </w:rPr>
            </w:pPr>
            <w:r w:rsidRPr="0059520A">
              <w:rPr>
                <w:rFonts w:ascii="Cambria" w:hAnsi="Cambria"/>
                <w:sz w:val="20"/>
                <w:szCs w:val="20"/>
              </w:rPr>
              <w:t>Internal Controls for Data</w:t>
            </w:r>
            <w:r>
              <w:rPr>
                <w:rFonts w:ascii="Cambria" w:hAnsi="Cambria"/>
                <w:sz w:val="20"/>
                <w:szCs w:val="20"/>
              </w:rPr>
              <w:t xml:space="preserve"> and Review Process</w:t>
            </w:r>
          </w:p>
        </w:tc>
        <w:tc>
          <w:tcPr>
            <w:tcW w:w="1299" w:type="pct"/>
            <w:tcBorders>
              <w:top w:val="single" w:sz="4" w:space="0" w:color="auto"/>
              <w:left w:val="single" w:sz="4" w:space="0" w:color="auto"/>
              <w:bottom w:val="single" w:sz="4" w:space="0" w:color="auto"/>
              <w:right w:val="single" w:sz="4" w:space="0" w:color="auto"/>
            </w:tcBorders>
          </w:tcPr>
          <w:p w14:paraId="515CA903" w14:textId="3AC5F15B" w:rsidR="002D6636" w:rsidRDefault="002D6636" w:rsidP="002D6636">
            <w:pPr>
              <w:rPr>
                <w:rFonts w:ascii="Cambria" w:eastAsia="Times New Roman" w:hAnsi="Cambria"/>
                <w:spacing w:val="-1"/>
                <w:sz w:val="20"/>
                <w:szCs w:val="20"/>
              </w:rPr>
            </w:pPr>
            <w:r>
              <w:rPr>
                <w:rFonts w:ascii="Cambria" w:eastAsia="Times New Roman" w:hAnsi="Cambria"/>
                <w:sz w:val="20"/>
                <w:szCs w:val="20"/>
              </w:rPr>
              <w:t>E6. In the most recent two years, has the SEA not submitted ED</w:t>
            </w:r>
            <w:r w:rsidRPr="00070054">
              <w:rPr>
                <w:rFonts w:ascii="Cambria" w:eastAsia="Times New Roman" w:hAnsi="Cambria"/>
                <w:i/>
                <w:iCs/>
                <w:sz w:val="20"/>
                <w:szCs w:val="20"/>
              </w:rPr>
              <w:t>Facts</w:t>
            </w:r>
            <w:r>
              <w:rPr>
                <w:rFonts w:ascii="Cambria" w:eastAsia="Times New Roman" w:hAnsi="Cambria"/>
                <w:sz w:val="20"/>
                <w:szCs w:val="20"/>
              </w:rPr>
              <w:t>/CSPR files on time or  submitted incomplete files? If yes, note the relevant files and issues and the steps the SEA has taken to submit timely and complete data.</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6ACCC34F" w14:textId="56C8FDFC" w:rsidR="002D6636" w:rsidRDefault="002D6636" w:rsidP="002D6636">
            <w:pPr>
              <w:jc w:val="center"/>
              <w:rPr>
                <w:rFonts w:ascii="Cambria" w:hAnsi="Cambria"/>
                <w:bCs/>
                <w:i/>
                <w:iCs/>
                <w:spacing w:val="-1"/>
                <w:sz w:val="20"/>
                <w:szCs w:val="20"/>
              </w:rPr>
            </w:pPr>
            <w:r>
              <w:rPr>
                <w:rFonts w:ascii="Cambria" w:hAnsi="Cambria"/>
                <w:bCs/>
                <w:i/>
                <w:iCs/>
                <w:spacing w:val="-1"/>
                <w:sz w:val="20"/>
                <w:szCs w:val="20"/>
              </w:rPr>
              <w:t>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DAB21" w14:textId="77777777" w:rsidR="002D6636" w:rsidRPr="004A2D3C" w:rsidRDefault="002D6636" w:rsidP="002D6636">
            <w:pPr>
              <w:tabs>
                <w:tab w:val="left" w:pos="146"/>
              </w:tabs>
              <w:ind w:right="189"/>
              <w:rPr>
                <w:rFonts w:ascii="Cambria" w:hAnsi="Cambria"/>
                <w:b/>
                <w:bCs/>
                <w:spacing w:val="-1"/>
                <w:sz w:val="20"/>
                <w:szCs w:val="20"/>
              </w:rPr>
            </w:pPr>
          </w:p>
        </w:tc>
      </w:tr>
      <w:tr w:rsidR="003F7251" w:rsidRPr="0059520A" w14:paraId="09EF5519" w14:textId="77777777" w:rsidTr="002D6636">
        <w:tc>
          <w:tcPr>
            <w:tcW w:w="501" w:type="pct"/>
            <w:tcBorders>
              <w:top w:val="single" w:sz="4" w:space="0" w:color="auto"/>
              <w:left w:val="single" w:sz="4" w:space="0" w:color="auto"/>
              <w:bottom w:val="single" w:sz="4" w:space="0" w:color="auto"/>
              <w:right w:val="single" w:sz="4" w:space="0" w:color="auto"/>
            </w:tcBorders>
          </w:tcPr>
          <w:p w14:paraId="23356C36" w14:textId="477E17AE" w:rsidR="003F7251" w:rsidRPr="0059520A" w:rsidRDefault="003F7251" w:rsidP="003213CC">
            <w:pPr>
              <w:rPr>
                <w:rFonts w:ascii="Cambria" w:hAnsi="Cambria"/>
                <w:sz w:val="20"/>
                <w:szCs w:val="20"/>
              </w:rPr>
            </w:pPr>
            <w:r w:rsidRPr="0059520A">
              <w:rPr>
                <w:rFonts w:ascii="Cambria" w:hAnsi="Cambria"/>
                <w:sz w:val="20"/>
                <w:szCs w:val="20"/>
              </w:rPr>
              <w:t>U.S. Department of Education Feedback Process</w:t>
            </w:r>
          </w:p>
        </w:tc>
        <w:tc>
          <w:tcPr>
            <w:tcW w:w="1299" w:type="pct"/>
            <w:tcBorders>
              <w:top w:val="single" w:sz="4" w:space="0" w:color="auto"/>
              <w:left w:val="single" w:sz="4" w:space="0" w:color="auto"/>
              <w:bottom w:val="single" w:sz="4" w:space="0" w:color="auto"/>
              <w:right w:val="single" w:sz="4" w:space="0" w:color="auto"/>
            </w:tcBorders>
          </w:tcPr>
          <w:p w14:paraId="35C66358" w14:textId="318AC9DE" w:rsidR="003F7251" w:rsidRPr="0059520A" w:rsidRDefault="003D4A3B" w:rsidP="003213CC">
            <w:pPr>
              <w:rPr>
                <w:rFonts w:ascii="Cambria" w:hAnsi="Cambria"/>
                <w:spacing w:val="-1"/>
                <w:sz w:val="20"/>
                <w:szCs w:val="20"/>
              </w:rPr>
            </w:pPr>
            <w:r>
              <w:rPr>
                <w:rFonts w:ascii="Cambria" w:eastAsia="Times New Roman" w:hAnsi="Cambria"/>
                <w:sz w:val="20"/>
                <w:szCs w:val="20"/>
              </w:rPr>
              <w:t>E</w:t>
            </w:r>
            <w:r w:rsidR="00BE3306">
              <w:rPr>
                <w:rFonts w:ascii="Cambria" w:eastAsia="Times New Roman" w:hAnsi="Cambria"/>
                <w:sz w:val="20"/>
                <w:szCs w:val="20"/>
              </w:rPr>
              <w:t>7</w:t>
            </w:r>
            <w:r w:rsidR="002A7444">
              <w:rPr>
                <w:rFonts w:ascii="Cambria" w:eastAsia="Times New Roman" w:hAnsi="Cambria"/>
                <w:sz w:val="20"/>
                <w:szCs w:val="20"/>
              </w:rPr>
              <w:t xml:space="preserve">. </w:t>
            </w:r>
            <w:r w:rsidR="003F7251">
              <w:rPr>
                <w:rFonts w:ascii="Cambria" w:eastAsia="Times New Roman" w:hAnsi="Cambria"/>
                <w:sz w:val="20"/>
                <w:szCs w:val="20"/>
              </w:rPr>
              <w:t>What process does the SEA use to address data quality feedback received from the U.S. Department of Education on its data submissions? For example, there are at least two opportunities for the SEA to respond to data notes from ED and to resubmit data.  What does the SEA do to ensure the data reported are accurate?</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16DDEA68" w14:textId="33A3127A" w:rsidR="003F7251" w:rsidRPr="0059520A" w:rsidRDefault="003F7251" w:rsidP="003213CC">
            <w:pPr>
              <w:jc w:val="center"/>
              <w:rPr>
                <w:rFonts w:ascii="Cambria" w:hAnsi="Cambria"/>
                <w:bCs/>
                <w:i/>
                <w:iCs/>
                <w:spacing w:val="-1"/>
                <w:sz w:val="20"/>
                <w:szCs w:val="20"/>
              </w:rPr>
            </w:pPr>
            <w:r>
              <w:rPr>
                <w:rFonts w:ascii="Cambria" w:hAnsi="Cambria"/>
                <w:bCs/>
                <w:i/>
                <w:iCs/>
                <w:spacing w:val="-1"/>
                <w:sz w:val="20"/>
                <w:szCs w:val="20"/>
              </w:rPr>
              <w:t xml:space="preserve"> Enter a brief response</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65D8A" w14:textId="77777777" w:rsidR="003F7251" w:rsidRPr="0059520A" w:rsidRDefault="003F7251" w:rsidP="003213CC">
            <w:pPr>
              <w:tabs>
                <w:tab w:val="left" w:pos="146"/>
              </w:tabs>
              <w:spacing w:line="239" w:lineRule="auto"/>
              <w:ind w:left="146" w:right="189"/>
              <w:rPr>
                <w:rFonts w:ascii="Cambria" w:hAnsi="Cambria"/>
                <w:spacing w:val="-1"/>
                <w:sz w:val="20"/>
                <w:szCs w:val="20"/>
              </w:rPr>
            </w:pPr>
          </w:p>
        </w:tc>
      </w:tr>
      <w:tr w:rsidR="003F7251" w:rsidRPr="0059520A" w14:paraId="04CE8910" w14:textId="77777777" w:rsidTr="002D6636">
        <w:tc>
          <w:tcPr>
            <w:tcW w:w="501" w:type="pct"/>
            <w:tcBorders>
              <w:top w:val="single" w:sz="4" w:space="0" w:color="auto"/>
              <w:left w:val="single" w:sz="4" w:space="0" w:color="auto"/>
              <w:bottom w:val="single" w:sz="4" w:space="0" w:color="auto"/>
              <w:right w:val="single" w:sz="4" w:space="0" w:color="auto"/>
            </w:tcBorders>
          </w:tcPr>
          <w:p w14:paraId="3DA04B04" w14:textId="110F88E6" w:rsidR="003F7251" w:rsidRPr="0059520A" w:rsidRDefault="003F7251" w:rsidP="003213CC">
            <w:pPr>
              <w:rPr>
                <w:rFonts w:ascii="Cambria" w:hAnsi="Cambria"/>
                <w:sz w:val="20"/>
                <w:szCs w:val="20"/>
              </w:rPr>
            </w:pPr>
            <w:r w:rsidRPr="0059520A" w:rsidDel="001A10D5">
              <w:rPr>
                <w:rFonts w:ascii="Cambria" w:hAnsi="Cambria"/>
                <w:sz w:val="20"/>
                <w:szCs w:val="20"/>
              </w:rPr>
              <w:t>Additional Documentation</w:t>
            </w:r>
          </w:p>
        </w:tc>
        <w:tc>
          <w:tcPr>
            <w:tcW w:w="1299" w:type="pct"/>
            <w:tcBorders>
              <w:top w:val="single" w:sz="4" w:space="0" w:color="auto"/>
              <w:left w:val="single" w:sz="4" w:space="0" w:color="auto"/>
              <w:bottom w:val="single" w:sz="4" w:space="0" w:color="auto"/>
              <w:right w:val="single" w:sz="4" w:space="0" w:color="auto"/>
            </w:tcBorders>
          </w:tcPr>
          <w:p w14:paraId="406CF481" w14:textId="162825E2" w:rsidR="004B0830" w:rsidDel="001A10D5" w:rsidRDefault="004B0830" w:rsidP="004B0830">
            <w:pPr>
              <w:contextualSpacing/>
              <w:rPr>
                <w:rFonts w:asciiTheme="majorHAnsi" w:hAnsiTheme="majorHAnsi"/>
                <w:b/>
                <w:i/>
                <w:iCs/>
                <w:spacing w:val="-1"/>
                <w:sz w:val="20"/>
                <w:szCs w:val="20"/>
              </w:rPr>
            </w:pPr>
            <w:r w:rsidDel="001A10D5">
              <w:rPr>
                <w:rFonts w:asciiTheme="majorHAnsi" w:hAnsiTheme="majorHAnsi"/>
                <w:b/>
                <w:i/>
                <w:iCs/>
                <w:spacing w:val="-1"/>
                <w:sz w:val="20"/>
                <w:szCs w:val="20"/>
              </w:rPr>
              <w:t>Suggested Documentation:</w:t>
            </w:r>
          </w:p>
          <w:p w14:paraId="1DBC939E" w14:textId="3788AADC" w:rsidR="003F7251" w:rsidRPr="0059520A" w:rsidRDefault="004B0830" w:rsidP="003213CC">
            <w:pPr>
              <w:rPr>
                <w:rFonts w:ascii="Cambria" w:hAnsi="Cambria"/>
                <w:spacing w:val="-1"/>
                <w:sz w:val="20"/>
                <w:szCs w:val="20"/>
              </w:rPr>
            </w:pPr>
            <w:r w:rsidRPr="00B944A4" w:rsidDel="001A10D5">
              <w:rPr>
                <w:rFonts w:asciiTheme="majorHAnsi" w:eastAsia="Times New Roman" w:hAnsiTheme="majorHAnsi" w:cs="Times New Roman"/>
                <w:sz w:val="20"/>
                <w:szCs w:val="20"/>
              </w:rPr>
              <w:t>Other</w:t>
            </w:r>
            <w:r w:rsidR="003F7251" w:rsidRPr="00B944A4" w:rsidDel="001A10D5">
              <w:rPr>
                <w:rFonts w:asciiTheme="majorHAnsi" w:eastAsia="Times New Roman" w:hAnsiTheme="majorHAnsi" w:cs="Times New Roman"/>
                <w:sz w:val="20"/>
                <w:szCs w:val="20"/>
              </w:rPr>
              <w:t xml:space="preserve"> documentation that would serve as evidence for the questions asked</w:t>
            </w:r>
          </w:p>
        </w:tc>
        <w:tc>
          <w:tcPr>
            <w:tcW w:w="2662" w:type="pct"/>
            <w:tcBorders>
              <w:top w:val="single" w:sz="4" w:space="0" w:color="auto"/>
              <w:left w:val="single" w:sz="4" w:space="0" w:color="auto"/>
              <w:bottom w:val="single" w:sz="4" w:space="0" w:color="auto"/>
              <w:right w:val="single" w:sz="4" w:space="0" w:color="auto"/>
            </w:tcBorders>
            <w:shd w:val="clear" w:color="auto" w:fill="F1F1F1"/>
          </w:tcPr>
          <w:p w14:paraId="6677DE47" w14:textId="77777777" w:rsidR="003F7251" w:rsidRPr="0059520A" w:rsidRDefault="003F7251" w:rsidP="003213CC">
            <w:pPr>
              <w:jc w:val="center"/>
              <w:rPr>
                <w:rFonts w:ascii="Cambria" w:hAnsi="Cambria"/>
                <w:bCs/>
                <w:i/>
                <w:iCs/>
                <w:spacing w:val="-1"/>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72761" w14:textId="77777777" w:rsidR="003F7251" w:rsidRPr="0059520A" w:rsidRDefault="003F7251" w:rsidP="003213CC">
            <w:pPr>
              <w:tabs>
                <w:tab w:val="left" w:pos="146"/>
              </w:tabs>
              <w:ind w:right="187"/>
              <w:rPr>
                <w:rFonts w:ascii="Cambria" w:hAnsi="Cambria"/>
                <w:spacing w:val="-1"/>
                <w:sz w:val="20"/>
                <w:szCs w:val="20"/>
              </w:rPr>
            </w:pPr>
          </w:p>
        </w:tc>
      </w:tr>
      <w:bookmarkEnd w:id="39"/>
      <w:bookmarkEnd w:id="40"/>
      <w:bookmarkEnd w:id="41"/>
      <w:bookmarkEnd w:id="42"/>
      <w:bookmarkEnd w:id="43"/>
      <w:bookmarkEnd w:id="44"/>
      <w:bookmarkEnd w:id="45"/>
      <w:bookmarkEnd w:id="46"/>
    </w:tbl>
    <w:p w14:paraId="320DE226" w14:textId="0582E1A0" w:rsidR="001F6475" w:rsidRPr="00931001" w:rsidRDefault="001F6475">
      <w:pPr>
        <w:rPr>
          <w:rFonts w:ascii="Cambria" w:hAnsi="Cambria"/>
        </w:rPr>
      </w:pPr>
    </w:p>
    <w:sectPr w:rsidR="001F6475" w:rsidRPr="00931001" w:rsidSect="00C1360A">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A0D8" w14:textId="77777777" w:rsidR="008C7846" w:rsidRDefault="008C7846" w:rsidP="002729BE">
      <w:r>
        <w:separator/>
      </w:r>
    </w:p>
  </w:endnote>
  <w:endnote w:type="continuationSeparator" w:id="0">
    <w:p w14:paraId="24D7DEC0" w14:textId="77777777" w:rsidR="008C7846" w:rsidRDefault="008C7846" w:rsidP="002729BE">
      <w:r>
        <w:continuationSeparator/>
      </w:r>
    </w:p>
  </w:endnote>
  <w:endnote w:type="continuationNotice" w:id="1">
    <w:p w14:paraId="12F23E0B" w14:textId="77777777" w:rsidR="008C7846" w:rsidRDefault="008C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2067293345"/>
      <w:docPartObj>
        <w:docPartGallery w:val="Page Numbers (Bottom of Page)"/>
        <w:docPartUnique/>
      </w:docPartObj>
    </w:sdtPr>
    <w:sdtEndPr>
      <w:rPr>
        <w:noProof/>
      </w:rPr>
    </w:sdtEndPr>
    <w:sdtContent>
      <w:p w14:paraId="0F3B2A2C" w14:textId="4A5F1B05" w:rsidR="00A04E8E" w:rsidRPr="00202EFE" w:rsidRDefault="00A04E8E">
        <w:pPr>
          <w:pStyle w:val="Footer"/>
          <w:jc w:val="right"/>
          <w:rPr>
            <w:rFonts w:asciiTheme="majorHAnsi" w:hAnsiTheme="majorHAnsi"/>
            <w:sz w:val="18"/>
            <w:szCs w:val="18"/>
          </w:rPr>
        </w:pPr>
        <w:r w:rsidRPr="00202EFE">
          <w:rPr>
            <w:rFonts w:asciiTheme="majorHAnsi" w:hAnsiTheme="majorHAnsi"/>
            <w:sz w:val="18"/>
            <w:szCs w:val="18"/>
          </w:rPr>
          <w:fldChar w:fldCharType="begin"/>
        </w:r>
        <w:r w:rsidRPr="00202EFE">
          <w:rPr>
            <w:rFonts w:asciiTheme="majorHAnsi" w:hAnsiTheme="majorHAnsi"/>
            <w:sz w:val="18"/>
            <w:szCs w:val="18"/>
          </w:rPr>
          <w:instrText xml:space="preserve"> PAGE   \* MERGEFORMAT </w:instrText>
        </w:r>
        <w:r w:rsidRPr="00202EFE">
          <w:rPr>
            <w:rFonts w:asciiTheme="majorHAnsi" w:hAnsiTheme="majorHAnsi"/>
            <w:sz w:val="18"/>
            <w:szCs w:val="18"/>
          </w:rPr>
          <w:fldChar w:fldCharType="separate"/>
        </w:r>
        <w:r w:rsidRPr="00202EFE">
          <w:rPr>
            <w:rFonts w:asciiTheme="majorHAnsi" w:hAnsiTheme="majorHAnsi"/>
            <w:noProof/>
            <w:sz w:val="18"/>
            <w:szCs w:val="18"/>
          </w:rPr>
          <w:t>1</w:t>
        </w:r>
        <w:r w:rsidRPr="00202EFE">
          <w:rPr>
            <w:rFonts w:asciiTheme="majorHAnsi" w:hAnsiTheme="majorHAnsi"/>
            <w:noProof/>
            <w:sz w:val="18"/>
            <w:szCs w:val="18"/>
          </w:rPr>
          <w:fldChar w:fldCharType="end"/>
        </w:r>
      </w:p>
    </w:sdtContent>
  </w:sdt>
  <w:p w14:paraId="7F01AB62" w14:textId="77777777" w:rsidR="00A04E8E" w:rsidRDefault="00A0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5101" w14:textId="77777777" w:rsidR="008C7846" w:rsidRDefault="008C7846" w:rsidP="002729BE">
      <w:r>
        <w:separator/>
      </w:r>
    </w:p>
  </w:footnote>
  <w:footnote w:type="continuationSeparator" w:id="0">
    <w:p w14:paraId="34776B7A" w14:textId="77777777" w:rsidR="008C7846" w:rsidRDefault="008C7846" w:rsidP="002729BE">
      <w:r>
        <w:continuationSeparator/>
      </w:r>
    </w:p>
  </w:footnote>
  <w:footnote w:type="continuationNotice" w:id="1">
    <w:p w14:paraId="42F16D6F" w14:textId="77777777" w:rsidR="008C7846" w:rsidRDefault="008C7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571"/>
    <w:multiLevelType w:val="hybridMultilevel"/>
    <w:tmpl w:val="720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30F56"/>
    <w:multiLevelType w:val="hybridMultilevel"/>
    <w:tmpl w:val="0338F0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08BA7FA3"/>
    <w:multiLevelType w:val="hybridMultilevel"/>
    <w:tmpl w:val="DA26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4093C"/>
    <w:multiLevelType w:val="hybridMultilevel"/>
    <w:tmpl w:val="190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5E57"/>
    <w:multiLevelType w:val="hybridMultilevel"/>
    <w:tmpl w:val="D27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E2225"/>
    <w:multiLevelType w:val="hybridMultilevel"/>
    <w:tmpl w:val="EA183BB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14E37AD7"/>
    <w:multiLevelType w:val="hybridMultilevel"/>
    <w:tmpl w:val="B3B012F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4F47CD1"/>
    <w:multiLevelType w:val="hybridMultilevel"/>
    <w:tmpl w:val="E5E2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C445E"/>
    <w:multiLevelType w:val="hybridMultilevel"/>
    <w:tmpl w:val="DF30AFB0"/>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578B3"/>
    <w:multiLevelType w:val="hybridMultilevel"/>
    <w:tmpl w:val="5A6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F2316"/>
    <w:multiLevelType w:val="hybridMultilevel"/>
    <w:tmpl w:val="621EA2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4F92581"/>
    <w:multiLevelType w:val="hybridMultilevel"/>
    <w:tmpl w:val="C80AA05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95F4B4B"/>
    <w:multiLevelType w:val="hybridMultilevel"/>
    <w:tmpl w:val="90CE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E0E1E"/>
    <w:multiLevelType w:val="hybridMultilevel"/>
    <w:tmpl w:val="8A8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B175A"/>
    <w:multiLevelType w:val="hybridMultilevel"/>
    <w:tmpl w:val="FA2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E6D6A"/>
    <w:multiLevelType w:val="hybridMultilevel"/>
    <w:tmpl w:val="AB0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388E"/>
    <w:multiLevelType w:val="hybridMultilevel"/>
    <w:tmpl w:val="39A624F0"/>
    <w:lvl w:ilvl="0" w:tplc="92EE175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A07CD"/>
    <w:multiLevelType w:val="hybridMultilevel"/>
    <w:tmpl w:val="0BD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F1393"/>
    <w:multiLevelType w:val="hybridMultilevel"/>
    <w:tmpl w:val="A29C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343A"/>
    <w:multiLevelType w:val="hybridMultilevel"/>
    <w:tmpl w:val="25AA6FC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412E541B"/>
    <w:multiLevelType w:val="hybridMultilevel"/>
    <w:tmpl w:val="CD78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A24B8"/>
    <w:multiLevelType w:val="hybridMultilevel"/>
    <w:tmpl w:val="623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B4F51"/>
    <w:multiLevelType w:val="hybridMultilevel"/>
    <w:tmpl w:val="1A5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76CDD"/>
    <w:multiLevelType w:val="hybridMultilevel"/>
    <w:tmpl w:val="513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E41BC"/>
    <w:multiLevelType w:val="hybridMultilevel"/>
    <w:tmpl w:val="57282D9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8" w15:restartNumberingAfterBreak="0">
    <w:nsid w:val="4B5E2274"/>
    <w:multiLevelType w:val="hybridMultilevel"/>
    <w:tmpl w:val="5758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A73BC"/>
    <w:multiLevelType w:val="hybridMultilevel"/>
    <w:tmpl w:val="A97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70EEA"/>
    <w:multiLevelType w:val="hybridMultilevel"/>
    <w:tmpl w:val="028C2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44070"/>
    <w:multiLevelType w:val="hybridMultilevel"/>
    <w:tmpl w:val="9A2E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276E2"/>
    <w:multiLevelType w:val="hybridMultilevel"/>
    <w:tmpl w:val="2DDA6592"/>
    <w:lvl w:ilvl="0" w:tplc="F3E06614">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541000"/>
    <w:multiLevelType w:val="hybridMultilevel"/>
    <w:tmpl w:val="2598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2609B"/>
    <w:multiLevelType w:val="hybridMultilevel"/>
    <w:tmpl w:val="AC8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A2ADE"/>
    <w:multiLevelType w:val="hybridMultilevel"/>
    <w:tmpl w:val="9D94AD2E"/>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E2079"/>
    <w:multiLevelType w:val="hybridMultilevel"/>
    <w:tmpl w:val="F3FCAC5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7" w15:restartNumberingAfterBreak="0">
    <w:nsid w:val="66E82FE8"/>
    <w:multiLevelType w:val="hybridMultilevel"/>
    <w:tmpl w:val="9B5CC63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69BF092D"/>
    <w:multiLevelType w:val="hybridMultilevel"/>
    <w:tmpl w:val="64B2767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9" w15:restartNumberingAfterBreak="0">
    <w:nsid w:val="704C5E89"/>
    <w:multiLevelType w:val="hybridMultilevel"/>
    <w:tmpl w:val="E95868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0" w15:restartNumberingAfterBreak="0">
    <w:nsid w:val="730719A2"/>
    <w:multiLevelType w:val="hybridMultilevel"/>
    <w:tmpl w:val="692891A8"/>
    <w:lvl w:ilvl="0" w:tplc="76B2F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10AAB"/>
    <w:multiLevelType w:val="hybridMultilevel"/>
    <w:tmpl w:val="FCFA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75FDB"/>
    <w:multiLevelType w:val="hybridMultilevel"/>
    <w:tmpl w:val="5D0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400E1"/>
    <w:multiLevelType w:val="hybridMultilevel"/>
    <w:tmpl w:val="E430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05263E"/>
    <w:multiLevelType w:val="hybridMultilevel"/>
    <w:tmpl w:val="446894B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5" w15:restartNumberingAfterBreak="0">
    <w:nsid w:val="76B24C0E"/>
    <w:multiLevelType w:val="hybridMultilevel"/>
    <w:tmpl w:val="3FE806E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6" w15:restartNumberingAfterBreak="0">
    <w:nsid w:val="7A183772"/>
    <w:multiLevelType w:val="hybridMultilevel"/>
    <w:tmpl w:val="0E5C269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16cid:durableId="165244621">
    <w:abstractNumId w:val="27"/>
  </w:num>
  <w:num w:numId="2" w16cid:durableId="568998716">
    <w:abstractNumId w:val="18"/>
  </w:num>
  <w:num w:numId="3" w16cid:durableId="1562444351">
    <w:abstractNumId w:val="5"/>
  </w:num>
  <w:num w:numId="4" w16cid:durableId="820317327">
    <w:abstractNumId w:val="14"/>
  </w:num>
  <w:num w:numId="5" w16cid:durableId="109668030">
    <w:abstractNumId w:val="1"/>
  </w:num>
  <w:num w:numId="6" w16cid:durableId="1703821496">
    <w:abstractNumId w:val="22"/>
  </w:num>
  <w:num w:numId="7" w16cid:durableId="160316450">
    <w:abstractNumId w:val="12"/>
  </w:num>
  <w:num w:numId="8" w16cid:durableId="750664097">
    <w:abstractNumId w:val="0"/>
  </w:num>
  <w:num w:numId="9" w16cid:durableId="2115324832">
    <w:abstractNumId w:val="8"/>
  </w:num>
  <w:num w:numId="10" w16cid:durableId="395519357">
    <w:abstractNumId w:val="23"/>
  </w:num>
  <w:num w:numId="11" w16cid:durableId="589310485">
    <w:abstractNumId w:val="4"/>
  </w:num>
  <w:num w:numId="12" w16cid:durableId="1464737879">
    <w:abstractNumId w:val="25"/>
  </w:num>
  <w:num w:numId="13" w16cid:durableId="579942971">
    <w:abstractNumId w:val="45"/>
  </w:num>
  <w:num w:numId="14" w16cid:durableId="1779565079">
    <w:abstractNumId w:val="29"/>
  </w:num>
  <w:num w:numId="15" w16cid:durableId="1725443365">
    <w:abstractNumId w:val="7"/>
  </w:num>
  <w:num w:numId="16" w16cid:durableId="95640114">
    <w:abstractNumId w:val="21"/>
  </w:num>
  <w:num w:numId="17" w16cid:durableId="1256673388">
    <w:abstractNumId w:val="20"/>
  </w:num>
  <w:num w:numId="18" w16cid:durableId="854274000">
    <w:abstractNumId w:val="11"/>
  </w:num>
  <w:num w:numId="19" w16cid:durableId="1704598223">
    <w:abstractNumId w:val="2"/>
  </w:num>
  <w:num w:numId="20" w16cid:durableId="1585651971">
    <w:abstractNumId w:val="38"/>
  </w:num>
  <w:num w:numId="21" w16cid:durableId="612713755">
    <w:abstractNumId w:val="43"/>
  </w:num>
  <w:num w:numId="22" w16cid:durableId="701631242">
    <w:abstractNumId w:val="42"/>
  </w:num>
  <w:num w:numId="23" w16cid:durableId="406879327">
    <w:abstractNumId w:val="17"/>
  </w:num>
  <w:num w:numId="24" w16cid:durableId="1118180292">
    <w:abstractNumId w:val="44"/>
  </w:num>
  <w:num w:numId="25" w16cid:durableId="1049189685">
    <w:abstractNumId w:val="37"/>
  </w:num>
  <w:num w:numId="26" w16cid:durableId="1507162820">
    <w:abstractNumId w:val="39"/>
  </w:num>
  <w:num w:numId="27" w16cid:durableId="1697340516">
    <w:abstractNumId w:val="36"/>
  </w:num>
  <w:num w:numId="28" w16cid:durableId="1504055057">
    <w:abstractNumId w:val="46"/>
  </w:num>
  <w:num w:numId="29" w16cid:durableId="1225725567">
    <w:abstractNumId w:val="34"/>
  </w:num>
  <w:num w:numId="30" w16cid:durableId="1091196802">
    <w:abstractNumId w:val="19"/>
  </w:num>
  <w:num w:numId="31" w16cid:durableId="810949538">
    <w:abstractNumId w:val="16"/>
  </w:num>
  <w:num w:numId="32" w16cid:durableId="1228607869">
    <w:abstractNumId w:val="6"/>
  </w:num>
  <w:num w:numId="33" w16cid:durableId="1251475490">
    <w:abstractNumId w:val="15"/>
  </w:num>
  <w:num w:numId="34" w16cid:durableId="1956017265">
    <w:abstractNumId w:val="41"/>
  </w:num>
  <w:num w:numId="35" w16cid:durableId="1729839036">
    <w:abstractNumId w:val="33"/>
  </w:num>
  <w:num w:numId="36" w16cid:durableId="1796408601">
    <w:abstractNumId w:val="28"/>
  </w:num>
  <w:num w:numId="37" w16cid:durableId="260921549">
    <w:abstractNumId w:val="31"/>
  </w:num>
  <w:num w:numId="38" w16cid:durableId="356396721">
    <w:abstractNumId w:val="24"/>
  </w:num>
  <w:num w:numId="39" w16cid:durableId="14113569">
    <w:abstractNumId w:val="10"/>
  </w:num>
  <w:num w:numId="40" w16cid:durableId="392121724">
    <w:abstractNumId w:val="32"/>
  </w:num>
  <w:num w:numId="41" w16cid:durableId="1429546130">
    <w:abstractNumId w:val="26"/>
  </w:num>
  <w:num w:numId="42" w16cid:durableId="442383453">
    <w:abstractNumId w:val="40"/>
  </w:num>
  <w:num w:numId="43" w16cid:durableId="1329865184">
    <w:abstractNumId w:val="30"/>
  </w:num>
  <w:num w:numId="44" w16cid:durableId="1658651013">
    <w:abstractNumId w:val="13"/>
  </w:num>
  <w:num w:numId="45" w16cid:durableId="510491726">
    <w:abstractNumId w:val="3"/>
  </w:num>
  <w:num w:numId="46" w16cid:durableId="964232950">
    <w:abstractNumId w:val="9"/>
  </w:num>
  <w:num w:numId="47" w16cid:durableId="11483247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5"/>
    <w:rsid w:val="000003B8"/>
    <w:rsid w:val="000008DA"/>
    <w:rsid w:val="0000230A"/>
    <w:rsid w:val="00002B24"/>
    <w:rsid w:val="00002EEC"/>
    <w:rsid w:val="0000540D"/>
    <w:rsid w:val="00007064"/>
    <w:rsid w:val="000071F4"/>
    <w:rsid w:val="00007BA1"/>
    <w:rsid w:val="00010234"/>
    <w:rsid w:val="000105ED"/>
    <w:rsid w:val="000114B1"/>
    <w:rsid w:val="00011790"/>
    <w:rsid w:val="00011E1A"/>
    <w:rsid w:val="00012020"/>
    <w:rsid w:val="000121B2"/>
    <w:rsid w:val="00013CE4"/>
    <w:rsid w:val="00014140"/>
    <w:rsid w:val="000143B7"/>
    <w:rsid w:val="000164C4"/>
    <w:rsid w:val="00016AFD"/>
    <w:rsid w:val="00016BB1"/>
    <w:rsid w:val="00016DD1"/>
    <w:rsid w:val="00017028"/>
    <w:rsid w:val="000170D2"/>
    <w:rsid w:val="000170EE"/>
    <w:rsid w:val="0001738E"/>
    <w:rsid w:val="0001791B"/>
    <w:rsid w:val="00022A25"/>
    <w:rsid w:val="00022CE0"/>
    <w:rsid w:val="000233C5"/>
    <w:rsid w:val="000237D2"/>
    <w:rsid w:val="00023ED4"/>
    <w:rsid w:val="00024E11"/>
    <w:rsid w:val="00025D72"/>
    <w:rsid w:val="00026576"/>
    <w:rsid w:val="00027329"/>
    <w:rsid w:val="0003297B"/>
    <w:rsid w:val="00032F91"/>
    <w:rsid w:val="000331E2"/>
    <w:rsid w:val="0003321C"/>
    <w:rsid w:val="000336C6"/>
    <w:rsid w:val="00034EEE"/>
    <w:rsid w:val="00035D39"/>
    <w:rsid w:val="00035D7D"/>
    <w:rsid w:val="0003747C"/>
    <w:rsid w:val="00037993"/>
    <w:rsid w:val="0004029C"/>
    <w:rsid w:val="00042385"/>
    <w:rsid w:val="00042586"/>
    <w:rsid w:val="0004266A"/>
    <w:rsid w:val="00045B67"/>
    <w:rsid w:val="00050081"/>
    <w:rsid w:val="00050120"/>
    <w:rsid w:val="0005036F"/>
    <w:rsid w:val="00050AD9"/>
    <w:rsid w:val="00050E7E"/>
    <w:rsid w:val="00051249"/>
    <w:rsid w:val="000512D0"/>
    <w:rsid w:val="000519E7"/>
    <w:rsid w:val="000526D7"/>
    <w:rsid w:val="0005388C"/>
    <w:rsid w:val="0005632C"/>
    <w:rsid w:val="0005692C"/>
    <w:rsid w:val="00056F03"/>
    <w:rsid w:val="00056F18"/>
    <w:rsid w:val="00065655"/>
    <w:rsid w:val="000660D7"/>
    <w:rsid w:val="0006665E"/>
    <w:rsid w:val="00067C68"/>
    <w:rsid w:val="00067D7C"/>
    <w:rsid w:val="00067E85"/>
    <w:rsid w:val="00070054"/>
    <w:rsid w:val="00070B0B"/>
    <w:rsid w:val="000717EC"/>
    <w:rsid w:val="0007196D"/>
    <w:rsid w:val="00076E95"/>
    <w:rsid w:val="00077B20"/>
    <w:rsid w:val="000804B6"/>
    <w:rsid w:val="0008071D"/>
    <w:rsid w:val="0008209D"/>
    <w:rsid w:val="00083520"/>
    <w:rsid w:val="0008579E"/>
    <w:rsid w:val="000905DF"/>
    <w:rsid w:val="0009110C"/>
    <w:rsid w:val="000933CC"/>
    <w:rsid w:val="0009482A"/>
    <w:rsid w:val="00096A3F"/>
    <w:rsid w:val="00096B45"/>
    <w:rsid w:val="000A0384"/>
    <w:rsid w:val="000A056E"/>
    <w:rsid w:val="000A22D2"/>
    <w:rsid w:val="000A3197"/>
    <w:rsid w:val="000A342D"/>
    <w:rsid w:val="000A482F"/>
    <w:rsid w:val="000A514F"/>
    <w:rsid w:val="000A5DF3"/>
    <w:rsid w:val="000A61C0"/>
    <w:rsid w:val="000B1983"/>
    <w:rsid w:val="000B1D64"/>
    <w:rsid w:val="000B4325"/>
    <w:rsid w:val="000B4548"/>
    <w:rsid w:val="000C0F24"/>
    <w:rsid w:val="000C121E"/>
    <w:rsid w:val="000C157B"/>
    <w:rsid w:val="000C15C3"/>
    <w:rsid w:val="000C43BE"/>
    <w:rsid w:val="000C6187"/>
    <w:rsid w:val="000C67A9"/>
    <w:rsid w:val="000D0487"/>
    <w:rsid w:val="000D2575"/>
    <w:rsid w:val="000D4021"/>
    <w:rsid w:val="000D4E27"/>
    <w:rsid w:val="000D6A5E"/>
    <w:rsid w:val="000E1058"/>
    <w:rsid w:val="000E2553"/>
    <w:rsid w:val="000E26EE"/>
    <w:rsid w:val="000E2A9E"/>
    <w:rsid w:val="000E464A"/>
    <w:rsid w:val="000E4F8E"/>
    <w:rsid w:val="000E68D6"/>
    <w:rsid w:val="000F0AD0"/>
    <w:rsid w:val="000F4DC8"/>
    <w:rsid w:val="000F53AD"/>
    <w:rsid w:val="000F775D"/>
    <w:rsid w:val="000F7E25"/>
    <w:rsid w:val="00100ECA"/>
    <w:rsid w:val="00100F9F"/>
    <w:rsid w:val="00101190"/>
    <w:rsid w:val="001025A1"/>
    <w:rsid w:val="00103F13"/>
    <w:rsid w:val="001058F0"/>
    <w:rsid w:val="00105EAA"/>
    <w:rsid w:val="0010720A"/>
    <w:rsid w:val="001102D1"/>
    <w:rsid w:val="00111A9F"/>
    <w:rsid w:val="00112627"/>
    <w:rsid w:val="00113B4C"/>
    <w:rsid w:val="001156E9"/>
    <w:rsid w:val="00116009"/>
    <w:rsid w:val="00116B24"/>
    <w:rsid w:val="00120D84"/>
    <w:rsid w:val="00122827"/>
    <w:rsid w:val="0012288E"/>
    <w:rsid w:val="00122EED"/>
    <w:rsid w:val="00124251"/>
    <w:rsid w:val="001264AE"/>
    <w:rsid w:val="00126DED"/>
    <w:rsid w:val="00130EFE"/>
    <w:rsid w:val="001323F5"/>
    <w:rsid w:val="001349DE"/>
    <w:rsid w:val="001361FB"/>
    <w:rsid w:val="001401D2"/>
    <w:rsid w:val="00140A27"/>
    <w:rsid w:val="00141E30"/>
    <w:rsid w:val="00142BE4"/>
    <w:rsid w:val="00142C71"/>
    <w:rsid w:val="001454F0"/>
    <w:rsid w:val="00145FEB"/>
    <w:rsid w:val="0014640A"/>
    <w:rsid w:val="0014699F"/>
    <w:rsid w:val="0014707D"/>
    <w:rsid w:val="00147618"/>
    <w:rsid w:val="00147ED6"/>
    <w:rsid w:val="0015014E"/>
    <w:rsid w:val="00152324"/>
    <w:rsid w:val="00152855"/>
    <w:rsid w:val="00152878"/>
    <w:rsid w:val="00152E7A"/>
    <w:rsid w:val="00152E89"/>
    <w:rsid w:val="00153B37"/>
    <w:rsid w:val="00154294"/>
    <w:rsid w:val="001542AC"/>
    <w:rsid w:val="00155585"/>
    <w:rsid w:val="001563FC"/>
    <w:rsid w:val="0015695D"/>
    <w:rsid w:val="001569CA"/>
    <w:rsid w:val="0016065E"/>
    <w:rsid w:val="00160674"/>
    <w:rsid w:val="00160A0A"/>
    <w:rsid w:val="00161332"/>
    <w:rsid w:val="001616BA"/>
    <w:rsid w:val="001627E1"/>
    <w:rsid w:val="00164E8A"/>
    <w:rsid w:val="0017002A"/>
    <w:rsid w:val="00170633"/>
    <w:rsid w:val="00170EA7"/>
    <w:rsid w:val="0017195C"/>
    <w:rsid w:val="00172339"/>
    <w:rsid w:val="0017340E"/>
    <w:rsid w:val="00173497"/>
    <w:rsid w:val="0017383E"/>
    <w:rsid w:val="001742C9"/>
    <w:rsid w:val="00174749"/>
    <w:rsid w:val="0017536A"/>
    <w:rsid w:val="001753A5"/>
    <w:rsid w:val="00175422"/>
    <w:rsid w:val="00175C51"/>
    <w:rsid w:val="00176FD5"/>
    <w:rsid w:val="001775C7"/>
    <w:rsid w:val="00180F8A"/>
    <w:rsid w:val="001828A9"/>
    <w:rsid w:val="00183760"/>
    <w:rsid w:val="0018440E"/>
    <w:rsid w:val="00185F99"/>
    <w:rsid w:val="00186B89"/>
    <w:rsid w:val="00186BD7"/>
    <w:rsid w:val="0019038D"/>
    <w:rsid w:val="001906C5"/>
    <w:rsid w:val="001915A8"/>
    <w:rsid w:val="00191876"/>
    <w:rsid w:val="00193B76"/>
    <w:rsid w:val="001958DA"/>
    <w:rsid w:val="001A10D5"/>
    <w:rsid w:val="001A3881"/>
    <w:rsid w:val="001A3A74"/>
    <w:rsid w:val="001A4137"/>
    <w:rsid w:val="001A61AD"/>
    <w:rsid w:val="001A67EA"/>
    <w:rsid w:val="001B044D"/>
    <w:rsid w:val="001B3FD1"/>
    <w:rsid w:val="001B7644"/>
    <w:rsid w:val="001B7D3C"/>
    <w:rsid w:val="001C066E"/>
    <w:rsid w:val="001C2CE7"/>
    <w:rsid w:val="001C6610"/>
    <w:rsid w:val="001C67EF"/>
    <w:rsid w:val="001C6D21"/>
    <w:rsid w:val="001C705A"/>
    <w:rsid w:val="001D0CD3"/>
    <w:rsid w:val="001D1D68"/>
    <w:rsid w:val="001D1E59"/>
    <w:rsid w:val="001D3CC1"/>
    <w:rsid w:val="001D416E"/>
    <w:rsid w:val="001D4268"/>
    <w:rsid w:val="001D7DC7"/>
    <w:rsid w:val="001E00EB"/>
    <w:rsid w:val="001E0200"/>
    <w:rsid w:val="001E0448"/>
    <w:rsid w:val="001E08B6"/>
    <w:rsid w:val="001E1851"/>
    <w:rsid w:val="001E29D9"/>
    <w:rsid w:val="001E2CD6"/>
    <w:rsid w:val="001E4FD6"/>
    <w:rsid w:val="001E540E"/>
    <w:rsid w:val="001E655D"/>
    <w:rsid w:val="001E6FF9"/>
    <w:rsid w:val="001E7009"/>
    <w:rsid w:val="001E7622"/>
    <w:rsid w:val="001F051D"/>
    <w:rsid w:val="001F0B24"/>
    <w:rsid w:val="001F1411"/>
    <w:rsid w:val="001F1F94"/>
    <w:rsid w:val="001F2D79"/>
    <w:rsid w:val="001F629C"/>
    <w:rsid w:val="001F6475"/>
    <w:rsid w:val="001F775B"/>
    <w:rsid w:val="001F7B80"/>
    <w:rsid w:val="0020001D"/>
    <w:rsid w:val="002028AF"/>
    <w:rsid w:val="00202EFE"/>
    <w:rsid w:val="00203BD6"/>
    <w:rsid w:val="00204922"/>
    <w:rsid w:val="002061BB"/>
    <w:rsid w:val="00207ADA"/>
    <w:rsid w:val="002103DB"/>
    <w:rsid w:val="00210E15"/>
    <w:rsid w:val="00210E86"/>
    <w:rsid w:val="0021225D"/>
    <w:rsid w:val="002169BE"/>
    <w:rsid w:val="00217721"/>
    <w:rsid w:val="00221D08"/>
    <w:rsid w:val="00222220"/>
    <w:rsid w:val="00223EE7"/>
    <w:rsid w:val="002243A5"/>
    <w:rsid w:val="002249B4"/>
    <w:rsid w:val="00224A46"/>
    <w:rsid w:val="00225529"/>
    <w:rsid w:val="00225B59"/>
    <w:rsid w:val="002268B9"/>
    <w:rsid w:val="00227090"/>
    <w:rsid w:val="002272CD"/>
    <w:rsid w:val="00227533"/>
    <w:rsid w:val="00227EFD"/>
    <w:rsid w:val="002302D9"/>
    <w:rsid w:val="00230CB8"/>
    <w:rsid w:val="00230DAA"/>
    <w:rsid w:val="00231A2C"/>
    <w:rsid w:val="00231B40"/>
    <w:rsid w:val="002329EE"/>
    <w:rsid w:val="00240445"/>
    <w:rsid w:val="00240F84"/>
    <w:rsid w:val="00242003"/>
    <w:rsid w:val="00243D1B"/>
    <w:rsid w:val="002469EF"/>
    <w:rsid w:val="00246E13"/>
    <w:rsid w:val="00247A37"/>
    <w:rsid w:val="00250639"/>
    <w:rsid w:val="00251F96"/>
    <w:rsid w:val="0025234A"/>
    <w:rsid w:val="00252B62"/>
    <w:rsid w:val="00254858"/>
    <w:rsid w:val="0025551A"/>
    <w:rsid w:val="00257A8C"/>
    <w:rsid w:val="0026051D"/>
    <w:rsid w:val="0026227C"/>
    <w:rsid w:val="002640A5"/>
    <w:rsid w:val="002656F0"/>
    <w:rsid w:val="0026582D"/>
    <w:rsid w:val="00265A1E"/>
    <w:rsid w:val="00265E88"/>
    <w:rsid w:val="0026798E"/>
    <w:rsid w:val="002702D4"/>
    <w:rsid w:val="002729BE"/>
    <w:rsid w:val="002743F4"/>
    <w:rsid w:val="0027543B"/>
    <w:rsid w:val="002775F5"/>
    <w:rsid w:val="002776AA"/>
    <w:rsid w:val="002804D5"/>
    <w:rsid w:val="00281097"/>
    <w:rsid w:val="0028129F"/>
    <w:rsid w:val="00281BAF"/>
    <w:rsid w:val="0028273F"/>
    <w:rsid w:val="0028472E"/>
    <w:rsid w:val="00284F91"/>
    <w:rsid w:val="00285259"/>
    <w:rsid w:val="0028671D"/>
    <w:rsid w:val="00287725"/>
    <w:rsid w:val="0028785C"/>
    <w:rsid w:val="002912AC"/>
    <w:rsid w:val="00292D7F"/>
    <w:rsid w:val="00293041"/>
    <w:rsid w:val="00293AC8"/>
    <w:rsid w:val="00294DC5"/>
    <w:rsid w:val="00295DF0"/>
    <w:rsid w:val="00295E69"/>
    <w:rsid w:val="002A00DC"/>
    <w:rsid w:val="002A09C8"/>
    <w:rsid w:val="002A0A86"/>
    <w:rsid w:val="002A11D6"/>
    <w:rsid w:val="002A1C0B"/>
    <w:rsid w:val="002A2305"/>
    <w:rsid w:val="002A2E91"/>
    <w:rsid w:val="002A426D"/>
    <w:rsid w:val="002A4AC3"/>
    <w:rsid w:val="002A54AD"/>
    <w:rsid w:val="002A61A7"/>
    <w:rsid w:val="002A62A9"/>
    <w:rsid w:val="002A7444"/>
    <w:rsid w:val="002A749F"/>
    <w:rsid w:val="002A74B2"/>
    <w:rsid w:val="002B0DCC"/>
    <w:rsid w:val="002B0FA7"/>
    <w:rsid w:val="002B1355"/>
    <w:rsid w:val="002B1F5F"/>
    <w:rsid w:val="002B2815"/>
    <w:rsid w:val="002B2AD0"/>
    <w:rsid w:val="002B362F"/>
    <w:rsid w:val="002B4808"/>
    <w:rsid w:val="002B482E"/>
    <w:rsid w:val="002B5F0F"/>
    <w:rsid w:val="002B6AF5"/>
    <w:rsid w:val="002C01C0"/>
    <w:rsid w:val="002C0512"/>
    <w:rsid w:val="002C14DF"/>
    <w:rsid w:val="002C1E2B"/>
    <w:rsid w:val="002C31EA"/>
    <w:rsid w:val="002C405E"/>
    <w:rsid w:val="002C4AA7"/>
    <w:rsid w:val="002C5893"/>
    <w:rsid w:val="002C7AD5"/>
    <w:rsid w:val="002D0689"/>
    <w:rsid w:val="002D174B"/>
    <w:rsid w:val="002D34B4"/>
    <w:rsid w:val="002D42A7"/>
    <w:rsid w:val="002D5C81"/>
    <w:rsid w:val="002D6636"/>
    <w:rsid w:val="002D680A"/>
    <w:rsid w:val="002D7057"/>
    <w:rsid w:val="002E3CA2"/>
    <w:rsid w:val="002E79B0"/>
    <w:rsid w:val="002E7B28"/>
    <w:rsid w:val="002F002D"/>
    <w:rsid w:val="002F0966"/>
    <w:rsid w:val="002F0FA1"/>
    <w:rsid w:val="002F1B4F"/>
    <w:rsid w:val="002F1F91"/>
    <w:rsid w:val="002F2DC9"/>
    <w:rsid w:val="002F37D0"/>
    <w:rsid w:val="002F63C5"/>
    <w:rsid w:val="002F66A2"/>
    <w:rsid w:val="002F6996"/>
    <w:rsid w:val="002F6DBE"/>
    <w:rsid w:val="002F6E1C"/>
    <w:rsid w:val="002F7A6E"/>
    <w:rsid w:val="00300C55"/>
    <w:rsid w:val="0030162D"/>
    <w:rsid w:val="00302837"/>
    <w:rsid w:val="003041DF"/>
    <w:rsid w:val="00304568"/>
    <w:rsid w:val="0030626E"/>
    <w:rsid w:val="0030633C"/>
    <w:rsid w:val="00311C27"/>
    <w:rsid w:val="00311E42"/>
    <w:rsid w:val="00311E73"/>
    <w:rsid w:val="00311E7A"/>
    <w:rsid w:val="00312837"/>
    <w:rsid w:val="0031407A"/>
    <w:rsid w:val="00314955"/>
    <w:rsid w:val="00316B79"/>
    <w:rsid w:val="003213CC"/>
    <w:rsid w:val="0032417F"/>
    <w:rsid w:val="003247A0"/>
    <w:rsid w:val="00324CCB"/>
    <w:rsid w:val="0032652E"/>
    <w:rsid w:val="00327502"/>
    <w:rsid w:val="00327A43"/>
    <w:rsid w:val="00330382"/>
    <w:rsid w:val="0033108E"/>
    <w:rsid w:val="0033196B"/>
    <w:rsid w:val="00331C62"/>
    <w:rsid w:val="003334EC"/>
    <w:rsid w:val="00335179"/>
    <w:rsid w:val="0033631F"/>
    <w:rsid w:val="00336B1C"/>
    <w:rsid w:val="00337463"/>
    <w:rsid w:val="003404DB"/>
    <w:rsid w:val="0034087E"/>
    <w:rsid w:val="00342942"/>
    <w:rsid w:val="00343167"/>
    <w:rsid w:val="00343181"/>
    <w:rsid w:val="00346860"/>
    <w:rsid w:val="003469BB"/>
    <w:rsid w:val="00346A32"/>
    <w:rsid w:val="003503D1"/>
    <w:rsid w:val="003508A7"/>
    <w:rsid w:val="0035214E"/>
    <w:rsid w:val="003522EA"/>
    <w:rsid w:val="00352B18"/>
    <w:rsid w:val="003536BC"/>
    <w:rsid w:val="00355ED7"/>
    <w:rsid w:val="00356009"/>
    <w:rsid w:val="00357539"/>
    <w:rsid w:val="003603C5"/>
    <w:rsid w:val="003629DB"/>
    <w:rsid w:val="00362D83"/>
    <w:rsid w:val="003649ED"/>
    <w:rsid w:val="00364AFF"/>
    <w:rsid w:val="00364D73"/>
    <w:rsid w:val="00366B67"/>
    <w:rsid w:val="00366D4D"/>
    <w:rsid w:val="0036711A"/>
    <w:rsid w:val="00367167"/>
    <w:rsid w:val="003677B0"/>
    <w:rsid w:val="00370515"/>
    <w:rsid w:val="003723F3"/>
    <w:rsid w:val="00372C22"/>
    <w:rsid w:val="00372FDC"/>
    <w:rsid w:val="003770F8"/>
    <w:rsid w:val="00377C6E"/>
    <w:rsid w:val="00380327"/>
    <w:rsid w:val="00381C56"/>
    <w:rsid w:val="00382D4C"/>
    <w:rsid w:val="00385C69"/>
    <w:rsid w:val="00385C7B"/>
    <w:rsid w:val="00387141"/>
    <w:rsid w:val="00387D4C"/>
    <w:rsid w:val="0039094C"/>
    <w:rsid w:val="00391106"/>
    <w:rsid w:val="0039337F"/>
    <w:rsid w:val="003938CE"/>
    <w:rsid w:val="00397176"/>
    <w:rsid w:val="003A2033"/>
    <w:rsid w:val="003A25B3"/>
    <w:rsid w:val="003A27E7"/>
    <w:rsid w:val="003A43FA"/>
    <w:rsid w:val="003A4DB8"/>
    <w:rsid w:val="003A72B9"/>
    <w:rsid w:val="003B2B73"/>
    <w:rsid w:val="003B33D0"/>
    <w:rsid w:val="003B3B19"/>
    <w:rsid w:val="003B57C1"/>
    <w:rsid w:val="003B58EF"/>
    <w:rsid w:val="003B7948"/>
    <w:rsid w:val="003C1233"/>
    <w:rsid w:val="003C3401"/>
    <w:rsid w:val="003C36D1"/>
    <w:rsid w:val="003C4C41"/>
    <w:rsid w:val="003D0F45"/>
    <w:rsid w:val="003D103C"/>
    <w:rsid w:val="003D19A1"/>
    <w:rsid w:val="003D2D79"/>
    <w:rsid w:val="003D2FC0"/>
    <w:rsid w:val="003D3493"/>
    <w:rsid w:val="003D3F74"/>
    <w:rsid w:val="003D42B4"/>
    <w:rsid w:val="003D4A3B"/>
    <w:rsid w:val="003D4DE6"/>
    <w:rsid w:val="003D5CDF"/>
    <w:rsid w:val="003D5D28"/>
    <w:rsid w:val="003D6A09"/>
    <w:rsid w:val="003D7E45"/>
    <w:rsid w:val="003E0E5C"/>
    <w:rsid w:val="003E381B"/>
    <w:rsid w:val="003E5F18"/>
    <w:rsid w:val="003E75A9"/>
    <w:rsid w:val="003E7BA4"/>
    <w:rsid w:val="003F06E3"/>
    <w:rsid w:val="003F1BD9"/>
    <w:rsid w:val="003F2CB7"/>
    <w:rsid w:val="003F67B7"/>
    <w:rsid w:val="003F7251"/>
    <w:rsid w:val="003F7917"/>
    <w:rsid w:val="004027F4"/>
    <w:rsid w:val="0040465B"/>
    <w:rsid w:val="00407B62"/>
    <w:rsid w:val="00407EF2"/>
    <w:rsid w:val="00411910"/>
    <w:rsid w:val="00411AC1"/>
    <w:rsid w:val="0041226B"/>
    <w:rsid w:val="0041265C"/>
    <w:rsid w:val="00413683"/>
    <w:rsid w:val="004150DC"/>
    <w:rsid w:val="00416A3F"/>
    <w:rsid w:val="0041760D"/>
    <w:rsid w:val="004206BC"/>
    <w:rsid w:val="00420DA9"/>
    <w:rsid w:val="00421EB7"/>
    <w:rsid w:val="0042340C"/>
    <w:rsid w:val="004237CF"/>
    <w:rsid w:val="00424E1C"/>
    <w:rsid w:val="004252EA"/>
    <w:rsid w:val="00425B3E"/>
    <w:rsid w:val="00425B8C"/>
    <w:rsid w:val="00425BFF"/>
    <w:rsid w:val="00425F6C"/>
    <w:rsid w:val="0043236F"/>
    <w:rsid w:val="00432F7A"/>
    <w:rsid w:val="0043372C"/>
    <w:rsid w:val="004343FB"/>
    <w:rsid w:val="00437109"/>
    <w:rsid w:val="00440886"/>
    <w:rsid w:val="00441FA5"/>
    <w:rsid w:val="00442815"/>
    <w:rsid w:val="0044294F"/>
    <w:rsid w:val="00444345"/>
    <w:rsid w:val="00444465"/>
    <w:rsid w:val="00444E7A"/>
    <w:rsid w:val="00445B8D"/>
    <w:rsid w:val="004463DE"/>
    <w:rsid w:val="00446411"/>
    <w:rsid w:val="004473AD"/>
    <w:rsid w:val="00450BB8"/>
    <w:rsid w:val="004510B1"/>
    <w:rsid w:val="00451FC1"/>
    <w:rsid w:val="00452CB4"/>
    <w:rsid w:val="004532AD"/>
    <w:rsid w:val="00453507"/>
    <w:rsid w:val="00454C96"/>
    <w:rsid w:val="004561A5"/>
    <w:rsid w:val="00457B2B"/>
    <w:rsid w:val="0046100A"/>
    <w:rsid w:val="0046118F"/>
    <w:rsid w:val="00461A4B"/>
    <w:rsid w:val="00461D9F"/>
    <w:rsid w:val="004638A7"/>
    <w:rsid w:val="00464E6E"/>
    <w:rsid w:val="0046679F"/>
    <w:rsid w:val="0047030F"/>
    <w:rsid w:val="00470859"/>
    <w:rsid w:val="00470960"/>
    <w:rsid w:val="00470E04"/>
    <w:rsid w:val="00471B07"/>
    <w:rsid w:val="00472DBF"/>
    <w:rsid w:val="00475BFB"/>
    <w:rsid w:val="00477526"/>
    <w:rsid w:val="004805AA"/>
    <w:rsid w:val="0048061C"/>
    <w:rsid w:val="00481609"/>
    <w:rsid w:val="0048167C"/>
    <w:rsid w:val="00482E41"/>
    <w:rsid w:val="004834CF"/>
    <w:rsid w:val="00483E98"/>
    <w:rsid w:val="00485DD0"/>
    <w:rsid w:val="0048653F"/>
    <w:rsid w:val="0048708A"/>
    <w:rsid w:val="00487860"/>
    <w:rsid w:val="00490364"/>
    <w:rsid w:val="00490AA8"/>
    <w:rsid w:val="00495182"/>
    <w:rsid w:val="00495263"/>
    <w:rsid w:val="0049635A"/>
    <w:rsid w:val="00496EA6"/>
    <w:rsid w:val="004A1A5F"/>
    <w:rsid w:val="004A1C4F"/>
    <w:rsid w:val="004A1E43"/>
    <w:rsid w:val="004A1EE7"/>
    <w:rsid w:val="004A2430"/>
    <w:rsid w:val="004A2A55"/>
    <w:rsid w:val="004A2D3C"/>
    <w:rsid w:val="004A43FB"/>
    <w:rsid w:val="004A52D7"/>
    <w:rsid w:val="004A52F5"/>
    <w:rsid w:val="004A59A9"/>
    <w:rsid w:val="004A6F05"/>
    <w:rsid w:val="004A76EE"/>
    <w:rsid w:val="004A77D1"/>
    <w:rsid w:val="004B0328"/>
    <w:rsid w:val="004B0830"/>
    <w:rsid w:val="004B214C"/>
    <w:rsid w:val="004B2214"/>
    <w:rsid w:val="004B3889"/>
    <w:rsid w:val="004B4927"/>
    <w:rsid w:val="004B6B07"/>
    <w:rsid w:val="004C280B"/>
    <w:rsid w:val="004C29E6"/>
    <w:rsid w:val="004C3846"/>
    <w:rsid w:val="004C419B"/>
    <w:rsid w:val="004C6FF8"/>
    <w:rsid w:val="004C7EA8"/>
    <w:rsid w:val="004D17A9"/>
    <w:rsid w:val="004D1BD7"/>
    <w:rsid w:val="004D36E9"/>
    <w:rsid w:val="004D3E3E"/>
    <w:rsid w:val="004D496E"/>
    <w:rsid w:val="004D4B0B"/>
    <w:rsid w:val="004D4E2F"/>
    <w:rsid w:val="004E0F1F"/>
    <w:rsid w:val="004E14D3"/>
    <w:rsid w:val="004E1A5F"/>
    <w:rsid w:val="004E34C5"/>
    <w:rsid w:val="004E70EF"/>
    <w:rsid w:val="004E79D3"/>
    <w:rsid w:val="004E7FB1"/>
    <w:rsid w:val="004F0EDD"/>
    <w:rsid w:val="004F36C6"/>
    <w:rsid w:val="004F6F74"/>
    <w:rsid w:val="004F7A94"/>
    <w:rsid w:val="00500491"/>
    <w:rsid w:val="00502AF3"/>
    <w:rsid w:val="00504465"/>
    <w:rsid w:val="00506F8B"/>
    <w:rsid w:val="005134DE"/>
    <w:rsid w:val="00514175"/>
    <w:rsid w:val="00514F48"/>
    <w:rsid w:val="00515500"/>
    <w:rsid w:val="005155C2"/>
    <w:rsid w:val="005163C9"/>
    <w:rsid w:val="00516BF3"/>
    <w:rsid w:val="00520A11"/>
    <w:rsid w:val="0052246A"/>
    <w:rsid w:val="00522790"/>
    <w:rsid w:val="00522E65"/>
    <w:rsid w:val="005242AC"/>
    <w:rsid w:val="00524334"/>
    <w:rsid w:val="005250A4"/>
    <w:rsid w:val="005254A9"/>
    <w:rsid w:val="00525633"/>
    <w:rsid w:val="0052576B"/>
    <w:rsid w:val="00526A17"/>
    <w:rsid w:val="00527AF6"/>
    <w:rsid w:val="005321E2"/>
    <w:rsid w:val="00533A8B"/>
    <w:rsid w:val="0053447A"/>
    <w:rsid w:val="005354F7"/>
    <w:rsid w:val="00535B20"/>
    <w:rsid w:val="0053628C"/>
    <w:rsid w:val="00536F34"/>
    <w:rsid w:val="00536FFA"/>
    <w:rsid w:val="0053770C"/>
    <w:rsid w:val="00537EB5"/>
    <w:rsid w:val="00541404"/>
    <w:rsid w:val="00541F73"/>
    <w:rsid w:val="0054670C"/>
    <w:rsid w:val="00547436"/>
    <w:rsid w:val="0055016F"/>
    <w:rsid w:val="00550210"/>
    <w:rsid w:val="00550319"/>
    <w:rsid w:val="00550A6C"/>
    <w:rsid w:val="005514BA"/>
    <w:rsid w:val="00552737"/>
    <w:rsid w:val="00553750"/>
    <w:rsid w:val="00555123"/>
    <w:rsid w:val="0055561F"/>
    <w:rsid w:val="00555E5B"/>
    <w:rsid w:val="005573D3"/>
    <w:rsid w:val="0055789F"/>
    <w:rsid w:val="00557EFD"/>
    <w:rsid w:val="00560D2D"/>
    <w:rsid w:val="00561341"/>
    <w:rsid w:val="00562487"/>
    <w:rsid w:val="00562CC9"/>
    <w:rsid w:val="0056304C"/>
    <w:rsid w:val="00563BBF"/>
    <w:rsid w:val="00564A5F"/>
    <w:rsid w:val="00564EF1"/>
    <w:rsid w:val="005674B3"/>
    <w:rsid w:val="00571666"/>
    <w:rsid w:val="00573179"/>
    <w:rsid w:val="005744AF"/>
    <w:rsid w:val="005764BE"/>
    <w:rsid w:val="00576792"/>
    <w:rsid w:val="005773BF"/>
    <w:rsid w:val="0058189F"/>
    <w:rsid w:val="00581CC5"/>
    <w:rsid w:val="0058232F"/>
    <w:rsid w:val="0058240B"/>
    <w:rsid w:val="00582C41"/>
    <w:rsid w:val="00583C45"/>
    <w:rsid w:val="00587AF9"/>
    <w:rsid w:val="00590A9E"/>
    <w:rsid w:val="00590CF3"/>
    <w:rsid w:val="00590F9A"/>
    <w:rsid w:val="00591075"/>
    <w:rsid w:val="00591BA9"/>
    <w:rsid w:val="00591EAA"/>
    <w:rsid w:val="0059355C"/>
    <w:rsid w:val="00594008"/>
    <w:rsid w:val="00594AB3"/>
    <w:rsid w:val="00594BC6"/>
    <w:rsid w:val="00594F6A"/>
    <w:rsid w:val="00595BC5"/>
    <w:rsid w:val="00597E9A"/>
    <w:rsid w:val="005A0C97"/>
    <w:rsid w:val="005A31CC"/>
    <w:rsid w:val="005A35A7"/>
    <w:rsid w:val="005A4F9E"/>
    <w:rsid w:val="005A58A3"/>
    <w:rsid w:val="005A79B2"/>
    <w:rsid w:val="005B0E15"/>
    <w:rsid w:val="005B13CD"/>
    <w:rsid w:val="005B3B9A"/>
    <w:rsid w:val="005B42B4"/>
    <w:rsid w:val="005B54EE"/>
    <w:rsid w:val="005B7F32"/>
    <w:rsid w:val="005C0002"/>
    <w:rsid w:val="005C12F0"/>
    <w:rsid w:val="005C37C9"/>
    <w:rsid w:val="005C4BAE"/>
    <w:rsid w:val="005C5992"/>
    <w:rsid w:val="005C5CDA"/>
    <w:rsid w:val="005C7F8D"/>
    <w:rsid w:val="005D1101"/>
    <w:rsid w:val="005D798C"/>
    <w:rsid w:val="005E0206"/>
    <w:rsid w:val="005E0E7A"/>
    <w:rsid w:val="005E11F7"/>
    <w:rsid w:val="005E3A23"/>
    <w:rsid w:val="005E4698"/>
    <w:rsid w:val="005E54DB"/>
    <w:rsid w:val="005E5B0B"/>
    <w:rsid w:val="005E6A18"/>
    <w:rsid w:val="005E6CBF"/>
    <w:rsid w:val="005F0D59"/>
    <w:rsid w:val="005F1D36"/>
    <w:rsid w:val="005F225B"/>
    <w:rsid w:val="005F22BF"/>
    <w:rsid w:val="005F40D7"/>
    <w:rsid w:val="00600416"/>
    <w:rsid w:val="006031EB"/>
    <w:rsid w:val="00605C81"/>
    <w:rsid w:val="0060677F"/>
    <w:rsid w:val="00607DAB"/>
    <w:rsid w:val="00607DC9"/>
    <w:rsid w:val="00610F6F"/>
    <w:rsid w:val="0061149A"/>
    <w:rsid w:val="00611568"/>
    <w:rsid w:val="00613D69"/>
    <w:rsid w:val="00613FCA"/>
    <w:rsid w:val="00614029"/>
    <w:rsid w:val="00614345"/>
    <w:rsid w:val="00620779"/>
    <w:rsid w:val="00621891"/>
    <w:rsid w:val="00621B54"/>
    <w:rsid w:val="00623650"/>
    <w:rsid w:val="00624B07"/>
    <w:rsid w:val="00625EE5"/>
    <w:rsid w:val="00626B83"/>
    <w:rsid w:val="00626C68"/>
    <w:rsid w:val="00627363"/>
    <w:rsid w:val="00632707"/>
    <w:rsid w:val="00632CC7"/>
    <w:rsid w:val="00633C8A"/>
    <w:rsid w:val="006342F1"/>
    <w:rsid w:val="0063443D"/>
    <w:rsid w:val="006362E8"/>
    <w:rsid w:val="00640D06"/>
    <w:rsid w:val="0064158E"/>
    <w:rsid w:val="00642188"/>
    <w:rsid w:val="00643030"/>
    <w:rsid w:val="00643903"/>
    <w:rsid w:val="00644043"/>
    <w:rsid w:val="006468EF"/>
    <w:rsid w:val="0065121C"/>
    <w:rsid w:val="00652BE3"/>
    <w:rsid w:val="00653E2C"/>
    <w:rsid w:val="00654FA1"/>
    <w:rsid w:val="00654FB4"/>
    <w:rsid w:val="00655717"/>
    <w:rsid w:val="006572D5"/>
    <w:rsid w:val="00661E87"/>
    <w:rsid w:val="00664BE7"/>
    <w:rsid w:val="00667F3D"/>
    <w:rsid w:val="00672112"/>
    <w:rsid w:val="00672D4C"/>
    <w:rsid w:val="006740A1"/>
    <w:rsid w:val="006744B6"/>
    <w:rsid w:val="00674A10"/>
    <w:rsid w:val="006754FA"/>
    <w:rsid w:val="00675F7F"/>
    <w:rsid w:val="00676155"/>
    <w:rsid w:val="00676424"/>
    <w:rsid w:val="0067676A"/>
    <w:rsid w:val="00676B88"/>
    <w:rsid w:val="00677DA8"/>
    <w:rsid w:val="00680996"/>
    <w:rsid w:val="00680BB6"/>
    <w:rsid w:val="00681BE1"/>
    <w:rsid w:val="006840C5"/>
    <w:rsid w:val="00684CD1"/>
    <w:rsid w:val="00687411"/>
    <w:rsid w:val="00692214"/>
    <w:rsid w:val="00692FB0"/>
    <w:rsid w:val="00693ADC"/>
    <w:rsid w:val="00693E9F"/>
    <w:rsid w:val="00695728"/>
    <w:rsid w:val="00695813"/>
    <w:rsid w:val="006974EA"/>
    <w:rsid w:val="00697D17"/>
    <w:rsid w:val="006A23C5"/>
    <w:rsid w:val="006A38B7"/>
    <w:rsid w:val="006A3FB7"/>
    <w:rsid w:val="006A4043"/>
    <w:rsid w:val="006A4FF7"/>
    <w:rsid w:val="006A51FA"/>
    <w:rsid w:val="006A706E"/>
    <w:rsid w:val="006B0954"/>
    <w:rsid w:val="006B210C"/>
    <w:rsid w:val="006B4D0B"/>
    <w:rsid w:val="006B4FA6"/>
    <w:rsid w:val="006B5CFC"/>
    <w:rsid w:val="006B64A1"/>
    <w:rsid w:val="006B755C"/>
    <w:rsid w:val="006B7B2C"/>
    <w:rsid w:val="006B7B77"/>
    <w:rsid w:val="006C309C"/>
    <w:rsid w:val="006C526F"/>
    <w:rsid w:val="006C67DE"/>
    <w:rsid w:val="006C6B95"/>
    <w:rsid w:val="006D2885"/>
    <w:rsid w:val="006D3F13"/>
    <w:rsid w:val="006D4E44"/>
    <w:rsid w:val="006D5F3C"/>
    <w:rsid w:val="006D61A3"/>
    <w:rsid w:val="006D7A68"/>
    <w:rsid w:val="006E09C1"/>
    <w:rsid w:val="006E251C"/>
    <w:rsid w:val="006E69B5"/>
    <w:rsid w:val="006E7291"/>
    <w:rsid w:val="006E7356"/>
    <w:rsid w:val="006F061C"/>
    <w:rsid w:val="006F0DBA"/>
    <w:rsid w:val="006F3C0F"/>
    <w:rsid w:val="006F4771"/>
    <w:rsid w:val="006F5058"/>
    <w:rsid w:val="006F5C8A"/>
    <w:rsid w:val="006F68BB"/>
    <w:rsid w:val="006F69FA"/>
    <w:rsid w:val="00702C6D"/>
    <w:rsid w:val="00703914"/>
    <w:rsid w:val="00705675"/>
    <w:rsid w:val="00705A1C"/>
    <w:rsid w:val="00706D71"/>
    <w:rsid w:val="007078CC"/>
    <w:rsid w:val="00711BE6"/>
    <w:rsid w:val="00713170"/>
    <w:rsid w:val="00714928"/>
    <w:rsid w:val="00714E91"/>
    <w:rsid w:val="0071628D"/>
    <w:rsid w:val="00721379"/>
    <w:rsid w:val="007244BA"/>
    <w:rsid w:val="00727251"/>
    <w:rsid w:val="00732207"/>
    <w:rsid w:val="007354BE"/>
    <w:rsid w:val="00735E18"/>
    <w:rsid w:val="00736011"/>
    <w:rsid w:val="00737207"/>
    <w:rsid w:val="00741693"/>
    <w:rsid w:val="00742D9B"/>
    <w:rsid w:val="007438B9"/>
    <w:rsid w:val="00744A60"/>
    <w:rsid w:val="00746259"/>
    <w:rsid w:val="00746F1A"/>
    <w:rsid w:val="007502C9"/>
    <w:rsid w:val="00751634"/>
    <w:rsid w:val="00752A1C"/>
    <w:rsid w:val="00753798"/>
    <w:rsid w:val="00755ADD"/>
    <w:rsid w:val="00757583"/>
    <w:rsid w:val="00757841"/>
    <w:rsid w:val="0076024F"/>
    <w:rsid w:val="00760744"/>
    <w:rsid w:val="00762476"/>
    <w:rsid w:val="007627E0"/>
    <w:rsid w:val="00762E76"/>
    <w:rsid w:val="00764E14"/>
    <w:rsid w:val="007664A9"/>
    <w:rsid w:val="007664B9"/>
    <w:rsid w:val="00766638"/>
    <w:rsid w:val="00766AA0"/>
    <w:rsid w:val="00767315"/>
    <w:rsid w:val="007703A8"/>
    <w:rsid w:val="007720CC"/>
    <w:rsid w:val="007754DC"/>
    <w:rsid w:val="00776A54"/>
    <w:rsid w:val="00780611"/>
    <w:rsid w:val="0078121A"/>
    <w:rsid w:val="0078161C"/>
    <w:rsid w:val="00781B27"/>
    <w:rsid w:val="0078319F"/>
    <w:rsid w:val="0078356B"/>
    <w:rsid w:val="007835BF"/>
    <w:rsid w:val="00783CDF"/>
    <w:rsid w:val="00783CF7"/>
    <w:rsid w:val="007845CB"/>
    <w:rsid w:val="00784934"/>
    <w:rsid w:val="00786CAC"/>
    <w:rsid w:val="00787977"/>
    <w:rsid w:val="00790533"/>
    <w:rsid w:val="00791EC5"/>
    <w:rsid w:val="007938D9"/>
    <w:rsid w:val="007949AC"/>
    <w:rsid w:val="00795D97"/>
    <w:rsid w:val="007A02A7"/>
    <w:rsid w:val="007A03E3"/>
    <w:rsid w:val="007A1C3C"/>
    <w:rsid w:val="007A5E31"/>
    <w:rsid w:val="007A5FF2"/>
    <w:rsid w:val="007A6475"/>
    <w:rsid w:val="007A662D"/>
    <w:rsid w:val="007A67F6"/>
    <w:rsid w:val="007A7336"/>
    <w:rsid w:val="007B004F"/>
    <w:rsid w:val="007B1156"/>
    <w:rsid w:val="007B32FE"/>
    <w:rsid w:val="007B72A4"/>
    <w:rsid w:val="007B752E"/>
    <w:rsid w:val="007C09C8"/>
    <w:rsid w:val="007C3CA1"/>
    <w:rsid w:val="007C49E4"/>
    <w:rsid w:val="007C5C34"/>
    <w:rsid w:val="007C7DAA"/>
    <w:rsid w:val="007D051B"/>
    <w:rsid w:val="007D182D"/>
    <w:rsid w:val="007D1D5B"/>
    <w:rsid w:val="007D1DB2"/>
    <w:rsid w:val="007D396D"/>
    <w:rsid w:val="007D4C2D"/>
    <w:rsid w:val="007D6F85"/>
    <w:rsid w:val="007E2B46"/>
    <w:rsid w:val="007E3CBC"/>
    <w:rsid w:val="007E3CE0"/>
    <w:rsid w:val="007E3D39"/>
    <w:rsid w:val="007E4115"/>
    <w:rsid w:val="007E6615"/>
    <w:rsid w:val="007E7A66"/>
    <w:rsid w:val="007F056A"/>
    <w:rsid w:val="007F09F0"/>
    <w:rsid w:val="007F0FB2"/>
    <w:rsid w:val="007F24C2"/>
    <w:rsid w:val="007F381D"/>
    <w:rsid w:val="007F3BDF"/>
    <w:rsid w:val="007F3E4B"/>
    <w:rsid w:val="007F46FF"/>
    <w:rsid w:val="007F5C37"/>
    <w:rsid w:val="007F683D"/>
    <w:rsid w:val="007F70AB"/>
    <w:rsid w:val="00800910"/>
    <w:rsid w:val="00801507"/>
    <w:rsid w:val="00801537"/>
    <w:rsid w:val="00802C18"/>
    <w:rsid w:val="00805F66"/>
    <w:rsid w:val="00806E44"/>
    <w:rsid w:val="008106AA"/>
    <w:rsid w:val="0081137E"/>
    <w:rsid w:val="008118B1"/>
    <w:rsid w:val="00812556"/>
    <w:rsid w:val="00813E16"/>
    <w:rsid w:val="00815319"/>
    <w:rsid w:val="00815689"/>
    <w:rsid w:val="00816E5D"/>
    <w:rsid w:val="00817F27"/>
    <w:rsid w:val="0082028D"/>
    <w:rsid w:val="008207AE"/>
    <w:rsid w:val="008214F7"/>
    <w:rsid w:val="00821B15"/>
    <w:rsid w:val="00823E37"/>
    <w:rsid w:val="00827B60"/>
    <w:rsid w:val="008308F7"/>
    <w:rsid w:val="008331C8"/>
    <w:rsid w:val="00834668"/>
    <w:rsid w:val="0083526E"/>
    <w:rsid w:val="0084009B"/>
    <w:rsid w:val="008422E0"/>
    <w:rsid w:val="00842C78"/>
    <w:rsid w:val="00842D17"/>
    <w:rsid w:val="00844864"/>
    <w:rsid w:val="0084707A"/>
    <w:rsid w:val="00855582"/>
    <w:rsid w:val="00855CAE"/>
    <w:rsid w:val="008676E3"/>
    <w:rsid w:val="00867CED"/>
    <w:rsid w:val="00870244"/>
    <w:rsid w:val="008704E1"/>
    <w:rsid w:val="00870D8D"/>
    <w:rsid w:val="00871599"/>
    <w:rsid w:val="0087185B"/>
    <w:rsid w:val="00871C5A"/>
    <w:rsid w:val="00871E8F"/>
    <w:rsid w:val="008721D0"/>
    <w:rsid w:val="008730D3"/>
    <w:rsid w:val="00873140"/>
    <w:rsid w:val="00875AD0"/>
    <w:rsid w:val="008775D1"/>
    <w:rsid w:val="008813EC"/>
    <w:rsid w:val="008816E5"/>
    <w:rsid w:val="008827A3"/>
    <w:rsid w:val="008832DD"/>
    <w:rsid w:val="00883B91"/>
    <w:rsid w:val="0088630C"/>
    <w:rsid w:val="00887880"/>
    <w:rsid w:val="00887FFC"/>
    <w:rsid w:val="008903A7"/>
    <w:rsid w:val="00892E7B"/>
    <w:rsid w:val="00893EB2"/>
    <w:rsid w:val="008946C6"/>
    <w:rsid w:val="008946F0"/>
    <w:rsid w:val="00895B51"/>
    <w:rsid w:val="008976CE"/>
    <w:rsid w:val="008A1A7D"/>
    <w:rsid w:val="008A24A2"/>
    <w:rsid w:val="008A27B0"/>
    <w:rsid w:val="008A3603"/>
    <w:rsid w:val="008A4AB0"/>
    <w:rsid w:val="008A6676"/>
    <w:rsid w:val="008B0D85"/>
    <w:rsid w:val="008B235E"/>
    <w:rsid w:val="008B2A43"/>
    <w:rsid w:val="008B4290"/>
    <w:rsid w:val="008B642B"/>
    <w:rsid w:val="008B6F59"/>
    <w:rsid w:val="008C0937"/>
    <w:rsid w:val="008C2147"/>
    <w:rsid w:val="008C578F"/>
    <w:rsid w:val="008C7846"/>
    <w:rsid w:val="008C7C08"/>
    <w:rsid w:val="008D111F"/>
    <w:rsid w:val="008D1B2B"/>
    <w:rsid w:val="008D2AB2"/>
    <w:rsid w:val="008D2EE1"/>
    <w:rsid w:val="008D2F15"/>
    <w:rsid w:val="008D3BF1"/>
    <w:rsid w:val="008D6360"/>
    <w:rsid w:val="008D656C"/>
    <w:rsid w:val="008E10E2"/>
    <w:rsid w:val="008E1D57"/>
    <w:rsid w:val="008E1FAC"/>
    <w:rsid w:val="008E28D0"/>
    <w:rsid w:val="008E2D83"/>
    <w:rsid w:val="008E3C1A"/>
    <w:rsid w:val="008E5258"/>
    <w:rsid w:val="008F00D6"/>
    <w:rsid w:val="008F22FE"/>
    <w:rsid w:val="008F2522"/>
    <w:rsid w:val="008F35FA"/>
    <w:rsid w:val="008F3B7D"/>
    <w:rsid w:val="008F3CD6"/>
    <w:rsid w:val="008F3DDE"/>
    <w:rsid w:val="008F47D9"/>
    <w:rsid w:val="008F4959"/>
    <w:rsid w:val="008F7338"/>
    <w:rsid w:val="008F7355"/>
    <w:rsid w:val="008F7D78"/>
    <w:rsid w:val="00900F07"/>
    <w:rsid w:val="00903482"/>
    <w:rsid w:val="00903A15"/>
    <w:rsid w:val="00904542"/>
    <w:rsid w:val="00904DFF"/>
    <w:rsid w:val="009058C8"/>
    <w:rsid w:val="00905EAC"/>
    <w:rsid w:val="009063A7"/>
    <w:rsid w:val="00906429"/>
    <w:rsid w:val="00906F3C"/>
    <w:rsid w:val="00907857"/>
    <w:rsid w:val="00907FF7"/>
    <w:rsid w:val="00910A00"/>
    <w:rsid w:val="00910AEB"/>
    <w:rsid w:val="00910B5C"/>
    <w:rsid w:val="0091178B"/>
    <w:rsid w:val="00913CF3"/>
    <w:rsid w:val="00915627"/>
    <w:rsid w:val="0091747C"/>
    <w:rsid w:val="009175CF"/>
    <w:rsid w:val="0092124E"/>
    <w:rsid w:val="00921510"/>
    <w:rsid w:val="009229CB"/>
    <w:rsid w:val="00924228"/>
    <w:rsid w:val="00924FFC"/>
    <w:rsid w:val="0092720E"/>
    <w:rsid w:val="0093029F"/>
    <w:rsid w:val="00930B39"/>
    <w:rsid w:val="00931001"/>
    <w:rsid w:val="00931267"/>
    <w:rsid w:val="0093275A"/>
    <w:rsid w:val="00932C77"/>
    <w:rsid w:val="00932DE9"/>
    <w:rsid w:val="00933049"/>
    <w:rsid w:val="00933E01"/>
    <w:rsid w:val="00934D16"/>
    <w:rsid w:val="009356B3"/>
    <w:rsid w:val="009403CA"/>
    <w:rsid w:val="00941817"/>
    <w:rsid w:val="00941CA6"/>
    <w:rsid w:val="009430ED"/>
    <w:rsid w:val="009453E8"/>
    <w:rsid w:val="009457B1"/>
    <w:rsid w:val="00946466"/>
    <w:rsid w:val="009468D4"/>
    <w:rsid w:val="009509E6"/>
    <w:rsid w:val="00954F11"/>
    <w:rsid w:val="0095503B"/>
    <w:rsid w:val="009550E6"/>
    <w:rsid w:val="0095564B"/>
    <w:rsid w:val="009574E0"/>
    <w:rsid w:val="00957744"/>
    <w:rsid w:val="00957AF7"/>
    <w:rsid w:val="00960E80"/>
    <w:rsid w:val="00961A18"/>
    <w:rsid w:val="00963028"/>
    <w:rsid w:val="00964A7B"/>
    <w:rsid w:val="009659DA"/>
    <w:rsid w:val="00967CD9"/>
    <w:rsid w:val="00971783"/>
    <w:rsid w:val="00973D39"/>
    <w:rsid w:val="00973DCC"/>
    <w:rsid w:val="009743C0"/>
    <w:rsid w:val="009779AD"/>
    <w:rsid w:val="00980319"/>
    <w:rsid w:val="00980E25"/>
    <w:rsid w:val="0098338E"/>
    <w:rsid w:val="00983E4C"/>
    <w:rsid w:val="00984293"/>
    <w:rsid w:val="00984636"/>
    <w:rsid w:val="00984F46"/>
    <w:rsid w:val="009874A6"/>
    <w:rsid w:val="0099017E"/>
    <w:rsid w:val="00990201"/>
    <w:rsid w:val="00990315"/>
    <w:rsid w:val="00990998"/>
    <w:rsid w:val="00990F0D"/>
    <w:rsid w:val="00991FEE"/>
    <w:rsid w:val="009922B6"/>
    <w:rsid w:val="009926EC"/>
    <w:rsid w:val="009946C2"/>
    <w:rsid w:val="009950A9"/>
    <w:rsid w:val="009957B0"/>
    <w:rsid w:val="00995A52"/>
    <w:rsid w:val="00997555"/>
    <w:rsid w:val="009978E7"/>
    <w:rsid w:val="009A0220"/>
    <w:rsid w:val="009A0D78"/>
    <w:rsid w:val="009A148D"/>
    <w:rsid w:val="009A2528"/>
    <w:rsid w:val="009A55D4"/>
    <w:rsid w:val="009A626A"/>
    <w:rsid w:val="009B0D2E"/>
    <w:rsid w:val="009B15A3"/>
    <w:rsid w:val="009B4829"/>
    <w:rsid w:val="009C0E19"/>
    <w:rsid w:val="009C198E"/>
    <w:rsid w:val="009C208E"/>
    <w:rsid w:val="009C428D"/>
    <w:rsid w:val="009C54F8"/>
    <w:rsid w:val="009C5CF3"/>
    <w:rsid w:val="009C5F6D"/>
    <w:rsid w:val="009C604F"/>
    <w:rsid w:val="009C6D42"/>
    <w:rsid w:val="009C7647"/>
    <w:rsid w:val="009C781F"/>
    <w:rsid w:val="009D01B9"/>
    <w:rsid w:val="009D07AC"/>
    <w:rsid w:val="009D3ABC"/>
    <w:rsid w:val="009D422F"/>
    <w:rsid w:val="009D4C15"/>
    <w:rsid w:val="009D55A3"/>
    <w:rsid w:val="009D6200"/>
    <w:rsid w:val="009D71D5"/>
    <w:rsid w:val="009E1223"/>
    <w:rsid w:val="009E1C72"/>
    <w:rsid w:val="009E1E7C"/>
    <w:rsid w:val="009E4018"/>
    <w:rsid w:val="009E4FEC"/>
    <w:rsid w:val="009E5C59"/>
    <w:rsid w:val="009E677E"/>
    <w:rsid w:val="009F08D4"/>
    <w:rsid w:val="009F3DE3"/>
    <w:rsid w:val="009F3ED4"/>
    <w:rsid w:val="009F5AE0"/>
    <w:rsid w:val="009F65CE"/>
    <w:rsid w:val="009F6DF4"/>
    <w:rsid w:val="00A00264"/>
    <w:rsid w:val="00A00EC6"/>
    <w:rsid w:val="00A01545"/>
    <w:rsid w:val="00A01BA7"/>
    <w:rsid w:val="00A02156"/>
    <w:rsid w:val="00A032A1"/>
    <w:rsid w:val="00A03937"/>
    <w:rsid w:val="00A04070"/>
    <w:rsid w:val="00A04E8E"/>
    <w:rsid w:val="00A055E9"/>
    <w:rsid w:val="00A05BDB"/>
    <w:rsid w:val="00A06EF5"/>
    <w:rsid w:val="00A07452"/>
    <w:rsid w:val="00A07EFB"/>
    <w:rsid w:val="00A1262D"/>
    <w:rsid w:val="00A127DF"/>
    <w:rsid w:val="00A12B07"/>
    <w:rsid w:val="00A13E35"/>
    <w:rsid w:val="00A1445C"/>
    <w:rsid w:val="00A14EB8"/>
    <w:rsid w:val="00A150C2"/>
    <w:rsid w:val="00A1513B"/>
    <w:rsid w:val="00A15E4F"/>
    <w:rsid w:val="00A1602C"/>
    <w:rsid w:val="00A16A09"/>
    <w:rsid w:val="00A17414"/>
    <w:rsid w:val="00A21821"/>
    <w:rsid w:val="00A22544"/>
    <w:rsid w:val="00A24376"/>
    <w:rsid w:val="00A244F4"/>
    <w:rsid w:val="00A24B3F"/>
    <w:rsid w:val="00A2645E"/>
    <w:rsid w:val="00A26EBB"/>
    <w:rsid w:val="00A3476A"/>
    <w:rsid w:val="00A41CA9"/>
    <w:rsid w:val="00A430F7"/>
    <w:rsid w:val="00A44C5E"/>
    <w:rsid w:val="00A5041D"/>
    <w:rsid w:val="00A50563"/>
    <w:rsid w:val="00A50974"/>
    <w:rsid w:val="00A53A75"/>
    <w:rsid w:val="00A56512"/>
    <w:rsid w:val="00A606E7"/>
    <w:rsid w:val="00A61709"/>
    <w:rsid w:val="00A6244F"/>
    <w:rsid w:val="00A62BE2"/>
    <w:rsid w:val="00A64002"/>
    <w:rsid w:val="00A64DAE"/>
    <w:rsid w:val="00A65FF0"/>
    <w:rsid w:val="00A67130"/>
    <w:rsid w:val="00A67BF2"/>
    <w:rsid w:val="00A703FD"/>
    <w:rsid w:val="00A71578"/>
    <w:rsid w:val="00A72387"/>
    <w:rsid w:val="00A7352E"/>
    <w:rsid w:val="00A7699E"/>
    <w:rsid w:val="00A77245"/>
    <w:rsid w:val="00A800C3"/>
    <w:rsid w:val="00A81D8C"/>
    <w:rsid w:val="00A81E3A"/>
    <w:rsid w:val="00A826F7"/>
    <w:rsid w:val="00A84B0D"/>
    <w:rsid w:val="00A8558C"/>
    <w:rsid w:val="00A87BA4"/>
    <w:rsid w:val="00A87CD6"/>
    <w:rsid w:val="00A94253"/>
    <w:rsid w:val="00A94664"/>
    <w:rsid w:val="00A94CCE"/>
    <w:rsid w:val="00A97715"/>
    <w:rsid w:val="00A97C33"/>
    <w:rsid w:val="00AA00F0"/>
    <w:rsid w:val="00AA157E"/>
    <w:rsid w:val="00AA2084"/>
    <w:rsid w:val="00AA292C"/>
    <w:rsid w:val="00AA2E1D"/>
    <w:rsid w:val="00AA3A9C"/>
    <w:rsid w:val="00AA3F77"/>
    <w:rsid w:val="00AA5D47"/>
    <w:rsid w:val="00AA5F8D"/>
    <w:rsid w:val="00AA67A7"/>
    <w:rsid w:val="00AB20A7"/>
    <w:rsid w:val="00AB6E02"/>
    <w:rsid w:val="00AB775A"/>
    <w:rsid w:val="00AB789B"/>
    <w:rsid w:val="00AC0A15"/>
    <w:rsid w:val="00AC10BF"/>
    <w:rsid w:val="00AC19F2"/>
    <w:rsid w:val="00AC1D1F"/>
    <w:rsid w:val="00AC2664"/>
    <w:rsid w:val="00AC35F1"/>
    <w:rsid w:val="00AC3A70"/>
    <w:rsid w:val="00AC3F35"/>
    <w:rsid w:val="00AC48A5"/>
    <w:rsid w:val="00AC5055"/>
    <w:rsid w:val="00AC5B36"/>
    <w:rsid w:val="00AC6052"/>
    <w:rsid w:val="00AC72A9"/>
    <w:rsid w:val="00AD017A"/>
    <w:rsid w:val="00AD0B75"/>
    <w:rsid w:val="00AD1435"/>
    <w:rsid w:val="00AD3053"/>
    <w:rsid w:val="00AD6F12"/>
    <w:rsid w:val="00AD7397"/>
    <w:rsid w:val="00AD7D95"/>
    <w:rsid w:val="00AE073C"/>
    <w:rsid w:val="00AE0FAF"/>
    <w:rsid w:val="00AE178B"/>
    <w:rsid w:val="00AE3649"/>
    <w:rsid w:val="00AE43B9"/>
    <w:rsid w:val="00AE490F"/>
    <w:rsid w:val="00AE50FE"/>
    <w:rsid w:val="00AE5A35"/>
    <w:rsid w:val="00AE6F1B"/>
    <w:rsid w:val="00AF0BE2"/>
    <w:rsid w:val="00AF0C73"/>
    <w:rsid w:val="00AF106D"/>
    <w:rsid w:val="00AF2DD0"/>
    <w:rsid w:val="00AF4099"/>
    <w:rsid w:val="00AF421F"/>
    <w:rsid w:val="00AF4B49"/>
    <w:rsid w:val="00AF4C14"/>
    <w:rsid w:val="00AF5386"/>
    <w:rsid w:val="00AF5931"/>
    <w:rsid w:val="00AF6BCA"/>
    <w:rsid w:val="00AF6D26"/>
    <w:rsid w:val="00AF79C6"/>
    <w:rsid w:val="00B0011F"/>
    <w:rsid w:val="00B00B94"/>
    <w:rsid w:val="00B016EF"/>
    <w:rsid w:val="00B01C9A"/>
    <w:rsid w:val="00B068D4"/>
    <w:rsid w:val="00B0692C"/>
    <w:rsid w:val="00B079F9"/>
    <w:rsid w:val="00B14ABD"/>
    <w:rsid w:val="00B15D10"/>
    <w:rsid w:val="00B17A5D"/>
    <w:rsid w:val="00B17A6A"/>
    <w:rsid w:val="00B20AF2"/>
    <w:rsid w:val="00B21D5D"/>
    <w:rsid w:val="00B25DFA"/>
    <w:rsid w:val="00B2618F"/>
    <w:rsid w:val="00B265A5"/>
    <w:rsid w:val="00B26CDA"/>
    <w:rsid w:val="00B278E5"/>
    <w:rsid w:val="00B30706"/>
    <w:rsid w:val="00B33CA2"/>
    <w:rsid w:val="00B34ABC"/>
    <w:rsid w:val="00B35644"/>
    <w:rsid w:val="00B36812"/>
    <w:rsid w:val="00B41B4A"/>
    <w:rsid w:val="00B41CCA"/>
    <w:rsid w:val="00B42E97"/>
    <w:rsid w:val="00B44775"/>
    <w:rsid w:val="00B46A94"/>
    <w:rsid w:val="00B50608"/>
    <w:rsid w:val="00B50746"/>
    <w:rsid w:val="00B51EBE"/>
    <w:rsid w:val="00B52D7F"/>
    <w:rsid w:val="00B537E0"/>
    <w:rsid w:val="00B53C0B"/>
    <w:rsid w:val="00B54864"/>
    <w:rsid w:val="00B548FC"/>
    <w:rsid w:val="00B566D2"/>
    <w:rsid w:val="00B6030E"/>
    <w:rsid w:val="00B60A9F"/>
    <w:rsid w:val="00B619A3"/>
    <w:rsid w:val="00B6378C"/>
    <w:rsid w:val="00B64051"/>
    <w:rsid w:val="00B64EED"/>
    <w:rsid w:val="00B65A6F"/>
    <w:rsid w:val="00B66DC1"/>
    <w:rsid w:val="00B67219"/>
    <w:rsid w:val="00B711C8"/>
    <w:rsid w:val="00B72B36"/>
    <w:rsid w:val="00B72DEA"/>
    <w:rsid w:val="00B73C18"/>
    <w:rsid w:val="00B754F4"/>
    <w:rsid w:val="00B75EC2"/>
    <w:rsid w:val="00B81F20"/>
    <w:rsid w:val="00B83890"/>
    <w:rsid w:val="00B85208"/>
    <w:rsid w:val="00B85A02"/>
    <w:rsid w:val="00B86AC0"/>
    <w:rsid w:val="00B91E0C"/>
    <w:rsid w:val="00B91F34"/>
    <w:rsid w:val="00B944A4"/>
    <w:rsid w:val="00B9504F"/>
    <w:rsid w:val="00BA203E"/>
    <w:rsid w:val="00BA2165"/>
    <w:rsid w:val="00BA524D"/>
    <w:rsid w:val="00BA53C1"/>
    <w:rsid w:val="00BA6CFE"/>
    <w:rsid w:val="00BA74AC"/>
    <w:rsid w:val="00BA7AAB"/>
    <w:rsid w:val="00BB000D"/>
    <w:rsid w:val="00BB029E"/>
    <w:rsid w:val="00BB0447"/>
    <w:rsid w:val="00BB0B02"/>
    <w:rsid w:val="00BB0E2C"/>
    <w:rsid w:val="00BB1C57"/>
    <w:rsid w:val="00BB26A0"/>
    <w:rsid w:val="00BB34A3"/>
    <w:rsid w:val="00BB3860"/>
    <w:rsid w:val="00BB3BDC"/>
    <w:rsid w:val="00BB41FA"/>
    <w:rsid w:val="00BB4B84"/>
    <w:rsid w:val="00BB4F6B"/>
    <w:rsid w:val="00BB53C8"/>
    <w:rsid w:val="00BB5AE4"/>
    <w:rsid w:val="00BB6151"/>
    <w:rsid w:val="00BB6875"/>
    <w:rsid w:val="00BB6BE9"/>
    <w:rsid w:val="00BB7AF0"/>
    <w:rsid w:val="00BC2069"/>
    <w:rsid w:val="00BC316E"/>
    <w:rsid w:val="00BC520E"/>
    <w:rsid w:val="00BC5355"/>
    <w:rsid w:val="00BD1475"/>
    <w:rsid w:val="00BD20A1"/>
    <w:rsid w:val="00BD3FAC"/>
    <w:rsid w:val="00BE0BCB"/>
    <w:rsid w:val="00BE20A9"/>
    <w:rsid w:val="00BE3306"/>
    <w:rsid w:val="00BE6CCF"/>
    <w:rsid w:val="00BE6FF0"/>
    <w:rsid w:val="00BE74DA"/>
    <w:rsid w:val="00BE7D85"/>
    <w:rsid w:val="00BF03C6"/>
    <w:rsid w:val="00BF2659"/>
    <w:rsid w:val="00BF39AC"/>
    <w:rsid w:val="00BF5DE4"/>
    <w:rsid w:val="00BF6ACE"/>
    <w:rsid w:val="00BF7026"/>
    <w:rsid w:val="00C00ABE"/>
    <w:rsid w:val="00C0101A"/>
    <w:rsid w:val="00C02636"/>
    <w:rsid w:val="00C02CD0"/>
    <w:rsid w:val="00C038D2"/>
    <w:rsid w:val="00C0620D"/>
    <w:rsid w:val="00C0636B"/>
    <w:rsid w:val="00C1223E"/>
    <w:rsid w:val="00C1325F"/>
    <w:rsid w:val="00C1360A"/>
    <w:rsid w:val="00C14361"/>
    <w:rsid w:val="00C14BA1"/>
    <w:rsid w:val="00C15782"/>
    <w:rsid w:val="00C16C78"/>
    <w:rsid w:val="00C17804"/>
    <w:rsid w:val="00C2066A"/>
    <w:rsid w:val="00C215FF"/>
    <w:rsid w:val="00C21CFB"/>
    <w:rsid w:val="00C23254"/>
    <w:rsid w:val="00C23F65"/>
    <w:rsid w:val="00C24CEE"/>
    <w:rsid w:val="00C278E4"/>
    <w:rsid w:val="00C31068"/>
    <w:rsid w:val="00C324E0"/>
    <w:rsid w:val="00C329BE"/>
    <w:rsid w:val="00C33D0B"/>
    <w:rsid w:val="00C33E45"/>
    <w:rsid w:val="00C360D4"/>
    <w:rsid w:val="00C404F9"/>
    <w:rsid w:val="00C43577"/>
    <w:rsid w:val="00C43C91"/>
    <w:rsid w:val="00C45A1E"/>
    <w:rsid w:val="00C45D17"/>
    <w:rsid w:val="00C45F3B"/>
    <w:rsid w:val="00C46CED"/>
    <w:rsid w:val="00C501FC"/>
    <w:rsid w:val="00C507D2"/>
    <w:rsid w:val="00C50E75"/>
    <w:rsid w:val="00C51E96"/>
    <w:rsid w:val="00C51EFD"/>
    <w:rsid w:val="00C52012"/>
    <w:rsid w:val="00C521B6"/>
    <w:rsid w:val="00C53516"/>
    <w:rsid w:val="00C53707"/>
    <w:rsid w:val="00C54DA5"/>
    <w:rsid w:val="00C556E3"/>
    <w:rsid w:val="00C569C2"/>
    <w:rsid w:val="00C626D8"/>
    <w:rsid w:val="00C6513B"/>
    <w:rsid w:val="00C66283"/>
    <w:rsid w:val="00C678B7"/>
    <w:rsid w:val="00C70CA5"/>
    <w:rsid w:val="00C73571"/>
    <w:rsid w:val="00C737F6"/>
    <w:rsid w:val="00C75417"/>
    <w:rsid w:val="00C754CD"/>
    <w:rsid w:val="00C77280"/>
    <w:rsid w:val="00C77D02"/>
    <w:rsid w:val="00C828BB"/>
    <w:rsid w:val="00C83D81"/>
    <w:rsid w:val="00C84189"/>
    <w:rsid w:val="00C85928"/>
    <w:rsid w:val="00C911C8"/>
    <w:rsid w:val="00C93114"/>
    <w:rsid w:val="00C95594"/>
    <w:rsid w:val="00C955F0"/>
    <w:rsid w:val="00C9594D"/>
    <w:rsid w:val="00C9743E"/>
    <w:rsid w:val="00C97BB8"/>
    <w:rsid w:val="00CA1574"/>
    <w:rsid w:val="00CA32A1"/>
    <w:rsid w:val="00CA51FA"/>
    <w:rsid w:val="00CA669E"/>
    <w:rsid w:val="00CA7360"/>
    <w:rsid w:val="00CA7A54"/>
    <w:rsid w:val="00CB11EE"/>
    <w:rsid w:val="00CB13DE"/>
    <w:rsid w:val="00CB2D61"/>
    <w:rsid w:val="00CB2FB9"/>
    <w:rsid w:val="00CB43AD"/>
    <w:rsid w:val="00CB64CA"/>
    <w:rsid w:val="00CC2092"/>
    <w:rsid w:val="00CC3122"/>
    <w:rsid w:val="00CC349F"/>
    <w:rsid w:val="00CC457F"/>
    <w:rsid w:val="00CC45BA"/>
    <w:rsid w:val="00CC4E17"/>
    <w:rsid w:val="00CD37A7"/>
    <w:rsid w:val="00CD47F4"/>
    <w:rsid w:val="00CD488C"/>
    <w:rsid w:val="00CD55BB"/>
    <w:rsid w:val="00CD5E61"/>
    <w:rsid w:val="00CE0DE9"/>
    <w:rsid w:val="00CE4621"/>
    <w:rsid w:val="00CE5D04"/>
    <w:rsid w:val="00CE79BF"/>
    <w:rsid w:val="00CE7CB2"/>
    <w:rsid w:val="00CF06BE"/>
    <w:rsid w:val="00CF16D0"/>
    <w:rsid w:val="00CF207A"/>
    <w:rsid w:val="00CF34BC"/>
    <w:rsid w:val="00CF5539"/>
    <w:rsid w:val="00CF7B7B"/>
    <w:rsid w:val="00CF7DE3"/>
    <w:rsid w:val="00D0025A"/>
    <w:rsid w:val="00D0063D"/>
    <w:rsid w:val="00D00B28"/>
    <w:rsid w:val="00D01AEF"/>
    <w:rsid w:val="00D04EC7"/>
    <w:rsid w:val="00D05D18"/>
    <w:rsid w:val="00D07158"/>
    <w:rsid w:val="00D108C9"/>
    <w:rsid w:val="00D143C0"/>
    <w:rsid w:val="00D14ACB"/>
    <w:rsid w:val="00D15B5C"/>
    <w:rsid w:val="00D15E75"/>
    <w:rsid w:val="00D2127B"/>
    <w:rsid w:val="00D21E34"/>
    <w:rsid w:val="00D23C90"/>
    <w:rsid w:val="00D23FFB"/>
    <w:rsid w:val="00D30370"/>
    <w:rsid w:val="00D30463"/>
    <w:rsid w:val="00D30A6C"/>
    <w:rsid w:val="00D32707"/>
    <w:rsid w:val="00D32DA0"/>
    <w:rsid w:val="00D32DDC"/>
    <w:rsid w:val="00D3322C"/>
    <w:rsid w:val="00D3391D"/>
    <w:rsid w:val="00D34163"/>
    <w:rsid w:val="00D4051A"/>
    <w:rsid w:val="00D41BC7"/>
    <w:rsid w:val="00D41D11"/>
    <w:rsid w:val="00D42CC3"/>
    <w:rsid w:val="00D42D4C"/>
    <w:rsid w:val="00D44A47"/>
    <w:rsid w:val="00D451BB"/>
    <w:rsid w:val="00D45FC4"/>
    <w:rsid w:val="00D469C1"/>
    <w:rsid w:val="00D507A6"/>
    <w:rsid w:val="00D51857"/>
    <w:rsid w:val="00D51F16"/>
    <w:rsid w:val="00D52581"/>
    <w:rsid w:val="00D53713"/>
    <w:rsid w:val="00D53E40"/>
    <w:rsid w:val="00D54026"/>
    <w:rsid w:val="00D565CF"/>
    <w:rsid w:val="00D57CFC"/>
    <w:rsid w:val="00D60547"/>
    <w:rsid w:val="00D60C02"/>
    <w:rsid w:val="00D61D5B"/>
    <w:rsid w:val="00D62586"/>
    <w:rsid w:val="00D62717"/>
    <w:rsid w:val="00D62F2F"/>
    <w:rsid w:val="00D6350F"/>
    <w:rsid w:val="00D63B0D"/>
    <w:rsid w:val="00D6437F"/>
    <w:rsid w:val="00D65E75"/>
    <w:rsid w:val="00D66B6D"/>
    <w:rsid w:val="00D67D8B"/>
    <w:rsid w:val="00D719D2"/>
    <w:rsid w:val="00D71F1F"/>
    <w:rsid w:val="00D71FB7"/>
    <w:rsid w:val="00D730A9"/>
    <w:rsid w:val="00D73BB2"/>
    <w:rsid w:val="00D80068"/>
    <w:rsid w:val="00D8038E"/>
    <w:rsid w:val="00D80699"/>
    <w:rsid w:val="00D81120"/>
    <w:rsid w:val="00D8255D"/>
    <w:rsid w:val="00D82FC4"/>
    <w:rsid w:val="00D84973"/>
    <w:rsid w:val="00D84E6F"/>
    <w:rsid w:val="00D9031D"/>
    <w:rsid w:val="00D92BEE"/>
    <w:rsid w:val="00D9432B"/>
    <w:rsid w:val="00D94790"/>
    <w:rsid w:val="00DA2145"/>
    <w:rsid w:val="00DA2D66"/>
    <w:rsid w:val="00DA3823"/>
    <w:rsid w:val="00DA4995"/>
    <w:rsid w:val="00DA4E5E"/>
    <w:rsid w:val="00DA5A00"/>
    <w:rsid w:val="00DA6199"/>
    <w:rsid w:val="00DB03A2"/>
    <w:rsid w:val="00DB06BE"/>
    <w:rsid w:val="00DB0927"/>
    <w:rsid w:val="00DB2CEF"/>
    <w:rsid w:val="00DB3266"/>
    <w:rsid w:val="00DB43C4"/>
    <w:rsid w:val="00DB43D4"/>
    <w:rsid w:val="00DB4B4B"/>
    <w:rsid w:val="00DB57AD"/>
    <w:rsid w:val="00DB7EEA"/>
    <w:rsid w:val="00DC012A"/>
    <w:rsid w:val="00DC0669"/>
    <w:rsid w:val="00DC077B"/>
    <w:rsid w:val="00DC0B00"/>
    <w:rsid w:val="00DC180E"/>
    <w:rsid w:val="00DC268A"/>
    <w:rsid w:val="00DC29CF"/>
    <w:rsid w:val="00DC2D20"/>
    <w:rsid w:val="00DC52D4"/>
    <w:rsid w:val="00DD0D30"/>
    <w:rsid w:val="00DD16A1"/>
    <w:rsid w:val="00DD204E"/>
    <w:rsid w:val="00DD2D36"/>
    <w:rsid w:val="00DD7D70"/>
    <w:rsid w:val="00DE0C3E"/>
    <w:rsid w:val="00DE1A5F"/>
    <w:rsid w:val="00DE4839"/>
    <w:rsid w:val="00DE5354"/>
    <w:rsid w:val="00DE5487"/>
    <w:rsid w:val="00DE6839"/>
    <w:rsid w:val="00DE6871"/>
    <w:rsid w:val="00DE753D"/>
    <w:rsid w:val="00DE787B"/>
    <w:rsid w:val="00DF0C57"/>
    <w:rsid w:val="00DF136D"/>
    <w:rsid w:val="00DF4BC9"/>
    <w:rsid w:val="00DF502C"/>
    <w:rsid w:val="00DF62CD"/>
    <w:rsid w:val="00DF7863"/>
    <w:rsid w:val="00DF794F"/>
    <w:rsid w:val="00E009BB"/>
    <w:rsid w:val="00E01D71"/>
    <w:rsid w:val="00E01F92"/>
    <w:rsid w:val="00E041D9"/>
    <w:rsid w:val="00E0495C"/>
    <w:rsid w:val="00E05E98"/>
    <w:rsid w:val="00E07152"/>
    <w:rsid w:val="00E0789C"/>
    <w:rsid w:val="00E108F8"/>
    <w:rsid w:val="00E10E1D"/>
    <w:rsid w:val="00E1140C"/>
    <w:rsid w:val="00E11D32"/>
    <w:rsid w:val="00E15BA0"/>
    <w:rsid w:val="00E16FFB"/>
    <w:rsid w:val="00E17086"/>
    <w:rsid w:val="00E21267"/>
    <w:rsid w:val="00E219C1"/>
    <w:rsid w:val="00E239FC"/>
    <w:rsid w:val="00E23DF3"/>
    <w:rsid w:val="00E2411C"/>
    <w:rsid w:val="00E2527D"/>
    <w:rsid w:val="00E2656A"/>
    <w:rsid w:val="00E27914"/>
    <w:rsid w:val="00E30905"/>
    <w:rsid w:val="00E3280E"/>
    <w:rsid w:val="00E32913"/>
    <w:rsid w:val="00E32BCE"/>
    <w:rsid w:val="00E344DB"/>
    <w:rsid w:val="00E3560B"/>
    <w:rsid w:val="00E3589E"/>
    <w:rsid w:val="00E36A9D"/>
    <w:rsid w:val="00E36F86"/>
    <w:rsid w:val="00E41142"/>
    <w:rsid w:val="00E4125F"/>
    <w:rsid w:val="00E43A81"/>
    <w:rsid w:val="00E44B9B"/>
    <w:rsid w:val="00E44DBA"/>
    <w:rsid w:val="00E45BB2"/>
    <w:rsid w:val="00E47528"/>
    <w:rsid w:val="00E47EE1"/>
    <w:rsid w:val="00E502A5"/>
    <w:rsid w:val="00E5085E"/>
    <w:rsid w:val="00E52C8B"/>
    <w:rsid w:val="00E53076"/>
    <w:rsid w:val="00E53FA7"/>
    <w:rsid w:val="00E55A06"/>
    <w:rsid w:val="00E55CA8"/>
    <w:rsid w:val="00E56332"/>
    <w:rsid w:val="00E5660A"/>
    <w:rsid w:val="00E57469"/>
    <w:rsid w:val="00E57F03"/>
    <w:rsid w:val="00E60168"/>
    <w:rsid w:val="00E60A5B"/>
    <w:rsid w:val="00E60ABE"/>
    <w:rsid w:val="00E627DA"/>
    <w:rsid w:val="00E64FFE"/>
    <w:rsid w:val="00E66A41"/>
    <w:rsid w:val="00E67439"/>
    <w:rsid w:val="00E70A3F"/>
    <w:rsid w:val="00E71210"/>
    <w:rsid w:val="00E712E6"/>
    <w:rsid w:val="00E740AD"/>
    <w:rsid w:val="00E77B26"/>
    <w:rsid w:val="00E77C10"/>
    <w:rsid w:val="00E8080B"/>
    <w:rsid w:val="00E81652"/>
    <w:rsid w:val="00E82A0E"/>
    <w:rsid w:val="00E84F92"/>
    <w:rsid w:val="00E85415"/>
    <w:rsid w:val="00E86C58"/>
    <w:rsid w:val="00E90DB5"/>
    <w:rsid w:val="00E9223D"/>
    <w:rsid w:val="00E92E56"/>
    <w:rsid w:val="00E93B12"/>
    <w:rsid w:val="00E94CB9"/>
    <w:rsid w:val="00E956B4"/>
    <w:rsid w:val="00E95851"/>
    <w:rsid w:val="00EA0089"/>
    <w:rsid w:val="00EA1A26"/>
    <w:rsid w:val="00EA5BBC"/>
    <w:rsid w:val="00EA5E6F"/>
    <w:rsid w:val="00EA6963"/>
    <w:rsid w:val="00EA6A7E"/>
    <w:rsid w:val="00EB0A15"/>
    <w:rsid w:val="00EB1646"/>
    <w:rsid w:val="00EB1B82"/>
    <w:rsid w:val="00EB1F24"/>
    <w:rsid w:val="00EB2485"/>
    <w:rsid w:val="00EB3827"/>
    <w:rsid w:val="00EB3A96"/>
    <w:rsid w:val="00EB4D51"/>
    <w:rsid w:val="00EB701A"/>
    <w:rsid w:val="00EB7A9E"/>
    <w:rsid w:val="00EC22C1"/>
    <w:rsid w:val="00EC2885"/>
    <w:rsid w:val="00EC3956"/>
    <w:rsid w:val="00EC4386"/>
    <w:rsid w:val="00EC4809"/>
    <w:rsid w:val="00EC4D23"/>
    <w:rsid w:val="00EC4F01"/>
    <w:rsid w:val="00EC5300"/>
    <w:rsid w:val="00EC7094"/>
    <w:rsid w:val="00EC7534"/>
    <w:rsid w:val="00EC75C2"/>
    <w:rsid w:val="00ED08D7"/>
    <w:rsid w:val="00ED0ECF"/>
    <w:rsid w:val="00ED1C09"/>
    <w:rsid w:val="00ED303E"/>
    <w:rsid w:val="00ED3D22"/>
    <w:rsid w:val="00ED5BD5"/>
    <w:rsid w:val="00ED69D5"/>
    <w:rsid w:val="00ED6A30"/>
    <w:rsid w:val="00EE0072"/>
    <w:rsid w:val="00EE06AE"/>
    <w:rsid w:val="00EE3549"/>
    <w:rsid w:val="00EE49FF"/>
    <w:rsid w:val="00EE5F2E"/>
    <w:rsid w:val="00EE72C5"/>
    <w:rsid w:val="00EF282D"/>
    <w:rsid w:val="00EF3B6B"/>
    <w:rsid w:val="00EF42B1"/>
    <w:rsid w:val="00EF67BF"/>
    <w:rsid w:val="00EF6BAE"/>
    <w:rsid w:val="00EF7DF9"/>
    <w:rsid w:val="00F101BC"/>
    <w:rsid w:val="00F11480"/>
    <w:rsid w:val="00F12B47"/>
    <w:rsid w:val="00F12CAD"/>
    <w:rsid w:val="00F12E70"/>
    <w:rsid w:val="00F1557E"/>
    <w:rsid w:val="00F15C78"/>
    <w:rsid w:val="00F160C4"/>
    <w:rsid w:val="00F2001F"/>
    <w:rsid w:val="00F20844"/>
    <w:rsid w:val="00F20B11"/>
    <w:rsid w:val="00F20DD8"/>
    <w:rsid w:val="00F20F32"/>
    <w:rsid w:val="00F210B9"/>
    <w:rsid w:val="00F211C2"/>
    <w:rsid w:val="00F211F0"/>
    <w:rsid w:val="00F2407C"/>
    <w:rsid w:val="00F24183"/>
    <w:rsid w:val="00F25A0D"/>
    <w:rsid w:val="00F25BE7"/>
    <w:rsid w:val="00F26CC8"/>
    <w:rsid w:val="00F2705E"/>
    <w:rsid w:val="00F33476"/>
    <w:rsid w:val="00F33C74"/>
    <w:rsid w:val="00F34F6C"/>
    <w:rsid w:val="00F3704A"/>
    <w:rsid w:val="00F37721"/>
    <w:rsid w:val="00F41124"/>
    <w:rsid w:val="00F424C5"/>
    <w:rsid w:val="00F42B05"/>
    <w:rsid w:val="00F43918"/>
    <w:rsid w:val="00F45507"/>
    <w:rsid w:val="00F47010"/>
    <w:rsid w:val="00F47AD5"/>
    <w:rsid w:val="00F522A7"/>
    <w:rsid w:val="00F534D8"/>
    <w:rsid w:val="00F537C6"/>
    <w:rsid w:val="00F53B4B"/>
    <w:rsid w:val="00F545AB"/>
    <w:rsid w:val="00F551DC"/>
    <w:rsid w:val="00F55225"/>
    <w:rsid w:val="00F635AE"/>
    <w:rsid w:val="00F64886"/>
    <w:rsid w:val="00F648A6"/>
    <w:rsid w:val="00F65A88"/>
    <w:rsid w:val="00F65D93"/>
    <w:rsid w:val="00F65FB4"/>
    <w:rsid w:val="00F663A9"/>
    <w:rsid w:val="00F70690"/>
    <w:rsid w:val="00F739F6"/>
    <w:rsid w:val="00F73DDD"/>
    <w:rsid w:val="00F73DEC"/>
    <w:rsid w:val="00F742ED"/>
    <w:rsid w:val="00F74B27"/>
    <w:rsid w:val="00F75321"/>
    <w:rsid w:val="00F75682"/>
    <w:rsid w:val="00F76A2A"/>
    <w:rsid w:val="00F779D7"/>
    <w:rsid w:val="00F80674"/>
    <w:rsid w:val="00F825D3"/>
    <w:rsid w:val="00F82D8F"/>
    <w:rsid w:val="00F836E5"/>
    <w:rsid w:val="00F83CA6"/>
    <w:rsid w:val="00F847D4"/>
    <w:rsid w:val="00F85426"/>
    <w:rsid w:val="00F85F85"/>
    <w:rsid w:val="00F86596"/>
    <w:rsid w:val="00F86AEA"/>
    <w:rsid w:val="00F87142"/>
    <w:rsid w:val="00F871A6"/>
    <w:rsid w:val="00F87791"/>
    <w:rsid w:val="00F87E87"/>
    <w:rsid w:val="00F904CC"/>
    <w:rsid w:val="00F914CD"/>
    <w:rsid w:val="00F9164E"/>
    <w:rsid w:val="00F919CC"/>
    <w:rsid w:val="00F923FC"/>
    <w:rsid w:val="00F92442"/>
    <w:rsid w:val="00F924A8"/>
    <w:rsid w:val="00F92C5C"/>
    <w:rsid w:val="00F94A5A"/>
    <w:rsid w:val="00F95548"/>
    <w:rsid w:val="00F957AF"/>
    <w:rsid w:val="00F97B62"/>
    <w:rsid w:val="00FA0370"/>
    <w:rsid w:val="00FA1E7E"/>
    <w:rsid w:val="00FA2456"/>
    <w:rsid w:val="00FA3424"/>
    <w:rsid w:val="00FA630E"/>
    <w:rsid w:val="00FB04E5"/>
    <w:rsid w:val="00FB05F7"/>
    <w:rsid w:val="00FB0DAC"/>
    <w:rsid w:val="00FB1E56"/>
    <w:rsid w:val="00FB1E98"/>
    <w:rsid w:val="00FB3385"/>
    <w:rsid w:val="00FB349C"/>
    <w:rsid w:val="00FB415C"/>
    <w:rsid w:val="00FB4746"/>
    <w:rsid w:val="00FB4971"/>
    <w:rsid w:val="00FB5380"/>
    <w:rsid w:val="00FB6257"/>
    <w:rsid w:val="00FB63CD"/>
    <w:rsid w:val="00FB78C3"/>
    <w:rsid w:val="00FC0D07"/>
    <w:rsid w:val="00FC0F7E"/>
    <w:rsid w:val="00FC30D6"/>
    <w:rsid w:val="00FC44B7"/>
    <w:rsid w:val="00FC613C"/>
    <w:rsid w:val="00FC7763"/>
    <w:rsid w:val="00FD1E69"/>
    <w:rsid w:val="00FD22F3"/>
    <w:rsid w:val="00FD2B56"/>
    <w:rsid w:val="00FD2FDC"/>
    <w:rsid w:val="00FD34A3"/>
    <w:rsid w:val="00FD7DA7"/>
    <w:rsid w:val="00FE17EE"/>
    <w:rsid w:val="00FE1886"/>
    <w:rsid w:val="00FE2280"/>
    <w:rsid w:val="00FE28ED"/>
    <w:rsid w:val="00FE3A96"/>
    <w:rsid w:val="00FE4474"/>
    <w:rsid w:val="00FE486C"/>
    <w:rsid w:val="00FE492A"/>
    <w:rsid w:val="00FE5D2E"/>
    <w:rsid w:val="00FE672D"/>
    <w:rsid w:val="00FE6C19"/>
    <w:rsid w:val="00FE6FE0"/>
    <w:rsid w:val="00FE70C3"/>
    <w:rsid w:val="00FE7230"/>
    <w:rsid w:val="00FE794C"/>
    <w:rsid w:val="00FE7CE2"/>
    <w:rsid w:val="00FE7FA4"/>
    <w:rsid w:val="00FF0ED9"/>
    <w:rsid w:val="00FF100F"/>
    <w:rsid w:val="00FF3A6E"/>
    <w:rsid w:val="00FF3E79"/>
    <w:rsid w:val="00FF4C67"/>
    <w:rsid w:val="00FF5452"/>
    <w:rsid w:val="00FF69E1"/>
    <w:rsid w:val="00FF7E72"/>
    <w:rsid w:val="5BBD87EA"/>
    <w:rsid w:val="5C46E81C"/>
    <w:rsid w:val="7B66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556"/>
  <w15:docId w15:val="{3B5AA9A6-F940-4B57-97FF-70DCE72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5E6CB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2D6636"/>
    <w:pPr>
      <w:tabs>
        <w:tab w:val="right" w:leader="dot" w:pos="13290"/>
      </w:tabs>
      <w:spacing w:after="100"/>
    </w:pPr>
  </w:style>
  <w:style w:type="paragraph" w:styleId="TOC3">
    <w:name w:val="toc 3"/>
    <w:basedOn w:val="Normal"/>
    <w:next w:val="Normal"/>
    <w:autoRedefine/>
    <w:uiPriority w:val="39"/>
    <w:unhideWhenUsed/>
    <w:qFormat/>
    <w:rsid w:val="00E15BA0"/>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 w:type="table" w:styleId="TableGrid">
    <w:name w:val="Table Grid"/>
    <w:basedOn w:val="TableNormal"/>
    <w:uiPriority w:val="59"/>
    <w:rsid w:val="00A6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6B4D0B"/>
    <w:pPr>
      <w:widowControl/>
      <w:ind w:left="180"/>
    </w:pPr>
    <w:rPr>
      <w:rFonts w:asciiTheme="majorHAnsi" w:eastAsia="Times New Roman" w:hAnsiTheme="majorHAnsi" w:cs="Times New Roman"/>
      <w:sz w:val="20"/>
      <w:szCs w:val="20"/>
    </w:rPr>
  </w:style>
  <w:style w:type="character" w:customStyle="1" w:styleId="BodyTextIndent2Char">
    <w:name w:val="Body Text Indent 2 Char"/>
    <w:basedOn w:val="DefaultParagraphFont"/>
    <w:link w:val="BodyTextIndent2"/>
    <w:uiPriority w:val="99"/>
    <w:rsid w:val="006B4D0B"/>
    <w:rPr>
      <w:rFonts w:asciiTheme="majorHAnsi" w:eastAsia="Times New Roman" w:hAnsiTheme="majorHAnsi" w:cs="Times New Roman"/>
      <w:sz w:val="20"/>
      <w:szCs w:val="20"/>
    </w:rPr>
  </w:style>
  <w:style w:type="paragraph" w:styleId="NormalWeb">
    <w:name w:val="Normal (Web)"/>
    <w:basedOn w:val="Normal"/>
    <w:uiPriority w:val="99"/>
    <w:semiHidden/>
    <w:unhideWhenUsed/>
    <w:rsid w:val="001F6475"/>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5E6CBF"/>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1F1F94"/>
    <w:rPr>
      <w:color w:val="808080"/>
    </w:rPr>
  </w:style>
  <w:style w:type="character" w:styleId="UnresolvedMention">
    <w:name w:val="Unresolved Mention"/>
    <w:basedOn w:val="DefaultParagraphFont"/>
    <w:uiPriority w:val="99"/>
    <w:semiHidden/>
    <w:unhideWhenUsed/>
    <w:rsid w:val="002C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641622111">
      <w:bodyDiv w:val="1"/>
      <w:marLeft w:val="0"/>
      <w:marRight w:val="0"/>
      <w:marTop w:val="0"/>
      <w:marBottom w:val="0"/>
      <w:divBdr>
        <w:top w:val="none" w:sz="0" w:space="0" w:color="auto"/>
        <w:left w:val="none" w:sz="0" w:space="0" w:color="auto"/>
        <w:bottom w:val="none" w:sz="0" w:space="0" w:color="auto"/>
        <w:right w:val="none" w:sz="0" w:space="0" w:color="auto"/>
      </w:divBdr>
      <w:divsChild>
        <w:div w:id="306974632">
          <w:marLeft w:val="0"/>
          <w:marRight w:val="0"/>
          <w:marTop w:val="0"/>
          <w:marBottom w:val="0"/>
          <w:divBdr>
            <w:top w:val="none" w:sz="0" w:space="0" w:color="auto"/>
            <w:left w:val="none" w:sz="0" w:space="0" w:color="auto"/>
            <w:bottom w:val="none" w:sz="0" w:space="0" w:color="auto"/>
            <w:right w:val="none" w:sz="0" w:space="0" w:color="auto"/>
          </w:divBdr>
        </w:div>
      </w:divsChild>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784513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393772312">
      <w:bodyDiv w:val="1"/>
      <w:marLeft w:val="0"/>
      <w:marRight w:val="0"/>
      <w:marTop w:val="0"/>
      <w:marBottom w:val="0"/>
      <w:divBdr>
        <w:top w:val="none" w:sz="0" w:space="0" w:color="auto"/>
        <w:left w:val="none" w:sz="0" w:space="0" w:color="auto"/>
        <w:bottom w:val="none" w:sz="0" w:space="0" w:color="auto"/>
        <w:right w:val="none" w:sz="0" w:space="0" w:color="auto"/>
      </w:divBdr>
      <w:divsChild>
        <w:div w:id="544753341">
          <w:marLeft w:val="0"/>
          <w:marRight w:val="0"/>
          <w:marTop w:val="0"/>
          <w:marBottom w:val="0"/>
          <w:divBdr>
            <w:top w:val="none" w:sz="0" w:space="0" w:color="auto"/>
            <w:left w:val="none" w:sz="0" w:space="0" w:color="auto"/>
            <w:bottom w:val="none" w:sz="0" w:space="0" w:color="auto"/>
            <w:right w:val="none" w:sz="0" w:space="0" w:color="auto"/>
          </w:divBdr>
        </w:div>
      </w:divsChild>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3868136">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393301a7cdccca1ea71f18aae51824e7&amp;node=34:1.1.1.1.23&amp;rgn=div5" TargetMode="External"/><Relationship Id="rId18"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legcounsel.house.gov/Comps/Elementary%20And%20Secondary%20Education%20Act%20Of%201965.pdf" TargetMode="External"/><Relationship Id="rId3" Type="http://schemas.openxmlformats.org/officeDocument/2006/relationships/customXml" Target="../customXml/item3.xml"/><Relationship Id="rId21" Type="http://schemas.openxmlformats.org/officeDocument/2006/relationships/hyperlink" Target="https://legcounsel.house.gov/Comps/Elementary%20And%20Secondary%20Education%20Act%20Of%201965.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ecfr.gov/cgi-bin/text-idx?SID=393301a7cdccca1ea71f18aae51824e7&amp;node=34:1.1.1.1.23&amp;rgn=div5" TargetMode="External"/><Relationship Id="rId17" Type="http://schemas.openxmlformats.org/officeDocument/2006/relationships/hyperlink" Target="https://legcounsel.house.gov/Comps/Elementary%20And%20Secondary%20Education%20Act%20Of%201965.pdf" TargetMode="External"/><Relationship Id="rId25" Type="http://schemas.openxmlformats.org/officeDocument/2006/relationships/hyperlink" Target="https://www.gpo.gov/fdsys/pkg/CFR-2011-title34-vol1/xml/CFR-2011-title34-vol1-sec76-661.x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egcounsel.house.gov/Comps/Elementary%20And%20Secondary%20Education%20Act%20Of%201965.pdf" TargetMode="External"/><Relationship Id="rId29" Type="http://schemas.openxmlformats.org/officeDocument/2006/relationships/hyperlink" Target="http://www.gao.gov/products/gao-14-704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SID=0bd0dea5496dd96488f8bd12ccc4ed87&amp;mc=true&amp;node=pt34.1.200&amp;rgn=div5" TargetMode="External"/><Relationship Id="rId32" Type="http://schemas.openxmlformats.org/officeDocument/2006/relationships/hyperlink" Target="http://www2.ed.gov/about/offices/list/oig/auditreports/fy2016/a06o0001.pdf" TargetMode="External"/><Relationship Id="rId5" Type="http://schemas.openxmlformats.org/officeDocument/2006/relationships/customXml" Target="../customXml/item5.xml"/><Relationship Id="rId15" Type="http://schemas.openxmlformats.org/officeDocument/2006/relationships/hyperlink" Target="https://www.ecfr.gov/cgi-bin/retrieveECFR?n=se2.1.200_1331" TargetMode="External"/><Relationship Id="rId23" Type="http://schemas.openxmlformats.org/officeDocument/2006/relationships/hyperlink" Target="https://www.ecfr.gov/cgi-bin/text-idx?SID=850e6a0e9ddb6acdc1f339da596b1447&amp;mc=true&amp;node=se34.1.299_19&amp;rgn=div8" TargetMode="External"/><Relationship Id="rId28" Type="http://schemas.openxmlformats.org/officeDocument/2006/relationships/hyperlink" Target="https://www.ecfr.gov/cgi-bin/text-idx?c=ecfr&amp;sid=22effb892fd5967d361c853a8d9f1c41&amp;rgn=div5&amp;view=text&amp;node=34:1.1.1.1.23&amp;idno=34" TargetMode="External"/><Relationship Id="rId10" Type="http://schemas.openxmlformats.org/officeDocument/2006/relationships/footnotes" Target="footnotes.xml"/><Relationship Id="rId19" Type="http://schemas.openxmlformats.org/officeDocument/2006/relationships/hyperlink" Target="https://www.ecfr.gov/cgi-bin/text-idx?SID=850e6a0e9ddb6acdc1f339da596b1447&amp;mc=true&amp;node=se34.1.299_15&amp;rgn=div8" TargetMode="External"/><Relationship Id="rId31" Type="http://schemas.openxmlformats.org/officeDocument/2006/relationships/hyperlink" Target="https://www.whitehouse.gov/omb/management/office-federal-financial-man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393301a7cdccca1ea71f18aae51824e7&amp;node=34:1.1.1.1.23&amp;rgn=div5" TargetMode="External"/><Relationship Id="rId22" Type="http://schemas.openxmlformats.org/officeDocument/2006/relationships/hyperlink" Target="https://www.ecfr.gov/cgi-bin/text-idx?SID=850e6a0e9ddb6acdc1f339da596b1447&amp;mc=true&amp;node=se34.1.299_16&amp;rgn=div8" TargetMode="External"/><Relationship Id="rId27"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www.ecfr.gov/cgi-bin/retrieveECFR?gp=&amp;SID=04315fc38a051ee8615a9591b771dd0d&amp;mc=true&amp;n=pt2.1.200&amp;r=PART&amp;ty=HTML" TargetMode="Externa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8166B93114BB98E29979D0886F42D"/>
        <w:category>
          <w:name w:val="General"/>
          <w:gallery w:val="placeholder"/>
        </w:category>
        <w:types>
          <w:type w:val="bbPlcHdr"/>
        </w:types>
        <w:behaviors>
          <w:behavior w:val="content"/>
        </w:behaviors>
        <w:guid w:val="{7B93B0BD-CBFE-4C4A-805C-FF37B68AE763}"/>
      </w:docPartPr>
      <w:docPartBody>
        <w:p w:rsidR="003E1BDD" w:rsidRDefault="003E1BDD" w:rsidP="003E1BDD">
          <w:pPr>
            <w:pStyle w:val="EE28166B93114BB98E29979D0886F42D"/>
          </w:pPr>
          <w:r w:rsidRPr="00DA1BD1">
            <w:rPr>
              <w:rStyle w:val="PlaceholderText"/>
            </w:rPr>
            <w:t>Choose an item.</w:t>
          </w:r>
        </w:p>
      </w:docPartBody>
    </w:docPart>
    <w:docPart>
      <w:docPartPr>
        <w:name w:val="2E71AA3C5C8E4B94B04931B2D6DCD8BE"/>
        <w:category>
          <w:name w:val="General"/>
          <w:gallery w:val="placeholder"/>
        </w:category>
        <w:types>
          <w:type w:val="bbPlcHdr"/>
        </w:types>
        <w:behaviors>
          <w:behavior w:val="content"/>
        </w:behaviors>
        <w:guid w:val="{D69FFAC6-474B-4624-92AE-C580E1D90CBA}"/>
      </w:docPartPr>
      <w:docPartBody>
        <w:p w:rsidR="005E0096" w:rsidRDefault="003E1BDD" w:rsidP="003E1BDD">
          <w:pPr>
            <w:pStyle w:val="2E71AA3C5C8E4B94B04931B2D6DCD8BE"/>
          </w:pPr>
          <w:r w:rsidRPr="00DA1B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6C"/>
    <w:rsid w:val="00041935"/>
    <w:rsid w:val="000728D4"/>
    <w:rsid w:val="00324DF4"/>
    <w:rsid w:val="003E1BDD"/>
    <w:rsid w:val="00430260"/>
    <w:rsid w:val="004305A7"/>
    <w:rsid w:val="00470E9E"/>
    <w:rsid w:val="004D7422"/>
    <w:rsid w:val="0055797F"/>
    <w:rsid w:val="005B63B2"/>
    <w:rsid w:val="005E0096"/>
    <w:rsid w:val="006D5E9A"/>
    <w:rsid w:val="00726F72"/>
    <w:rsid w:val="00847C6C"/>
    <w:rsid w:val="008E6AD8"/>
    <w:rsid w:val="009F59EC"/>
    <w:rsid w:val="00A86BB3"/>
    <w:rsid w:val="00AB1716"/>
    <w:rsid w:val="00B00B17"/>
    <w:rsid w:val="00B2302C"/>
    <w:rsid w:val="00B47995"/>
    <w:rsid w:val="00B57A90"/>
    <w:rsid w:val="00B7644E"/>
    <w:rsid w:val="00BA631D"/>
    <w:rsid w:val="00C52C77"/>
    <w:rsid w:val="00C95D50"/>
    <w:rsid w:val="00D107ED"/>
    <w:rsid w:val="00D164C7"/>
    <w:rsid w:val="00DD79B6"/>
    <w:rsid w:val="00F0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7ED"/>
    <w:rPr>
      <w:color w:val="808080"/>
    </w:rPr>
  </w:style>
  <w:style w:type="paragraph" w:customStyle="1" w:styleId="EE28166B93114BB98E29979D0886F42D">
    <w:name w:val="EE28166B93114BB98E29979D0886F42D"/>
    <w:rsid w:val="003E1BDD"/>
  </w:style>
  <w:style w:type="paragraph" w:customStyle="1" w:styleId="2E71AA3C5C8E4B94B04931B2D6DCD8BE">
    <w:name w:val="2E71AA3C5C8E4B94B04931B2D6DCD8BE"/>
    <w:rsid w:val="003E1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EB4735064E301B46B0FED2EECB03DE9A" ma:contentTypeVersion="103" ma:contentTypeDescription="" ma:contentTypeScope="" ma:versionID="4197604b8f433c915a1edb49b82b5e2d">
  <xsd:schema xmlns:xsd="http://www.w3.org/2001/XMLSchema" xmlns:xs="http://www.w3.org/2001/XMLSchema" xmlns:p="http://schemas.microsoft.com/office/2006/metadata/properties" xmlns:ns2="2a2db8c4-56ab-4882-a5d0-0fe8165c6658" targetNamespace="http://schemas.microsoft.com/office/2006/metadata/properties" ma:root="true" ma:fieldsID="3f9571d33468e72f52de0b30f5c4d78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2:n1bd8754419c43e28f0ce7981e345f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6274bb8-f01a-4f5f-b2e1-e4f7b7015be2}"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6274bb8-f01a-4f5f-b2e1-e4f7b7015be2}"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enumeration value="Pending 1st Level Approver"/>
          <xsd:enumeration value="1st Level Approved"/>
          <xsd:enumeration value="1st Level Disapproved"/>
          <xsd:enumeration value="Pending 2nd Level Approver"/>
          <xsd:enumeration value="2nd Level Approved"/>
          <xsd:enumeration value="2nd Level Disapproved"/>
          <xsd:enumeration value="Pending 3rd Level Approver"/>
          <xsd:enumeration value="3rd Level Approved"/>
          <xsd:enumeration value="3rd Level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Archive_x0020_YN" ma:index="28" nillable="true" ma:displayName="Archive YN" ma:default="0"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element name="n1bd8754419c43e28f0ce7981e345f05" ma:index="34"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School Support and Accountability</TermName>
          <TermId xmlns="http://schemas.microsoft.com/office/infopath/2007/PartnerControls">b22672e4-5df0-4a21-9746-0720ca9cb2dd</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Value>6</Value>
    </TaxCatchAll>
    <Approval_x0020_Status_x0020_Details xmlns="2a2db8c4-56ab-4882-a5d0-0fe8165c6658" xsi:nil="true"/>
  </documentManagement>
</p:properties>
</file>

<file path=customXml/item4.xml><?xml version="1.0" encoding="utf-8"?>
<?mso-contentType ?>
<SharedContentType xmlns="Microsoft.SharePoint.Taxonomy.ContentTypeSync" SourceId="557479ed-16e3-4c54-a34b-e226e0af443e" ContentTypeId="0x01010028670A239A4C7A4E9A68527307346D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F8BDF-52BB-4A89-B8A1-B833AABD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FD289-4C51-4E72-862B-8EACFA865A79}">
  <ds:schemaRefs>
    <ds:schemaRef ds:uri="http://schemas.openxmlformats.org/officeDocument/2006/bibliography"/>
  </ds:schemaRefs>
</ds:datastoreItem>
</file>

<file path=customXml/itemProps3.xml><?xml version="1.0" encoding="utf-8"?>
<ds:datastoreItem xmlns:ds="http://schemas.openxmlformats.org/officeDocument/2006/customXml" ds:itemID="{382F533D-78D2-47B5-9A89-5677DE155FD5}">
  <ds:schemaRefs>
    <ds:schemaRef ds:uri="2a2db8c4-56ab-4882-a5d0-0fe8165c6658"/>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B407813-5371-4197-B127-931EDEA39956}">
  <ds:schemaRefs>
    <ds:schemaRef ds:uri="Microsoft.SharePoint.Taxonomy.ContentTypeSync"/>
  </ds:schemaRefs>
</ds:datastoreItem>
</file>

<file path=customXml/itemProps5.xml><?xml version="1.0" encoding="utf-8"?>
<ds:datastoreItem xmlns:ds="http://schemas.openxmlformats.org/officeDocument/2006/customXml" ds:itemID="{99BDDA12-7CE0-442F-96F0-5FC49432F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4380</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SEA Self Assessment and Protocol Fiscal</vt:lpstr>
    </vt:vector>
  </TitlesOfParts>
  <Company>U.S. Department of Education</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Fiscal</dc:title>
  <dc:subject/>
  <dc:creator>John W. Keefer</dc:creator>
  <cp:keywords/>
  <dc:description/>
  <cp:lastModifiedBy>Evan Skloot</cp:lastModifiedBy>
  <cp:revision>6</cp:revision>
  <cp:lastPrinted>2017-05-31T20:41:00Z</cp:lastPrinted>
  <dcterms:created xsi:type="dcterms:W3CDTF">2022-08-09T20:04:00Z</dcterms:created>
  <dcterms:modified xsi:type="dcterms:W3CDTF">2022-08-11T13:47:00Z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0x01010028670A239A4C7A4E9A68527307346D380200EB4735064E301B46B0FED2EECB03DE9A</vt:lpwstr>
  </property>
  <property fmtid="{D5CDD505-2E9C-101B-9397-08002B2CF9AE}" pid="5" name="Secondary Subject">
    <vt:lpwstr/>
  </property>
  <property fmtid="{D5CDD505-2E9C-101B-9397-08002B2CF9AE}" pid="6" name="Fiscal_x0020_Year">
    <vt:lpwstr/>
  </property>
  <property fmtid="{D5CDD505-2E9C-101B-9397-08002B2CF9AE}" pid="7" name="Document_x0020_Type">
    <vt:lpwstr/>
  </property>
  <property fmtid="{D5CDD505-2E9C-101B-9397-08002B2CF9AE}" pid="8" name="Secondary_x0020_Subject">
    <vt:lpwstr/>
  </property>
  <property fmtid="{D5CDD505-2E9C-101B-9397-08002B2CF9AE}" pid="9" name="Function">
    <vt:lpwstr/>
  </property>
  <property fmtid="{D5CDD505-2E9C-101B-9397-08002B2CF9AE}" pid="10" name="Fiscal Year">
    <vt:lpwstr/>
  </property>
  <property fmtid="{D5CDD505-2E9C-101B-9397-08002B2CF9AE}" pid="11" name="Approval Status">
    <vt:lpwstr/>
  </property>
  <property fmtid="{D5CDD505-2E9C-101B-9397-08002B2CF9AE}" pid="12" name="OESE Office">
    <vt:lpwstr>6;#Office of School Support and Accountability|b22672e4-5df0-4a21-9746-0720ca9cb2dd</vt:lpwstr>
  </property>
  <property fmtid="{D5CDD505-2E9C-101B-9397-08002B2CF9AE}" pid="13" name="Approval_x0020_Status">
    <vt:lpwstr/>
  </property>
  <property fmtid="{D5CDD505-2E9C-101B-9397-08002B2CF9AE}" pid="14" name="Document Type">
    <vt:lpwstr/>
  </property>
  <property fmtid="{D5CDD505-2E9C-101B-9397-08002B2CF9AE}" pid="15" name="Catagory">
    <vt:lpwstr/>
  </property>
  <property fmtid="{D5CDD505-2E9C-101B-9397-08002B2CF9AE}" pid="16" name="MediaServiceImageTags">
    <vt:lpwstr/>
  </property>
  <property fmtid="{D5CDD505-2E9C-101B-9397-08002B2CF9AE}" pid="17" name="lcf76f155ced4ddcb4097134ff3c332f">
    <vt:lpwstr/>
  </property>
</Properties>
</file>