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4044" w14:textId="2230198C" w:rsidR="007D7D6D" w:rsidRPr="00186912" w:rsidRDefault="0051092D" w:rsidP="007D7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REVISED </w:t>
      </w:r>
      <w:r w:rsidR="007D7D6D" w:rsidRPr="00186912">
        <w:rPr>
          <w:rFonts w:ascii="Times New Roman" w:hAnsi="Times New Roman" w:cs="Times New Roman"/>
          <w:b/>
          <w:bCs/>
          <w:sz w:val="28"/>
          <w:szCs w:val="28"/>
        </w:rPr>
        <w:t>ATTACHMENT 1</w:t>
      </w:r>
    </w:p>
    <w:p w14:paraId="4121F5F3" w14:textId="77777777" w:rsidR="007D7D6D" w:rsidRDefault="007D7D6D" w:rsidP="00D8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8094B" w14:textId="063F3005" w:rsidR="00D84AEF" w:rsidRPr="00212797" w:rsidRDefault="00F421C2" w:rsidP="00D8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97">
        <w:rPr>
          <w:rFonts w:ascii="Times New Roman" w:hAnsi="Times New Roman" w:cs="Times New Roman"/>
          <w:b/>
          <w:bCs/>
          <w:sz w:val="28"/>
          <w:szCs w:val="28"/>
        </w:rPr>
        <w:t>American Rescue Plan</w:t>
      </w:r>
    </w:p>
    <w:p w14:paraId="0C248826" w14:textId="3EA8A625" w:rsidR="0072756D" w:rsidRPr="00D267E9" w:rsidRDefault="00D84AEF" w:rsidP="00D26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97">
        <w:rPr>
          <w:rFonts w:ascii="Times New Roman" w:hAnsi="Times New Roman" w:cs="Times New Roman"/>
          <w:b/>
          <w:bCs/>
          <w:sz w:val="28"/>
          <w:szCs w:val="28"/>
        </w:rPr>
        <w:t>Supporting the Specific Needs of Homeless Children and Youth</w:t>
      </w:r>
      <w:r w:rsidR="00EE5116" w:rsidRPr="00212797">
        <w:rPr>
          <w:rFonts w:ascii="Times New Roman" w:hAnsi="Times New Roman" w:cs="Times New Roman"/>
          <w:b/>
          <w:bCs/>
          <w:sz w:val="28"/>
          <w:szCs w:val="28"/>
        </w:rPr>
        <w:t xml:space="preserve">: Reservation </w:t>
      </w:r>
      <w:r w:rsidR="00D267E9" w:rsidRPr="00212797">
        <w:rPr>
          <w:rFonts w:ascii="Times New Roman" w:hAnsi="Times New Roman" w:cs="Times New Roman"/>
          <w:b/>
          <w:bCs/>
          <w:sz w:val="28"/>
          <w:szCs w:val="28"/>
        </w:rPr>
        <w:t>from the Elementary and Secondary School Emergency Relief Fund</w:t>
      </w:r>
    </w:p>
    <w:p w14:paraId="7DE3CB9A" w14:textId="77777777" w:rsidR="00DC2023" w:rsidRDefault="00DC2023" w:rsidP="00027C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305D" w14:textId="13AA0DE5" w:rsidR="00A77EF4" w:rsidRPr="007D7D6D" w:rsidRDefault="00027CC6" w:rsidP="00027C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7D6D">
        <w:rPr>
          <w:rFonts w:ascii="Times New Roman" w:hAnsi="Times New Roman" w:cs="Times New Roman"/>
          <w:sz w:val="20"/>
          <w:szCs w:val="20"/>
        </w:rPr>
        <w:t>Authorized by the American Rescue Plan Act of 2021, Public Law 117-2</w:t>
      </w:r>
    </w:p>
    <w:p w14:paraId="626A31F2" w14:textId="70CA3DC9" w:rsidR="00027CC6" w:rsidRDefault="00027CC6" w:rsidP="00027C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9B13724" w14:textId="1CF96CDA" w:rsidR="007D7D6D" w:rsidRPr="006931B0" w:rsidRDefault="007D7D6D" w:rsidP="0002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31B0">
        <w:rPr>
          <w:rFonts w:ascii="Times New Roman" w:hAnsi="Times New Roman" w:cs="Times New Roman"/>
          <w:sz w:val="24"/>
          <w:szCs w:val="24"/>
          <w:u w:val="single"/>
        </w:rPr>
        <w:t>Methodology for Calculating Allocations</w:t>
      </w:r>
      <w:r w:rsidR="0061033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033C" w:rsidRPr="0015460E">
        <w:rPr>
          <w:rFonts w:ascii="Times New Roman" w:hAnsi="Times New Roman" w:cs="Times New Roman"/>
          <w:sz w:val="24"/>
          <w:szCs w:val="24"/>
          <w:u w:val="single"/>
        </w:rPr>
        <w:t>Revised Ju</w:t>
      </w:r>
      <w:r w:rsidR="0015460E">
        <w:rPr>
          <w:rFonts w:ascii="Times New Roman" w:hAnsi="Times New Roman" w:cs="Times New Roman"/>
          <w:sz w:val="24"/>
          <w:szCs w:val="24"/>
          <w:u w:val="single"/>
        </w:rPr>
        <w:t>ly 2</w:t>
      </w:r>
      <w:r w:rsidR="0061033C" w:rsidRPr="0015460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1033C">
        <w:rPr>
          <w:rFonts w:ascii="Times New Roman" w:hAnsi="Times New Roman" w:cs="Times New Roman"/>
          <w:sz w:val="24"/>
          <w:szCs w:val="24"/>
          <w:u w:val="single"/>
        </w:rPr>
        <w:t xml:space="preserve"> 2021)</w:t>
      </w:r>
    </w:p>
    <w:p w14:paraId="054C2CB5" w14:textId="74022BD5" w:rsidR="00027CC6" w:rsidRPr="006931B0" w:rsidRDefault="00027CC6" w:rsidP="0002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EF678" w14:textId="13930030" w:rsidR="003737E0" w:rsidRDefault="00394A5E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Pr="00192DB4">
        <w:rPr>
          <w:rFonts w:ascii="Times New Roman" w:hAnsi="Times New Roman" w:cs="Times New Roman"/>
          <w:sz w:val="24"/>
          <w:szCs w:val="24"/>
        </w:rPr>
        <w:t xml:space="preserve"> </w:t>
      </w:r>
      <w:r w:rsidR="00192DB4" w:rsidRPr="00192DB4">
        <w:rPr>
          <w:rFonts w:ascii="Times New Roman" w:hAnsi="Times New Roman" w:cs="Times New Roman"/>
          <w:sz w:val="24"/>
          <w:szCs w:val="24"/>
        </w:rPr>
        <w:t xml:space="preserve">2001(b) </w:t>
      </w:r>
      <w:r w:rsidR="00192DB4">
        <w:rPr>
          <w:rFonts w:ascii="Times New Roman" w:hAnsi="Times New Roman" w:cs="Times New Roman"/>
          <w:sz w:val="24"/>
          <w:szCs w:val="24"/>
        </w:rPr>
        <w:t xml:space="preserve">of the American Rescue Plan (ARP) </w:t>
      </w:r>
      <w:r w:rsidR="00192DB4" w:rsidRPr="006931B0">
        <w:rPr>
          <w:rFonts w:ascii="Times New Roman" w:hAnsi="Times New Roman" w:cs="Times New Roman"/>
          <w:sz w:val="24"/>
          <w:szCs w:val="24"/>
        </w:rPr>
        <w:t>require</w:t>
      </w:r>
      <w:r w:rsidR="00B9038A">
        <w:rPr>
          <w:rFonts w:ascii="Times New Roman" w:hAnsi="Times New Roman" w:cs="Times New Roman"/>
          <w:sz w:val="24"/>
          <w:szCs w:val="24"/>
        </w:rPr>
        <w:t>s</w:t>
      </w:r>
      <w:r w:rsidR="00192DB4">
        <w:rPr>
          <w:rFonts w:ascii="Times New Roman" w:hAnsi="Times New Roman" w:cs="Times New Roman"/>
          <w:sz w:val="24"/>
          <w:szCs w:val="24"/>
        </w:rPr>
        <w:t xml:space="preserve"> the U.S. Department of Education (Department) </w:t>
      </w:r>
      <w:r w:rsidR="00192DB4" w:rsidRPr="00192DB4">
        <w:rPr>
          <w:rFonts w:ascii="Times New Roman" w:hAnsi="Times New Roman" w:cs="Times New Roman"/>
          <w:sz w:val="24"/>
          <w:szCs w:val="24"/>
        </w:rPr>
        <w:t>to reserve $800,000,000</w:t>
      </w:r>
      <w:r w:rsidR="00192DB4">
        <w:rPr>
          <w:rFonts w:ascii="Times New Roman" w:hAnsi="Times New Roman" w:cs="Times New Roman"/>
          <w:sz w:val="24"/>
          <w:szCs w:val="24"/>
        </w:rPr>
        <w:t xml:space="preserve"> </w:t>
      </w:r>
      <w:r w:rsidR="00B9038A">
        <w:rPr>
          <w:rFonts w:ascii="Times New Roman" w:hAnsi="Times New Roman" w:cs="Times New Roman"/>
          <w:sz w:val="24"/>
          <w:szCs w:val="24"/>
        </w:rPr>
        <w:t>from</w:t>
      </w:r>
      <w:r w:rsidR="00192DB4">
        <w:rPr>
          <w:rFonts w:ascii="Times New Roman" w:hAnsi="Times New Roman" w:cs="Times New Roman"/>
          <w:sz w:val="24"/>
          <w:szCs w:val="24"/>
        </w:rPr>
        <w:t xml:space="preserve"> the </w:t>
      </w:r>
      <w:r w:rsidR="00192DB4" w:rsidRPr="00192DB4">
        <w:rPr>
          <w:rFonts w:ascii="Times New Roman" w:hAnsi="Times New Roman" w:cs="Times New Roman"/>
          <w:sz w:val="24"/>
          <w:szCs w:val="24"/>
        </w:rPr>
        <w:t xml:space="preserve">$122,774,800,000 </w:t>
      </w:r>
      <w:r w:rsidR="00F71421">
        <w:rPr>
          <w:rFonts w:ascii="Times New Roman" w:hAnsi="Times New Roman" w:cs="Times New Roman"/>
          <w:sz w:val="24"/>
          <w:szCs w:val="24"/>
        </w:rPr>
        <w:t xml:space="preserve">provided for the </w:t>
      </w:r>
      <w:r w:rsidR="00192DB4" w:rsidRPr="00192DB4">
        <w:rPr>
          <w:rFonts w:ascii="Times New Roman" w:hAnsi="Times New Roman" w:cs="Times New Roman"/>
          <w:sz w:val="24"/>
          <w:szCs w:val="24"/>
        </w:rPr>
        <w:t xml:space="preserve">Elementary and Secondary School Emergency Relief Fund </w:t>
      </w:r>
      <w:r w:rsidR="00B9038A">
        <w:rPr>
          <w:rFonts w:ascii="Times New Roman" w:hAnsi="Times New Roman" w:cs="Times New Roman"/>
          <w:sz w:val="24"/>
          <w:szCs w:val="24"/>
        </w:rPr>
        <w:t>(</w:t>
      </w:r>
      <w:r w:rsidR="00192DB4" w:rsidRPr="00192DB4">
        <w:rPr>
          <w:rFonts w:ascii="Times New Roman" w:hAnsi="Times New Roman" w:cs="Times New Roman"/>
          <w:sz w:val="24"/>
          <w:szCs w:val="24"/>
        </w:rPr>
        <w:t>ESSER</w:t>
      </w:r>
      <w:r w:rsidR="00B9038A">
        <w:rPr>
          <w:rFonts w:ascii="Times New Roman" w:hAnsi="Times New Roman" w:cs="Times New Roman"/>
          <w:sz w:val="24"/>
          <w:szCs w:val="24"/>
        </w:rPr>
        <w:t xml:space="preserve">) to </w:t>
      </w:r>
      <w:r w:rsidR="0065272D">
        <w:rPr>
          <w:rFonts w:ascii="Times New Roman" w:hAnsi="Times New Roman" w:cs="Times New Roman"/>
          <w:sz w:val="24"/>
          <w:szCs w:val="24"/>
        </w:rPr>
        <w:t>support the specific needs of homeless children and youth</w:t>
      </w:r>
      <w:r w:rsidR="008A11E1">
        <w:rPr>
          <w:rFonts w:ascii="Times New Roman" w:hAnsi="Times New Roman" w:cs="Times New Roman"/>
          <w:sz w:val="24"/>
          <w:szCs w:val="24"/>
        </w:rPr>
        <w:t xml:space="preserve"> (ARP </w:t>
      </w:r>
      <w:r w:rsidR="00D75207">
        <w:rPr>
          <w:rFonts w:ascii="Times New Roman" w:hAnsi="Times New Roman" w:cs="Times New Roman"/>
          <w:sz w:val="24"/>
          <w:szCs w:val="24"/>
        </w:rPr>
        <w:t>homeless reservation)</w:t>
      </w:r>
      <w:r w:rsidR="0065272D">
        <w:rPr>
          <w:rFonts w:ascii="Times New Roman" w:hAnsi="Times New Roman" w:cs="Times New Roman"/>
          <w:sz w:val="24"/>
          <w:szCs w:val="24"/>
        </w:rPr>
        <w:t>.</w:t>
      </w:r>
    </w:p>
    <w:p w14:paraId="0B67C546" w14:textId="77777777" w:rsidR="003737E0" w:rsidRDefault="003737E0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0BE5C" w14:textId="5F28FE8F" w:rsidR="00DB6323" w:rsidRDefault="009E2415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noted in the</w:t>
      </w:r>
      <w:r w:rsidR="008325E2">
        <w:rPr>
          <w:rFonts w:ascii="Times New Roman" w:hAnsi="Times New Roman" w:cs="Times New Roman"/>
          <w:sz w:val="24"/>
          <w:szCs w:val="24"/>
        </w:rPr>
        <w:t xml:space="preserve"> Department’s </w:t>
      </w:r>
      <w:hyperlink r:id="rId7" w:history="1">
        <w:r w:rsidR="008325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letter on April 23, 2021, </w:t>
        </w:r>
      </w:hyperlink>
      <w:r w:rsidR="008325E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D82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reserv</w:t>
      </w:r>
      <w:r w:rsidR="00146D8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$1,000,000 of the $800,000,000 for national activities. </w:t>
      </w:r>
      <w:r w:rsidR="00AD7BD3">
        <w:rPr>
          <w:rFonts w:ascii="Times New Roman" w:hAnsi="Times New Roman" w:cs="Times New Roman"/>
          <w:sz w:val="24"/>
          <w:szCs w:val="24"/>
        </w:rPr>
        <w:t>T</w:t>
      </w:r>
      <w:r w:rsidR="00E51B49">
        <w:rPr>
          <w:rFonts w:ascii="Times New Roman" w:hAnsi="Times New Roman" w:cs="Times New Roman"/>
          <w:sz w:val="24"/>
          <w:szCs w:val="24"/>
        </w:rPr>
        <w:t>he</w:t>
      </w:r>
      <w:r w:rsidR="0008580D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6931B0" w:rsidRPr="006931B0">
        <w:rPr>
          <w:rFonts w:ascii="Times New Roman" w:hAnsi="Times New Roman" w:cs="Times New Roman"/>
          <w:sz w:val="24"/>
          <w:szCs w:val="24"/>
        </w:rPr>
        <w:t xml:space="preserve"> </w:t>
      </w:r>
      <w:r w:rsidR="00E51B49">
        <w:rPr>
          <w:rFonts w:ascii="Times New Roman" w:hAnsi="Times New Roman" w:cs="Times New Roman"/>
          <w:sz w:val="24"/>
          <w:szCs w:val="24"/>
        </w:rPr>
        <w:t>allocat</w:t>
      </w:r>
      <w:r w:rsidR="00146D82">
        <w:rPr>
          <w:rFonts w:ascii="Times New Roman" w:hAnsi="Times New Roman" w:cs="Times New Roman"/>
          <w:sz w:val="24"/>
          <w:szCs w:val="24"/>
        </w:rPr>
        <w:t>ed</w:t>
      </w:r>
      <w:r w:rsidR="00E51B49">
        <w:rPr>
          <w:rFonts w:ascii="Times New Roman" w:hAnsi="Times New Roman" w:cs="Times New Roman"/>
          <w:sz w:val="24"/>
          <w:szCs w:val="24"/>
        </w:rPr>
        <w:t xml:space="preserve"> the remaining</w:t>
      </w:r>
      <w:r w:rsidR="000426B0">
        <w:rPr>
          <w:rFonts w:ascii="Times New Roman" w:hAnsi="Times New Roman" w:cs="Times New Roman"/>
          <w:sz w:val="24"/>
          <w:szCs w:val="24"/>
        </w:rPr>
        <w:t xml:space="preserve"> </w:t>
      </w:r>
      <w:r w:rsidR="00D75207">
        <w:rPr>
          <w:rFonts w:ascii="Times New Roman" w:hAnsi="Times New Roman" w:cs="Times New Roman"/>
          <w:sz w:val="24"/>
          <w:szCs w:val="24"/>
        </w:rPr>
        <w:t>$799,000,000</w:t>
      </w:r>
      <w:r w:rsidR="00E51B49">
        <w:rPr>
          <w:rFonts w:ascii="Times New Roman" w:hAnsi="Times New Roman" w:cs="Times New Roman"/>
          <w:sz w:val="24"/>
          <w:szCs w:val="24"/>
        </w:rPr>
        <w:t xml:space="preserve"> to States</w:t>
      </w:r>
      <w:r w:rsidR="00D75207">
        <w:rPr>
          <w:rFonts w:ascii="Times New Roman" w:hAnsi="Times New Roman" w:cs="Times New Roman"/>
          <w:sz w:val="24"/>
          <w:szCs w:val="24"/>
        </w:rPr>
        <w:t xml:space="preserve"> </w:t>
      </w:r>
      <w:r w:rsidR="006931B0" w:rsidRPr="006931B0">
        <w:rPr>
          <w:rFonts w:ascii="Times New Roman" w:hAnsi="Times New Roman" w:cs="Times New Roman"/>
          <w:sz w:val="24"/>
          <w:szCs w:val="24"/>
        </w:rPr>
        <w:t>based on</w:t>
      </w:r>
      <w:r w:rsidR="00AD7BD3">
        <w:rPr>
          <w:rFonts w:ascii="Times New Roman" w:hAnsi="Times New Roman" w:cs="Times New Roman"/>
          <w:sz w:val="24"/>
          <w:szCs w:val="24"/>
        </w:rPr>
        <w:t xml:space="preserve"> section 2001(c) of the ARP, which refers to</w:t>
      </w:r>
      <w:r w:rsidR="006931B0" w:rsidRPr="006931B0">
        <w:rPr>
          <w:rFonts w:ascii="Times New Roman" w:hAnsi="Times New Roman" w:cs="Times New Roman"/>
          <w:sz w:val="24"/>
          <w:szCs w:val="24"/>
        </w:rPr>
        <w:t xml:space="preserve"> the proportion that each State received under Title I, Part A (Title I) of the Elementary and Secondary Education Act in </w:t>
      </w:r>
      <w:r w:rsidR="00AD7BD3">
        <w:rPr>
          <w:rFonts w:ascii="Times New Roman" w:hAnsi="Times New Roman" w:cs="Times New Roman"/>
          <w:sz w:val="24"/>
          <w:szCs w:val="24"/>
        </w:rPr>
        <w:t xml:space="preserve">the most recent fiscal year (i.e., </w:t>
      </w:r>
      <w:r w:rsidR="006931B0" w:rsidRPr="006931B0">
        <w:rPr>
          <w:rFonts w:ascii="Times New Roman" w:hAnsi="Times New Roman" w:cs="Times New Roman"/>
          <w:sz w:val="24"/>
          <w:szCs w:val="24"/>
        </w:rPr>
        <w:t>fiscal year</w:t>
      </w:r>
      <w:r w:rsidR="003D1092">
        <w:rPr>
          <w:rFonts w:ascii="Times New Roman" w:hAnsi="Times New Roman" w:cs="Times New Roman"/>
          <w:sz w:val="24"/>
          <w:szCs w:val="24"/>
        </w:rPr>
        <w:t xml:space="preserve"> (FY) 2020</w:t>
      </w:r>
      <w:r w:rsidR="00AD7BD3">
        <w:rPr>
          <w:rFonts w:ascii="Times New Roman" w:hAnsi="Times New Roman" w:cs="Times New Roman"/>
          <w:sz w:val="24"/>
          <w:szCs w:val="24"/>
        </w:rPr>
        <w:t>)</w:t>
      </w:r>
      <w:r w:rsidR="006931B0" w:rsidRPr="006931B0">
        <w:rPr>
          <w:rFonts w:ascii="Times New Roman" w:hAnsi="Times New Roman" w:cs="Times New Roman"/>
          <w:sz w:val="24"/>
          <w:szCs w:val="24"/>
        </w:rPr>
        <w:t>.</w:t>
      </w:r>
      <w:r w:rsidR="00EF670C">
        <w:rPr>
          <w:rFonts w:ascii="Times New Roman" w:hAnsi="Times New Roman" w:cs="Times New Roman"/>
          <w:sz w:val="24"/>
          <w:szCs w:val="24"/>
        </w:rPr>
        <w:t xml:space="preserve">  </w:t>
      </w:r>
      <w:r w:rsidR="006931B0" w:rsidRPr="00693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FBE8C" w14:textId="77777777" w:rsidR="00051E27" w:rsidRDefault="00051E27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C8C6" w14:textId="377A4526" w:rsidR="00610AEB" w:rsidRDefault="00DB6323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as noted in the letter, the Department award</w:t>
      </w:r>
      <w:r w:rsidR="0061033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F01">
        <w:rPr>
          <w:rFonts w:ascii="Times New Roman" w:hAnsi="Times New Roman" w:cs="Times New Roman"/>
          <w:sz w:val="24"/>
          <w:szCs w:val="24"/>
        </w:rPr>
        <w:t>25 percent o</w:t>
      </w:r>
      <w:r w:rsidR="004A5A30">
        <w:rPr>
          <w:rFonts w:ascii="Times New Roman" w:hAnsi="Times New Roman" w:cs="Times New Roman"/>
          <w:sz w:val="24"/>
          <w:szCs w:val="24"/>
        </w:rPr>
        <w:t>f</w:t>
      </w:r>
      <w:r w:rsidR="00C33F01">
        <w:rPr>
          <w:rFonts w:ascii="Times New Roman" w:hAnsi="Times New Roman" w:cs="Times New Roman"/>
          <w:sz w:val="24"/>
          <w:szCs w:val="24"/>
        </w:rPr>
        <w:t xml:space="preserve"> each State’s allocation </w:t>
      </w:r>
      <w:r w:rsidR="00D34224">
        <w:rPr>
          <w:rFonts w:ascii="Times New Roman" w:hAnsi="Times New Roman" w:cs="Times New Roman"/>
          <w:sz w:val="24"/>
          <w:szCs w:val="24"/>
        </w:rPr>
        <w:t xml:space="preserve">in April 2021 </w:t>
      </w:r>
      <w:r w:rsidR="00C33F01">
        <w:rPr>
          <w:rFonts w:ascii="Times New Roman" w:hAnsi="Times New Roman" w:cs="Times New Roman"/>
          <w:sz w:val="24"/>
          <w:szCs w:val="24"/>
        </w:rPr>
        <w:t>(ARP Homeless I) and will award the remaining 75</w:t>
      </w:r>
      <w:r w:rsidR="00146D82">
        <w:rPr>
          <w:rFonts w:ascii="Times New Roman" w:hAnsi="Times New Roman" w:cs="Times New Roman"/>
          <w:sz w:val="24"/>
          <w:szCs w:val="24"/>
        </w:rPr>
        <w:t> </w:t>
      </w:r>
      <w:r w:rsidR="00C33F01">
        <w:rPr>
          <w:rFonts w:ascii="Times New Roman" w:hAnsi="Times New Roman" w:cs="Times New Roman"/>
          <w:sz w:val="24"/>
          <w:szCs w:val="24"/>
        </w:rPr>
        <w:t>percent</w:t>
      </w:r>
      <w:r w:rsidR="00B77E21">
        <w:rPr>
          <w:rFonts w:ascii="Times New Roman" w:hAnsi="Times New Roman" w:cs="Times New Roman"/>
          <w:sz w:val="24"/>
          <w:szCs w:val="24"/>
        </w:rPr>
        <w:t xml:space="preserve"> (ARP Homeless II)</w:t>
      </w:r>
      <w:r w:rsidR="00C33F01">
        <w:rPr>
          <w:rFonts w:ascii="Times New Roman" w:hAnsi="Times New Roman" w:cs="Times New Roman"/>
          <w:sz w:val="24"/>
          <w:szCs w:val="24"/>
        </w:rPr>
        <w:t xml:space="preserve"> after </w:t>
      </w:r>
      <w:r w:rsidR="00394A5E">
        <w:rPr>
          <w:rFonts w:ascii="Times New Roman" w:hAnsi="Times New Roman" w:cs="Times New Roman"/>
          <w:sz w:val="24"/>
          <w:szCs w:val="24"/>
        </w:rPr>
        <w:t>promulgating regulations</w:t>
      </w:r>
      <w:r w:rsidR="00E51B49">
        <w:rPr>
          <w:rFonts w:ascii="Times New Roman" w:hAnsi="Times New Roman" w:cs="Times New Roman"/>
          <w:sz w:val="24"/>
          <w:szCs w:val="24"/>
        </w:rPr>
        <w:t xml:space="preserve"> that will apply to ARP Homeless II</w:t>
      </w:r>
      <w:r w:rsidR="64E73ECD" w:rsidRPr="23B84660">
        <w:rPr>
          <w:rFonts w:ascii="Times New Roman" w:hAnsi="Times New Roman" w:cs="Times New Roman"/>
          <w:sz w:val="24"/>
          <w:szCs w:val="24"/>
        </w:rPr>
        <w:t>.</w:t>
      </w:r>
      <w:r w:rsidR="00394A5E">
        <w:rPr>
          <w:rFonts w:ascii="Times New Roman" w:hAnsi="Times New Roman" w:cs="Times New Roman"/>
          <w:sz w:val="24"/>
          <w:szCs w:val="24"/>
        </w:rPr>
        <w:t xml:space="preserve"> </w:t>
      </w:r>
      <w:r w:rsidR="0061033C">
        <w:rPr>
          <w:rFonts w:ascii="Times New Roman" w:hAnsi="Times New Roman" w:cs="Times New Roman"/>
          <w:sz w:val="24"/>
          <w:szCs w:val="24"/>
        </w:rPr>
        <w:t>In addition, d</w:t>
      </w:r>
      <w:r w:rsidR="003A17FD">
        <w:rPr>
          <w:rFonts w:ascii="Times New Roman" w:hAnsi="Times New Roman" w:cs="Times New Roman"/>
          <w:sz w:val="24"/>
          <w:szCs w:val="24"/>
        </w:rPr>
        <w:t xml:space="preserve">ue to </w:t>
      </w:r>
      <w:r w:rsidR="00D61EB8">
        <w:rPr>
          <w:rFonts w:ascii="Times New Roman" w:hAnsi="Times New Roman" w:cs="Times New Roman"/>
          <w:sz w:val="24"/>
          <w:szCs w:val="24"/>
        </w:rPr>
        <w:t xml:space="preserve">a </w:t>
      </w:r>
      <w:r w:rsidR="001B3B4C">
        <w:rPr>
          <w:rFonts w:ascii="Times New Roman" w:hAnsi="Times New Roman" w:cs="Times New Roman"/>
          <w:sz w:val="24"/>
          <w:szCs w:val="24"/>
        </w:rPr>
        <w:t xml:space="preserve">downward revision </w:t>
      </w:r>
      <w:r w:rsidR="003A17FD">
        <w:rPr>
          <w:rFonts w:ascii="Times New Roman" w:hAnsi="Times New Roman" w:cs="Times New Roman"/>
          <w:sz w:val="24"/>
          <w:szCs w:val="24"/>
        </w:rPr>
        <w:t xml:space="preserve">by a State </w:t>
      </w:r>
      <w:r w:rsidR="001B3B4C">
        <w:rPr>
          <w:rFonts w:ascii="Times New Roman" w:hAnsi="Times New Roman" w:cs="Times New Roman"/>
          <w:sz w:val="24"/>
          <w:szCs w:val="24"/>
        </w:rPr>
        <w:t>to data that the Department used to calculate</w:t>
      </w:r>
      <w:r w:rsidR="003A17FD">
        <w:rPr>
          <w:rFonts w:ascii="Times New Roman" w:hAnsi="Times New Roman" w:cs="Times New Roman"/>
          <w:sz w:val="24"/>
          <w:szCs w:val="24"/>
        </w:rPr>
        <w:t xml:space="preserve"> FY 2020 Title I allocations, the Department </w:t>
      </w:r>
      <w:r w:rsidR="006B0E6A">
        <w:rPr>
          <w:rFonts w:ascii="Times New Roman" w:hAnsi="Times New Roman" w:cs="Times New Roman"/>
          <w:sz w:val="24"/>
          <w:szCs w:val="24"/>
        </w:rPr>
        <w:t xml:space="preserve">has </w:t>
      </w:r>
      <w:r w:rsidR="008325E2">
        <w:rPr>
          <w:rFonts w:ascii="Times New Roman" w:hAnsi="Times New Roman" w:cs="Times New Roman"/>
          <w:sz w:val="24"/>
          <w:szCs w:val="24"/>
        </w:rPr>
        <w:t>re</w:t>
      </w:r>
      <w:r w:rsidR="00F6183B">
        <w:rPr>
          <w:rFonts w:ascii="Times New Roman" w:hAnsi="Times New Roman" w:cs="Times New Roman"/>
          <w:sz w:val="24"/>
          <w:szCs w:val="24"/>
        </w:rPr>
        <w:t>vised</w:t>
      </w:r>
      <w:r w:rsidR="008325E2">
        <w:rPr>
          <w:rFonts w:ascii="Times New Roman" w:hAnsi="Times New Roman" w:cs="Times New Roman"/>
          <w:sz w:val="24"/>
          <w:szCs w:val="24"/>
        </w:rPr>
        <w:t xml:space="preserve"> </w:t>
      </w:r>
      <w:r w:rsidR="0061033C">
        <w:rPr>
          <w:rFonts w:ascii="Times New Roman" w:hAnsi="Times New Roman" w:cs="Times New Roman"/>
          <w:sz w:val="24"/>
          <w:szCs w:val="24"/>
        </w:rPr>
        <w:t xml:space="preserve">the </w:t>
      </w:r>
      <w:r w:rsidR="00704BC4">
        <w:rPr>
          <w:rFonts w:ascii="Times New Roman" w:hAnsi="Times New Roman" w:cs="Times New Roman"/>
          <w:sz w:val="24"/>
          <w:szCs w:val="24"/>
        </w:rPr>
        <w:t xml:space="preserve">ARP Homeless </w:t>
      </w:r>
      <w:r w:rsidR="006B0E6A">
        <w:rPr>
          <w:rFonts w:ascii="Times New Roman" w:hAnsi="Times New Roman" w:cs="Times New Roman"/>
          <w:sz w:val="24"/>
          <w:szCs w:val="24"/>
        </w:rPr>
        <w:t>allocations</w:t>
      </w:r>
      <w:r w:rsidR="0061033C">
        <w:rPr>
          <w:rFonts w:ascii="Times New Roman" w:hAnsi="Times New Roman" w:cs="Times New Roman"/>
          <w:sz w:val="24"/>
          <w:szCs w:val="24"/>
        </w:rPr>
        <w:t>.</w:t>
      </w:r>
      <w:r w:rsidR="009532A6">
        <w:rPr>
          <w:rFonts w:ascii="Times New Roman" w:hAnsi="Times New Roman" w:cs="Times New Roman"/>
          <w:sz w:val="24"/>
          <w:szCs w:val="24"/>
        </w:rPr>
        <w:t xml:space="preserve"> </w:t>
      </w:r>
      <w:r w:rsidR="0061033C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F6183B">
        <w:rPr>
          <w:rFonts w:ascii="Times New Roman" w:hAnsi="Times New Roman" w:cs="Times New Roman"/>
          <w:sz w:val="24"/>
          <w:szCs w:val="24"/>
        </w:rPr>
        <w:t xml:space="preserve">revisions to </w:t>
      </w:r>
      <w:r w:rsidR="008325E2">
        <w:rPr>
          <w:rFonts w:ascii="Times New Roman" w:hAnsi="Times New Roman" w:cs="Times New Roman"/>
          <w:sz w:val="24"/>
          <w:szCs w:val="24"/>
        </w:rPr>
        <w:t>FY 2020 Title I allocations were</w:t>
      </w:r>
      <w:r w:rsidR="0061033C">
        <w:rPr>
          <w:rFonts w:ascii="Times New Roman" w:hAnsi="Times New Roman" w:cs="Times New Roman"/>
          <w:sz w:val="24"/>
          <w:szCs w:val="24"/>
        </w:rPr>
        <w:t xml:space="preserve"> </w:t>
      </w:r>
      <w:r w:rsidR="008325E2">
        <w:rPr>
          <w:rFonts w:ascii="Times New Roman" w:hAnsi="Times New Roman" w:cs="Times New Roman"/>
          <w:sz w:val="24"/>
          <w:szCs w:val="24"/>
        </w:rPr>
        <w:t>recalculated</w:t>
      </w:r>
      <w:r w:rsidR="0061033C">
        <w:rPr>
          <w:rFonts w:ascii="Times New Roman" w:hAnsi="Times New Roman" w:cs="Times New Roman"/>
          <w:sz w:val="24"/>
          <w:szCs w:val="24"/>
        </w:rPr>
        <w:t xml:space="preserve"> after the Department awarded the ARP Homeless I funds, the revisions have been made to the </w:t>
      </w:r>
      <w:r w:rsidR="009532A6">
        <w:rPr>
          <w:rFonts w:ascii="Times New Roman" w:hAnsi="Times New Roman" w:cs="Times New Roman"/>
          <w:sz w:val="24"/>
          <w:szCs w:val="24"/>
        </w:rPr>
        <w:t>ARP Homeless II award</w:t>
      </w:r>
      <w:r w:rsidR="00F6183B">
        <w:rPr>
          <w:rFonts w:ascii="Times New Roman" w:hAnsi="Times New Roman" w:cs="Times New Roman"/>
          <w:sz w:val="24"/>
          <w:szCs w:val="24"/>
        </w:rPr>
        <w:t xml:space="preserve"> amount</w:t>
      </w:r>
      <w:r w:rsidR="009532A6">
        <w:rPr>
          <w:rFonts w:ascii="Times New Roman" w:hAnsi="Times New Roman" w:cs="Times New Roman"/>
          <w:sz w:val="24"/>
          <w:szCs w:val="24"/>
        </w:rPr>
        <w:t>s</w:t>
      </w:r>
      <w:r w:rsidR="00704BC4">
        <w:rPr>
          <w:rFonts w:ascii="Times New Roman" w:hAnsi="Times New Roman" w:cs="Times New Roman"/>
          <w:sz w:val="24"/>
          <w:szCs w:val="24"/>
        </w:rPr>
        <w:t xml:space="preserve">. </w:t>
      </w:r>
      <w:r w:rsidR="00147332">
        <w:rPr>
          <w:rFonts w:ascii="Times New Roman" w:hAnsi="Times New Roman" w:cs="Times New Roman"/>
          <w:sz w:val="24"/>
          <w:szCs w:val="24"/>
        </w:rPr>
        <w:t xml:space="preserve">The following table lists each State’s </w:t>
      </w:r>
      <w:r w:rsidR="003134B5">
        <w:rPr>
          <w:rFonts w:ascii="Times New Roman" w:hAnsi="Times New Roman" w:cs="Times New Roman"/>
          <w:sz w:val="24"/>
          <w:szCs w:val="24"/>
        </w:rPr>
        <w:t xml:space="preserve">revised </w:t>
      </w:r>
      <w:r w:rsidR="00147332">
        <w:rPr>
          <w:rFonts w:ascii="Times New Roman" w:hAnsi="Times New Roman" w:cs="Times New Roman"/>
          <w:sz w:val="24"/>
          <w:szCs w:val="24"/>
        </w:rPr>
        <w:t xml:space="preserve">total allocation, </w:t>
      </w:r>
      <w:r w:rsidR="00146D82">
        <w:rPr>
          <w:rFonts w:ascii="Times New Roman" w:hAnsi="Times New Roman" w:cs="Times New Roman"/>
          <w:sz w:val="24"/>
          <w:szCs w:val="24"/>
        </w:rPr>
        <w:t>its</w:t>
      </w:r>
      <w:r w:rsidR="0061033C">
        <w:rPr>
          <w:rFonts w:ascii="Times New Roman" w:hAnsi="Times New Roman" w:cs="Times New Roman"/>
          <w:sz w:val="24"/>
          <w:szCs w:val="24"/>
        </w:rPr>
        <w:t xml:space="preserve"> </w:t>
      </w:r>
      <w:r w:rsidR="00147332">
        <w:rPr>
          <w:rFonts w:ascii="Times New Roman" w:hAnsi="Times New Roman" w:cs="Times New Roman"/>
          <w:sz w:val="24"/>
          <w:szCs w:val="24"/>
        </w:rPr>
        <w:t>ARP Homeless I allocation</w:t>
      </w:r>
      <w:r w:rsidR="003134B5">
        <w:rPr>
          <w:rFonts w:ascii="Times New Roman" w:hAnsi="Times New Roman" w:cs="Times New Roman"/>
          <w:sz w:val="24"/>
          <w:szCs w:val="24"/>
        </w:rPr>
        <w:t xml:space="preserve"> (unchanged)</w:t>
      </w:r>
      <w:r w:rsidR="00147332">
        <w:rPr>
          <w:rFonts w:ascii="Times New Roman" w:hAnsi="Times New Roman" w:cs="Times New Roman"/>
          <w:sz w:val="24"/>
          <w:szCs w:val="24"/>
        </w:rPr>
        <w:t xml:space="preserve">, and </w:t>
      </w:r>
      <w:r w:rsidR="00146D82">
        <w:rPr>
          <w:rFonts w:ascii="Times New Roman" w:hAnsi="Times New Roman" w:cs="Times New Roman"/>
          <w:sz w:val="24"/>
          <w:szCs w:val="24"/>
        </w:rPr>
        <w:t>its</w:t>
      </w:r>
      <w:r w:rsidR="0061033C">
        <w:rPr>
          <w:rFonts w:ascii="Times New Roman" w:hAnsi="Times New Roman" w:cs="Times New Roman"/>
          <w:sz w:val="24"/>
          <w:szCs w:val="24"/>
        </w:rPr>
        <w:t xml:space="preserve"> </w:t>
      </w:r>
      <w:r w:rsidR="003134B5">
        <w:rPr>
          <w:rFonts w:ascii="Times New Roman" w:hAnsi="Times New Roman" w:cs="Times New Roman"/>
          <w:sz w:val="24"/>
          <w:szCs w:val="24"/>
        </w:rPr>
        <w:t>re</w:t>
      </w:r>
      <w:r w:rsidR="00B0145E">
        <w:rPr>
          <w:rFonts w:ascii="Times New Roman" w:hAnsi="Times New Roman" w:cs="Times New Roman"/>
          <w:sz w:val="24"/>
          <w:szCs w:val="24"/>
        </w:rPr>
        <w:t xml:space="preserve">vised </w:t>
      </w:r>
      <w:r w:rsidR="00147332">
        <w:rPr>
          <w:rFonts w:ascii="Times New Roman" w:hAnsi="Times New Roman" w:cs="Times New Roman"/>
          <w:sz w:val="24"/>
          <w:szCs w:val="24"/>
        </w:rPr>
        <w:t>ARP Homeless II allocation.</w:t>
      </w:r>
    </w:p>
    <w:p w14:paraId="4A716E28" w14:textId="77777777" w:rsidR="00610AEB" w:rsidRDefault="0061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6B4AE0" w14:textId="77777777" w:rsidR="00DB6323" w:rsidRDefault="00DB6323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053FD" w14:textId="0CC360F9" w:rsidR="00212797" w:rsidRDefault="00212797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BE5E2" w14:textId="134B73B1" w:rsidR="00212797" w:rsidRDefault="001364E3" w:rsidP="00212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REVISED </w:t>
      </w:r>
      <w:r w:rsidR="00212797" w:rsidRPr="00212797">
        <w:rPr>
          <w:rFonts w:ascii="Times New Roman" w:hAnsi="Times New Roman" w:cs="Times New Roman"/>
          <w:b/>
          <w:bCs/>
          <w:sz w:val="28"/>
          <w:szCs w:val="28"/>
        </w:rPr>
        <w:t>STATE ALLOCATIONS TABLE</w:t>
      </w:r>
      <w:r w:rsidR="0036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(JUNE 2021)</w:t>
      </w:r>
    </w:p>
    <w:p w14:paraId="190709FA" w14:textId="6F4FA931" w:rsidR="00212797" w:rsidRDefault="00212797" w:rsidP="00212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941"/>
        <w:gridCol w:w="2391"/>
        <w:gridCol w:w="2919"/>
      </w:tblGrid>
      <w:tr w:rsidR="00535F18" w:rsidRPr="00535F18" w14:paraId="5496CC9B" w14:textId="77777777" w:rsidTr="0051489C">
        <w:trPr>
          <w:cantSplit/>
          <w:trHeight w:val="836"/>
          <w:tblHeader/>
          <w:jc w:val="center"/>
        </w:trPr>
        <w:tc>
          <w:tcPr>
            <w:tcW w:w="2649" w:type="dxa"/>
            <w:shd w:val="clear" w:color="auto" w:fill="auto"/>
            <w:vAlign w:val="center"/>
            <w:hideMark/>
          </w:tcPr>
          <w:p w14:paraId="102657DE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SEA</w:t>
            </w:r>
          </w:p>
        </w:tc>
        <w:tc>
          <w:tcPr>
            <w:tcW w:w="1941" w:type="dxa"/>
            <w:vAlign w:val="center"/>
          </w:tcPr>
          <w:p w14:paraId="2A0587D0" w14:textId="511E7A5A" w:rsidR="00535F18" w:rsidRPr="00535F18" w:rsidRDefault="00B03C36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Revised </w:t>
            </w:r>
            <w:r w:rsidR="00661AC8">
              <w:rPr>
                <w:rFonts w:ascii="Times New Roman" w:eastAsia="Times New Roman" w:hAnsi="Times New Roman" w:cs="Times New Roman"/>
                <w:b/>
                <w:bCs/>
              </w:rPr>
              <w:t>Total ARP Homeless Allocation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7F7D4" w14:textId="67082C8E" w:rsidR="00535F18" w:rsidRPr="002601BA" w:rsidRDefault="00535F18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ARP </w:t>
            </w:r>
            <w:r w:rsidR="00661AC8" w:rsidRPr="002601BA">
              <w:rPr>
                <w:rFonts w:ascii="Times New Roman" w:eastAsia="Times New Roman" w:hAnsi="Times New Roman" w:cs="Times New Roman"/>
                <w:b/>
                <w:bCs/>
              </w:rPr>
              <w:t>Homeless</w:t>
            </w:r>
            <w:r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  <w:r w:rsidR="00D720BB"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720BB" w:rsidRPr="0051489C">
              <w:rPr>
                <w:rFonts w:ascii="Times New Roman" w:eastAsia="Times New Roman" w:hAnsi="Times New Roman" w:cs="Times New Roman"/>
                <w:b/>
                <w:bCs/>
              </w:rPr>
              <w:t>(Unchanged)</w:t>
            </w:r>
            <w:r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1489C">
              <w:rPr>
                <w:rFonts w:ascii="Times New Roman" w:eastAsia="Times New Roman" w:hAnsi="Times New Roman" w:cs="Times New Roman"/>
                <w:b/>
                <w:bCs/>
              </w:rPr>
              <w:t>(25 percent</w:t>
            </w:r>
            <w:r w:rsidR="005466D9" w:rsidRPr="0051489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Pr="0051489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B3B82" w14:textId="1CCFA343" w:rsidR="00535F18" w:rsidRPr="002601BA" w:rsidRDefault="00D720BB" w:rsidP="002601BA">
            <w:pPr>
              <w:tabs>
                <w:tab w:val="left" w:pos="5580"/>
              </w:tabs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Revised </w:t>
            </w:r>
            <w:r w:rsidR="00535F18" w:rsidRPr="002601BA">
              <w:rPr>
                <w:rFonts w:ascii="Times New Roman" w:eastAsia="Times New Roman" w:hAnsi="Times New Roman" w:cs="Times New Roman"/>
                <w:b/>
                <w:bCs/>
              </w:rPr>
              <w:t xml:space="preserve">ARP </w:t>
            </w:r>
            <w:r w:rsidR="00661AC8" w:rsidRPr="00A3758B">
              <w:rPr>
                <w:rFonts w:ascii="Times New Roman" w:eastAsia="Times New Roman" w:hAnsi="Times New Roman" w:cs="Times New Roman"/>
                <w:b/>
                <w:bCs/>
              </w:rPr>
              <w:t>Homeless</w:t>
            </w:r>
            <w:r w:rsidR="00535F18" w:rsidRPr="00A3758B">
              <w:rPr>
                <w:rFonts w:ascii="Times New Roman" w:eastAsia="Times New Roman" w:hAnsi="Times New Roman" w:cs="Times New Roman"/>
                <w:b/>
                <w:bCs/>
              </w:rPr>
              <w:t xml:space="preserve"> II </w:t>
            </w:r>
            <w:r w:rsidR="00535F18" w:rsidRPr="0051489C">
              <w:rPr>
                <w:rFonts w:ascii="Times New Roman" w:eastAsia="Times New Roman" w:hAnsi="Times New Roman" w:cs="Times New Roman"/>
                <w:b/>
                <w:bCs/>
              </w:rPr>
              <w:t>(75 percent</w:t>
            </w:r>
            <w:r w:rsidR="00CC6E14" w:rsidRPr="0051489C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="00535F18" w:rsidRPr="0051489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35F18" w:rsidRPr="00303B84" w14:paraId="3703C014" w14:textId="77777777" w:rsidTr="0051489C">
        <w:trPr>
          <w:trHeight w:val="260"/>
          <w:tblHeader/>
          <w:jc w:val="center"/>
        </w:trPr>
        <w:tc>
          <w:tcPr>
            <w:tcW w:w="2649" w:type="dxa"/>
            <w:shd w:val="clear" w:color="auto" w:fill="auto"/>
            <w:vAlign w:val="center"/>
            <w:hideMark/>
          </w:tcPr>
          <w:p w14:paraId="3834431B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OLE_LINK1"/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41" w:type="dxa"/>
            <w:vAlign w:val="center"/>
          </w:tcPr>
          <w:p w14:paraId="47FF32C2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800,000,000</w:t>
            </w:r>
          </w:p>
        </w:tc>
        <w:tc>
          <w:tcPr>
            <w:tcW w:w="2391" w:type="dxa"/>
            <w:tcBorders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244B0F0D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black"/>
              </w:rPr>
            </w:pPr>
          </w:p>
        </w:tc>
        <w:tc>
          <w:tcPr>
            <w:tcW w:w="2919" w:type="dxa"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center"/>
          </w:tcPr>
          <w:p w14:paraId="6E8D1FA4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5F18" w:rsidRPr="00303B84" w14:paraId="308E5B62" w14:textId="77777777" w:rsidTr="0051489C">
        <w:trPr>
          <w:trHeight w:val="260"/>
          <w:tblHeader/>
          <w:jc w:val="center"/>
        </w:trPr>
        <w:tc>
          <w:tcPr>
            <w:tcW w:w="2649" w:type="dxa"/>
            <w:shd w:val="clear" w:color="auto" w:fill="auto"/>
            <w:vAlign w:val="center"/>
          </w:tcPr>
          <w:p w14:paraId="25EC8F84" w14:textId="6FA97B78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National Activities</w:t>
            </w:r>
          </w:p>
        </w:tc>
        <w:tc>
          <w:tcPr>
            <w:tcW w:w="1941" w:type="dxa"/>
            <w:vAlign w:val="center"/>
          </w:tcPr>
          <w:p w14:paraId="7F4A8308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1,000,000</w:t>
            </w:r>
          </w:p>
        </w:tc>
        <w:tc>
          <w:tcPr>
            <w:tcW w:w="2391" w:type="dxa"/>
            <w:tcBorders>
              <w:top w:val="nil"/>
              <w:right w:val="nil"/>
            </w:tcBorders>
            <w:shd w:val="clear" w:color="auto" w:fill="BFBFBF"/>
            <w:noWrap/>
            <w:vAlign w:val="center"/>
          </w:tcPr>
          <w:p w14:paraId="6891C011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black"/>
              </w:rPr>
            </w:pP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center"/>
          </w:tcPr>
          <w:p w14:paraId="3A823740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35F18" w:rsidRPr="00535F18" w14:paraId="2624A22A" w14:textId="77777777" w:rsidTr="0051489C">
        <w:trPr>
          <w:trHeight w:val="260"/>
          <w:tblHeader/>
          <w:jc w:val="center"/>
        </w:trPr>
        <w:tc>
          <w:tcPr>
            <w:tcW w:w="2649" w:type="dxa"/>
            <w:shd w:val="clear" w:color="auto" w:fill="auto"/>
            <w:vAlign w:val="center"/>
            <w:hideMark/>
          </w:tcPr>
          <w:p w14:paraId="60547CDE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Amount to SEAs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24472851" w14:textId="77777777" w:rsidR="00535F18" w:rsidRPr="00535F18" w:rsidRDefault="00535F18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799,000,000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58E272D5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199,750,000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C3331" w14:textId="77777777" w:rsidR="00535F18" w:rsidRPr="00535F18" w:rsidRDefault="00535F18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F18">
              <w:rPr>
                <w:rFonts w:ascii="Times New Roman" w:eastAsia="Times New Roman" w:hAnsi="Times New Roman" w:cs="Times New Roman"/>
                <w:b/>
                <w:bCs/>
              </w:rPr>
              <w:t>599,250,000</w:t>
            </w:r>
          </w:p>
        </w:tc>
      </w:tr>
      <w:tr w:rsidR="003646A0" w:rsidRPr="00535F18" w14:paraId="65191B26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66DE40C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ALABAMA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29972" w14:textId="0D254529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13,239,031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4A557245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3,308,135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A253" w14:textId="29FE3389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9,930,896</w:t>
            </w:r>
          </w:p>
        </w:tc>
      </w:tr>
      <w:tr w:rsidR="003646A0" w:rsidRPr="00535F18" w14:paraId="0191F833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0F336836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ALASKA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8635" w14:textId="69DAF2E2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2,350,009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0F667A4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587,431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9D87" w14:textId="180BE504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1,762,578</w:t>
            </w:r>
          </w:p>
        </w:tc>
      </w:tr>
      <w:tr w:rsidR="003646A0" w:rsidRPr="00535F18" w14:paraId="28EBC2A7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7EB655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B0A76" w14:textId="0FA4C2C3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16,922,395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2ED54BD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4,228,531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CAE0" w14:textId="1B5D808E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12,693,864</w:t>
            </w:r>
          </w:p>
        </w:tc>
      </w:tr>
      <w:tr w:rsidR="003646A0" w:rsidRPr="00535F18" w14:paraId="7C6F5AFB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7973AE2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ARKANSAS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AF578" w14:textId="3ED07394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8,213,312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42680916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2,052,328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5AA6" w14:textId="6D19809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6,160,984</w:t>
            </w:r>
          </w:p>
        </w:tc>
      </w:tr>
      <w:tr w:rsidR="003646A0" w:rsidRPr="00535F18" w14:paraId="09E6B5E4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70256BA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60E0A" w14:textId="5DEECC35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98,757,695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C1561C3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24,677,307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3E4C" w14:textId="06679CE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74,080,388</w:t>
            </w:r>
          </w:p>
        </w:tc>
      </w:tr>
      <w:tr w:rsidR="003646A0" w:rsidRPr="00535F18" w14:paraId="5A640C8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2DC9BDB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COLORADO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40AF6" w14:textId="2D1CE61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7,643,776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7353024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1,910,019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DECC" w14:textId="4FFB9858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5,733,757</w:t>
            </w:r>
          </w:p>
        </w:tc>
      </w:tr>
      <w:tr w:rsidR="003646A0" w:rsidRPr="00535F18" w14:paraId="129635B5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4B42724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CONNECTICUT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6438A" w14:textId="48B4F712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7,247,850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9F9DEC0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1,811,091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2884" w14:textId="021051EC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5,436,759</w:t>
            </w:r>
          </w:p>
        </w:tc>
      </w:tr>
      <w:tr w:rsidR="003646A0" w:rsidRPr="00535F18" w14:paraId="439227EF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27972DDB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DELAWARE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700E0" w14:textId="61775623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2,691,098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67974CF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672,632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DE2C" w14:textId="47237811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2,018,466</w:t>
            </w:r>
          </w:p>
        </w:tc>
      </w:tr>
      <w:tr w:rsidR="003646A0" w:rsidRPr="00535F18" w14:paraId="54A8D6F7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912CFAB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DISTRICT OF COLUMBIA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5B6C7" w14:textId="3A306C6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2,531,300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331BA18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632,646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27B3" w14:textId="36C1F9E6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1,898,654</w:t>
            </w:r>
          </w:p>
        </w:tc>
      </w:tr>
      <w:tr w:rsidR="003646A0" w:rsidRPr="00535F18" w14:paraId="5C921C8A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C4BB2D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FLORIDA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9F97E" w14:textId="6EBCB17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46,127,238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2852095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11,526,067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A463" w14:textId="4A9CAF3E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34,601,171</w:t>
            </w:r>
          </w:p>
        </w:tc>
      </w:tr>
      <w:tr w:rsidR="003646A0" w:rsidRPr="00535F18" w14:paraId="1B8979A2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C5DCB46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GEORGIA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C20E8" w14:textId="57F22070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27,849,370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4975473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6,958,912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9665" w14:textId="77FBAA52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20,890,458</w:t>
            </w:r>
          </w:p>
        </w:tc>
      </w:tr>
      <w:tr w:rsidR="003646A0" w:rsidRPr="00535F18" w14:paraId="3D43221C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040C06A2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HAWAII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732F7" w14:textId="7ED357A7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2,701,880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E1B1DD2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675,243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F74C" w14:textId="0CC212F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2,026,637</w:t>
            </w:r>
          </w:p>
        </w:tc>
      </w:tr>
      <w:tr w:rsidR="003646A0" w:rsidRPr="00535F18" w14:paraId="18B772B1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3805D9E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IDAHO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4613E" w14:textId="0CD6A240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2,882,705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D63887A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720,464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7B07" w14:textId="0C5E34EC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2,162,241</w:t>
            </w:r>
          </w:p>
        </w:tc>
      </w:tr>
      <w:tr w:rsidR="003646A0" w:rsidRPr="00535F18" w14:paraId="0AAE370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0B7BE27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ILLINOIS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6AD71" w14:textId="211B190A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33,129,062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F38A8A1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8,278,217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2DDC" w14:textId="1520F523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24,850,845</w:t>
            </w:r>
          </w:p>
        </w:tc>
      </w:tr>
      <w:tr w:rsidR="003646A0" w:rsidRPr="00535F18" w14:paraId="1D0D9C31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882B74D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INDIANA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EED0D" w14:textId="279C596B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13,072,898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C98CAAA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3,266,643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A56A" w14:textId="2C690A6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9,806,255</w:t>
            </w:r>
          </w:p>
        </w:tc>
      </w:tr>
      <w:tr w:rsidR="003646A0" w:rsidRPr="00535F18" w14:paraId="7656F2D2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2E2DBE9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IOWA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6A3CB" w14:textId="341F2DF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5,075,905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FF667E8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1,268,374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FBDC" w14:textId="54C18861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3,807,531</w:t>
            </w:r>
          </w:p>
        </w:tc>
      </w:tr>
      <w:tr w:rsidR="003646A0" w:rsidRPr="00535F18" w14:paraId="3F6C0D4C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00AE6292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KANSAS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82D51" w14:textId="2B33639A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5,443,402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DBF51B1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1,360,194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F3BB" w14:textId="1F99E574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4,083,208</w:t>
            </w:r>
          </w:p>
        </w:tc>
      </w:tr>
      <w:tr w:rsidR="003646A0" w:rsidRPr="00535F18" w14:paraId="79B86631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2F46F79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KENTUCKY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48982" w14:textId="6D80E2FC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13,281,817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D6C2886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3,414,094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96E3" w14:textId="6E04626A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9,867,723</w:t>
            </w:r>
          </w:p>
        </w:tc>
      </w:tr>
      <w:tr w:rsidR="003646A0" w:rsidRPr="00535F18" w14:paraId="5729D145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32355CF0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LOUISIANA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B35D5" w14:textId="0490C7CD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17,075,605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E8D13A2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4,266,793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ECDD" w14:textId="39405D1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12,808,812</w:t>
            </w:r>
          </w:p>
        </w:tc>
      </w:tr>
      <w:tr w:rsidR="003646A0" w:rsidRPr="00535F18" w14:paraId="1CEFB505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A4E2EFC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MAINE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D8178" w14:textId="414DA677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2,694,822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80C9F41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673,564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3F1B" w14:textId="75401A70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2,021,258</w:t>
            </w:r>
          </w:p>
        </w:tc>
      </w:tr>
      <w:tr w:rsidR="003646A0" w:rsidRPr="00535F18" w14:paraId="2CDE2533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33003BDC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MARYLAND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545DC" w14:textId="5AF7F666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12,787,274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455C1B9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3,195,247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D8B" w14:textId="374327C9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9,592,027</w:t>
            </w:r>
          </w:p>
        </w:tc>
      </w:tr>
      <w:tr w:rsidR="003646A0" w:rsidRPr="00535F18" w14:paraId="04751151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145D7FD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MASSACHUSETTS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BE32B" w14:textId="75B498B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11,994,087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5EC6D5CA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2,997,079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992D" w14:textId="265A0F7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8,997,008</w:t>
            </w:r>
          </w:p>
        </w:tc>
      </w:tr>
      <w:tr w:rsidR="003646A0" w:rsidRPr="00535F18" w14:paraId="3D0CD13F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A260C39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MICHIGAN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983C" w14:textId="2C53B9BD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24,378,753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B70121C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6,091,723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8D9F" w14:textId="6810A3C5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18,287,030</w:t>
            </w:r>
          </w:p>
        </w:tc>
      </w:tr>
      <w:tr w:rsidR="003646A0" w:rsidRPr="00535F18" w14:paraId="187A0D3E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2FC4387A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MINNESOTA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76AF4" w14:textId="23095AE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8,655,053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88EC2D2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2,162,734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C442" w14:textId="61679E59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6,492,319</w:t>
            </w:r>
          </w:p>
        </w:tc>
      </w:tr>
      <w:tr w:rsidR="003646A0" w:rsidRPr="00535F18" w14:paraId="0317F741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D5AC144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MISSISSIPPI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51AF4" w14:textId="38F1488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10,664,254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7D7E6E4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2,664,754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BA61" w14:textId="5F3297BE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7,999,500</w:t>
            </w:r>
          </w:p>
        </w:tc>
      </w:tr>
      <w:tr w:rsidR="003646A0" w:rsidRPr="00535F18" w14:paraId="6C231950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49752E30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MISSOURI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9BC69" w14:textId="1B7933F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12,822,529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C3DD1DF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3,204,078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4E07" w14:textId="32F444F1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9,618,451</w:t>
            </w:r>
          </w:p>
        </w:tc>
      </w:tr>
      <w:tr w:rsidR="003646A0" w:rsidRPr="00535F18" w14:paraId="729523EB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98F09CD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MONTANA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7BB24" w14:textId="13CC9142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2,502,430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4F531A5C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625,607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23CC" w14:textId="6005A11F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1,876,823</w:t>
            </w:r>
          </w:p>
        </w:tc>
      </w:tr>
      <w:tr w:rsidR="003646A0" w:rsidRPr="00535F18" w14:paraId="1BBF7A09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E8FF444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NEBRASKA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AC552" w14:textId="29ED5FBA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3,577,701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390B4DA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893,998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F5C6" w14:textId="53031EB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2,683,703</w:t>
            </w:r>
          </w:p>
        </w:tc>
      </w:tr>
      <w:tr w:rsidR="003646A0" w:rsidRPr="00535F18" w14:paraId="3FA1F74A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BB95B3A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D7D23" w14:textId="127E38B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7,025,680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1E682FB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1,755,540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93CD" w14:textId="39BE475F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5,270,140</w:t>
            </w:r>
          </w:p>
        </w:tc>
      </w:tr>
      <w:tr w:rsidR="003646A0" w:rsidRPr="00535F18" w14:paraId="5AFD7598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4398A73A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NEW HAMPSHIRE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431A3" w14:textId="0F53802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2,296,237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30124B1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573,993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20C" w14:textId="53C4C8C6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1,722,244</w:t>
            </w:r>
          </w:p>
        </w:tc>
      </w:tr>
      <w:tr w:rsidR="003646A0" w:rsidRPr="00535F18" w14:paraId="3DB15FC4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489533E4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NEW JERSEY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48C58" w14:textId="11683BAD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18,118,225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6B8CFA2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4,527,381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2E27" w14:textId="3F5735C9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13,590,844</w:t>
            </w:r>
          </w:p>
        </w:tc>
      </w:tr>
      <w:tr w:rsidR="003646A0" w:rsidRPr="00535F18" w14:paraId="5A6602A6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8B3B4A0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NEW MEXICO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5307A" w14:textId="66C617B7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6,416,504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AC15D57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1,603,335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7BBE" w14:textId="0FB7426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4,813,169</w:t>
            </w:r>
          </w:p>
        </w:tc>
      </w:tr>
      <w:tr w:rsidR="003646A0" w:rsidRPr="00535F18" w14:paraId="4D414D6F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6807B91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NEW YORK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144F" w14:textId="5888A657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58,910,436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5C450219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14,720,327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6C65" w14:textId="047B2FD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44,190,109</w:t>
            </w:r>
          </w:p>
        </w:tc>
      </w:tr>
      <w:tr w:rsidR="003646A0" w:rsidRPr="00535F18" w14:paraId="242415CF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D4486F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BBF27" w14:textId="0D622FCD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23,588,229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5CE0FED4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5,894,156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E5AE" w14:textId="04E78E26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17,694,073</w:t>
            </w:r>
          </w:p>
        </w:tc>
      </w:tr>
      <w:tr w:rsidR="003646A0" w:rsidRPr="00535F18" w14:paraId="76C29354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76578A0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NORTH DAKOTA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13E1C" w14:textId="0AD076E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1,999,979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848838D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499,915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87B9" w14:textId="4244F403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1,500,064</w:t>
            </w:r>
          </w:p>
        </w:tc>
      </w:tr>
      <w:tr w:rsidR="003646A0" w:rsidRPr="00535F18" w14:paraId="45EE06B2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219AF687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OHIO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05A01" w14:textId="7A6F6FC9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29,308,662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2FB9C4B6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7,323,606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469F" w14:textId="6A51F75F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21,985,056</w:t>
            </w:r>
          </w:p>
        </w:tc>
      </w:tr>
      <w:tr w:rsidR="003646A0" w:rsidRPr="00535F18" w14:paraId="6C4C8F8C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783B8B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OKLAHOMA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1834A" w14:textId="20205E5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9,788,535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926AD0A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2,445,941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158C" w14:textId="658BE102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7,342,594</w:t>
            </w:r>
          </w:p>
        </w:tc>
      </w:tr>
      <w:tr w:rsidR="003646A0" w:rsidRPr="00535F18" w14:paraId="4E5ADAA5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02BD915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lastRenderedPageBreak/>
              <w:t>OREGON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D1C5" w14:textId="14D108C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7,346,860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80355ED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1,835,834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1308" w14:textId="4244005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5,511,026</w:t>
            </w:r>
          </w:p>
        </w:tc>
      </w:tr>
      <w:tr w:rsidR="003646A0" w:rsidRPr="00535F18" w14:paraId="14148180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0E82C36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PENNSYLVANIA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E7678" w14:textId="324B735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32,748,656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963BAB3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8,183,177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4E75" w14:textId="45CDD1B0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24,565,479</w:t>
            </w:r>
          </w:p>
        </w:tc>
      </w:tr>
      <w:tr w:rsidR="003646A0" w:rsidRPr="00535F18" w14:paraId="3FD81D35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1B8B84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PUERTO RICO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39101" w14:textId="1394CCC4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19,438,068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105EB932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4,857,120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60DF" w14:textId="03F21CBD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14,580,948</w:t>
            </w:r>
          </w:p>
        </w:tc>
      </w:tr>
      <w:tr w:rsidR="003646A0" w:rsidRPr="00535F18" w14:paraId="40F3825E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0E55E0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RHODE ISLAND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63D30" w14:textId="4E802DDB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2,719,153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9764F2D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679,643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4B0A" w14:textId="7A45434B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2,039,510</w:t>
            </w:r>
          </w:p>
        </w:tc>
      </w:tr>
      <w:tr w:rsidR="003646A0" w:rsidRPr="00535F18" w14:paraId="503FDFA0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58DD31C7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SOUTH CAROLINA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B9322" w14:textId="266BFC4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13,841,864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74D85225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3,458,766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4AA2" w14:textId="4E337CC5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10,383,098</w:t>
            </w:r>
          </w:p>
        </w:tc>
      </w:tr>
      <w:tr w:rsidR="003646A0" w:rsidRPr="00535F18" w14:paraId="14F41EA8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3D72CE7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SOUTH DAKOTA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8C203" w14:textId="17BB1CB2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2,502,430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5E7F229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625,607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FF84" w14:textId="28467A65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1,876,823</w:t>
            </w:r>
          </w:p>
        </w:tc>
      </w:tr>
      <w:tr w:rsidR="003646A0" w:rsidRPr="00535F18" w14:paraId="7FABB18E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448D33E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TENNESSEE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CE4EA" w14:textId="0048A2C6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16,303,363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D46B45B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4,073,839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EE9C" w14:textId="32D22C9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12,229,524</w:t>
            </w:r>
          </w:p>
        </w:tc>
      </w:tr>
      <w:tr w:rsidR="003646A0" w:rsidRPr="00535F18" w14:paraId="44D6A4D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8C7A173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9A533" w14:textId="7D992BB1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81,388,454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44936913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20,337,095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C5AF" w14:textId="440563AA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61,051,359</w:t>
            </w:r>
          </w:p>
        </w:tc>
      </w:tr>
      <w:tr w:rsidR="003646A0" w:rsidRPr="00535F18" w14:paraId="0387FE9F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97F8767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UTAH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A6172" w14:textId="782E141E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4,033,829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DF922F6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1,008,006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1B53" w14:textId="1DCD3D30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3,025,823</w:t>
            </w:r>
          </w:p>
        </w:tc>
      </w:tr>
      <w:tr w:rsidR="003646A0" w:rsidRPr="00535F18" w14:paraId="02BDA117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133FC779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VERMONT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418CB" w14:textId="1AC6C401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1,868,242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33C7E130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466,994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C62E" w14:textId="65B11867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1,401,248</w:t>
            </w:r>
          </w:p>
        </w:tc>
      </w:tr>
      <w:tr w:rsidR="003646A0" w:rsidRPr="00535F18" w14:paraId="3FD53F5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3FD9A2AF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VIRGINIA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2D750" w14:textId="565A0CA4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13,825,002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E4AEA55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3,454,572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9A7" w14:textId="56020993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10,370,430</w:t>
            </w:r>
          </w:p>
        </w:tc>
      </w:tr>
      <w:tr w:rsidR="003646A0" w:rsidRPr="00535F18" w14:paraId="12BCA1CB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72ECA880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WASHINGTON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92EE8" w14:textId="57A3C4D8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12,140,633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07597697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3,033,718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3F86" w14:textId="2736244C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9,106,915</w:t>
            </w:r>
          </w:p>
        </w:tc>
      </w:tr>
      <w:tr w:rsidR="003646A0" w:rsidRPr="00535F18" w14:paraId="66FBFDA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9979F5E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9C2F2" w14:textId="40C3876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4,990,123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F48AA08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1,246,924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F94E" w14:textId="631B2D8E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3,743,199</w:t>
            </w:r>
          </w:p>
        </w:tc>
      </w:tr>
      <w:tr w:rsidR="003646A0" w:rsidRPr="00535F18" w14:paraId="67EB6D6D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6C3FB59B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WISCONSIN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6DA64" w14:textId="282F758F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10,097,813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64951B7F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2,523,241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C9ED" w14:textId="24AF9866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7,574,572</w:t>
            </w:r>
          </w:p>
        </w:tc>
      </w:tr>
      <w:tr w:rsidR="003646A0" w:rsidRPr="00535F18" w14:paraId="35FB6418" w14:textId="77777777" w:rsidTr="0051489C">
        <w:trPr>
          <w:trHeight w:val="250"/>
          <w:jc w:val="center"/>
        </w:trPr>
        <w:tc>
          <w:tcPr>
            <w:tcW w:w="2649" w:type="dxa"/>
            <w:shd w:val="clear" w:color="auto" w:fill="auto"/>
            <w:noWrap/>
            <w:vAlign w:val="center"/>
          </w:tcPr>
          <w:p w14:paraId="4DD1D0C1" w14:textId="77777777" w:rsidR="003646A0" w:rsidRPr="00535F18" w:rsidRDefault="003646A0" w:rsidP="002601BA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WYOMING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5402" w14:textId="3FBDA652" w:rsidR="003646A0" w:rsidRPr="000F200C" w:rsidRDefault="003646A0" w:rsidP="002601BA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F200C">
              <w:rPr>
                <w:rFonts w:ascii="Times New Roman" w:hAnsi="Times New Roman" w:cs="Times New Roman"/>
                <w:color w:val="000000"/>
              </w:rPr>
              <w:t>1,989,772</w:t>
            </w:r>
          </w:p>
        </w:tc>
        <w:tc>
          <w:tcPr>
            <w:tcW w:w="2391" w:type="dxa"/>
            <w:shd w:val="clear" w:color="auto" w:fill="auto"/>
            <w:noWrap/>
            <w:vAlign w:val="center"/>
          </w:tcPr>
          <w:p w14:paraId="5C9D86AC" w14:textId="77777777" w:rsidR="003646A0" w:rsidRPr="00535F18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5F18">
              <w:rPr>
                <w:rFonts w:ascii="Times New Roman" w:eastAsia="Times New Roman" w:hAnsi="Times New Roman" w:cs="Times New Roman"/>
              </w:rPr>
              <w:t>497,365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6C4C" w14:textId="505418E9" w:rsidR="003646A0" w:rsidRPr="003646A0" w:rsidRDefault="003646A0" w:rsidP="00A3758B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color w:val="000000"/>
              </w:rPr>
              <w:t>1,492,407</w:t>
            </w:r>
          </w:p>
        </w:tc>
      </w:tr>
      <w:bookmarkEnd w:id="0"/>
    </w:tbl>
    <w:p w14:paraId="5E1AA267" w14:textId="6FBD85D4" w:rsidR="00212797" w:rsidRDefault="00212797" w:rsidP="00212797">
      <w:pPr>
        <w:spacing w:after="0" w:line="240" w:lineRule="auto"/>
        <w:rPr>
          <w:rFonts w:ascii="Times New Roman" w:hAnsi="Times New Roman" w:cs="Times New Roman"/>
        </w:rPr>
      </w:pPr>
    </w:p>
    <w:p w14:paraId="54C40908" w14:textId="0B5E2094" w:rsidR="005466D9" w:rsidRPr="005466D9" w:rsidRDefault="005466D9" w:rsidP="00212797">
      <w:pPr>
        <w:spacing w:after="0" w:line="240" w:lineRule="auto"/>
        <w:rPr>
          <w:rFonts w:ascii="Times New Roman" w:hAnsi="Times New Roman" w:cs="Times New Roman"/>
        </w:rPr>
      </w:pPr>
      <w:r w:rsidRPr="00CC6E14">
        <w:rPr>
          <w:rFonts w:ascii="Times New Roman" w:hAnsi="Times New Roman" w:cs="Times New Roman"/>
          <w:vertAlign w:val="superscript"/>
        </w:rPr>
        <w:t>1</w:t>
      </w:r>
      <w:r w:rsidR="00154E9D">
        <w:rPr>
          <w:rFonts w:ascii="Times New Roman" w:hAnsi="Times New Roman" w:cs="Times New Roman"/>
        </w:rPr>
        <w:t xml:space="preserve"> </w:t>
      </w:r>
      <w:r w:rsidR="00F112F5">
        <w:rPr>
          <w:rFonts w:ascii="Times New Roman" w:hAnsi="Times New Roman" w:cs="Times New Roman"/>
        </w:rPr>
        <w:t xml:space="preserve">Due to the revisions described on the first page, </w:t>
      </w:r>
      <w:proofErr w:type="gramStart"/>
      <w:r w:rsidR="00DF5D3D">
        <w:rPr>
          <w:rFonts w:ascii="Times New Roman" w:hAnsi="Times New Roman" w:cs="Times New Roman"/>
        </w:rPr>
        <w:t>a</w:t>
      </w:r>
      <w:r w:rsidR="00020DD3">
        <w:rPr>
          <w:rFonts w:ascii="Times New Roman" w:hAnsi="Times New Roman" w:cs="Times New Roman"/>
        </w:rPr>
        <w:t>n</w:t>
      </w:r>
      <w:proofErr w:type="gramEnd"/>
      <w:r w:rsidR="00B8524C">
        <w:rPr>
          <w:rFonts w:ascii="Times New Roman" w:hAnsi="Times New Roman" w:cs="Times New Roman"/>
        </w:rPr>
        <w:t xml:space="preserve"> SEA</w:t>
      </w:r>
      <w:r w:rsidR="00DF5D3D">
        <w:rPr>
          <w:rFonts w:ascii="Times New Roman" w:hAnsi="Times New Roman" w:cs="Times New Roman"/>
        </w:rPr>
        <w:t>’s ARP Homeless I and Homeless II</w:t>
      </w:r>
      <w:r w:rsidR="00464207">
        <w:rPr>
          <w:rFonts w:ascii="Times New Roman" w:hAnsi="Times New Roman" w:cs="Times New Roman"/>
        </w:rPr>
        <w:t xml:space="preserve"> </w:t>
      </w:r>
      <w:r w:rsidR="00B8524C">
        <w:rPr>
          <w:rFonts w:ascii="Times New Roman" w:hAnsi="Times New Roman" w:cs="Times New Roman"/>
        </w:rPr>
        <w:t xml:space="preserve">amounts </w:t>
      </w:r>
      <w:r w:rsidR="00861B06">
        <w:rPr>
          <w:rFonts w:ascii="Times New Roman" w:hAnsi="Times New Roman" w:cs="Times New Roman"/>
        </w:rPr>
        <w:t>may</w:t>
      </w:r>
      <w:r w:rsidR="00B8524C">
        <w:rPr>
          <w:rFonts w:ascii="Times New Roman" w:hAnsi="Times New Roman" w:cs="Times New Roman"/>
        </w:rPr>
        <w:t xml:space="preserve"> not be exactly 25 percent </w:t>
      </w:r>
      <w:r w:rsidR="00020DD3">
        <w:rPr>
          <w:rFonts w:ascii="Times New Roman" w:hAnsi="Times New Roman" w:cs="Times New Roman"/>
        </w:rPr>
        <w:t>and</w:t>
      </w:r>
      <w:r w:rsidR="00B8524C">
        <w:rPr>
          <w:rFonts w:ascii="Times New Roman" w:hAnsi="Times New Roman" w:cs="Times New Roman"/>
        </w:rPr>
        <w:t xml:space="preserve"> 75 percent</w:t>
      </w:r>
      <w:r w:rsidR="00442D26">
        <w:rPr>
          <w:rFonts w:ascii="Times New Roman" w:hAnsi="Times New Roman" w:cs="Times New Roman"/>
        </w:rPr>
        <w:t>, respectively,</w:t>
      </w:r>
      <w:r w:rsidR="00B8524C">
        <w:rPr>
          <w:rFonts w:ascii="Times New Roman" w:hAnsi="Times New Roman" w:cs="Times New Roman"/>
        </w:rPr>
        <w:t xml:space="preserve"> </w:t>
      </w:r>
      <w:r w:rsidR="00DF5D3D">
        <w:rPr>
          <w:rFonts w:ascii="Times New Roman" w:hAnsi="Times New Roman" w:cs="Times New Roman"/>
        </w:rPr>
        <w:t xml:space="preserve">of </w:t>
      </w:r>
      <w:r w:rsidR="00464207">
        <w:rPr>
          <w:rFonts w:ascii="Times New Roman" w:hAnsi="Times New Roman" w:cs="Times New Roman"/>
        </w:rPr>
        <w:t xml:space="preserve">its </w:t>
      </w:r>
      <w:r w:rsidR="00F6638D">
        <w:rPr>
          <w:rFonts w:ascii="Times New Roman" w:hAnsi="Times New Roman" w:cs="Times New Roman"/>
        </w:rPr>
        <w:t xml:space="preserve">revised </w:t>
      </w:r>
      <w:r w:rsidR="00464207">
        <w:rPr>
          <w:rFonts w:ascii="Times New Roman" w:hAnsi="Times New Roman" w:cs="Times New Roman"/>
        </w:rPr>
        <w:t>total allocation.</w:t>
      </w:r>
      <w:r w:rsidR="00154E9D">
        <w:rPr>
          <w:rFonts w:ascii="Times New Roman" w:hAnsi="Times New Roman" w:cs="Times New Roman"/>
        </w:rPr>
        <w:t xml:space="preserve"> </w:t>
      </w:r>
    </w:p>
    <w:p w14:paraId="7F4AF62C" w14:textId="77777777" w:rsidR="00212797" w:rsidRPr="00212797" w:rsidRDefault="00212797" w:rsidP="0021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91C21" w14:textId="77777777" w:rsidR="00212797" w:rsidRPr="006931B0" w:rsidRDefault="00212797" w:rsidP="00693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797" w:rsidRPr="0069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06"/>
    <w:rsid w:val="00013BC5"/>
    <w:rsid w:val="00020DD3"/>
    <w:rsid w:val="00027CC6"/>
    <w:rsid w:val="000426B0"/>
    <w:rsid w:val="00051E27"/>
    <w:rsid w:val="000548B1"/>
    <w:rsid w:val="000548CD"/>
    <w:rsid w:val="00063139"/>
    <w:rsid w:val="0008580D"/>
    <w:rsid w:val="00097803"/>
    <w:rsid w:val="000A424E"/>
    <w:rsid w:val="000C298B"/>
    <w:rsid w:val="000D1B34"/>
    <w:rsid w:val="000F200C"/>
    <w:rsid w:val="000F4A56"/>
    <w:rsid w:val="00120F5B"/>
    <w:rsid w:val="001364E3"/>
    <w:rsid w:val="001417A9"/>
    <w:rsid w:val="00146D82"/>
    <w:rsid w:val="00147332"/>
    <w:rsid w:val="0015460E"/>
    <w:rsid w:val="00154E9D"/>
    <w:rsid w:val="001605C8"/>
    <w:rsid w:val="00166C89"/>
    <w:rsid w:val="00173594"/>
    <w:rsid w:val="0017510B"/>
    <w:rsid w:val="00183C01"/>
    <w:rsid w:val="00186194"/>
    <w:rsid w:val="00186444"/>
    <w:rsid w:val="00186912"/>
    <w:rsid w:val="00192DB4"/>
    <w:rsid w:val="0019441D"/>
    <w:rsid w:val="001B3B4C"/>
    <w:rsid w:val="001B71E7"/>
    <w:rsid w:val="001C2CB8"/>
    <w:rsid w:val="001C34AF"/>
    <w:rsid w:val="001D257E"/>
    <w:rsid w:val="001D36FF"/>
    <w:rsid w:val="001E75B5"/>
    <w:rsid w:val="00212797"/>
    <w:rsid w:val="00247FC2"/>
    <w:rsid w:val="002601BA"/>
    <w:rsid w:val="002640F7"/>
    <w:rsid w:val="002766E6"/>
    <w:rsid w:val="002955B4"/>
    <w:rsid w:val="002A0E9C"/>
    <w:rsid w:val="002C0092"/>
    <w:rsid w:val="002D4CF0"/>
    <w:rsid w:val="00303B84"/>
    <w:rsid w:val="0031281E"/>
    <w:rsid w:val="003134B5"/>
    <w:rsid w:val="003368A4"/>
    <w:rsid w:val="0034532B"/>
    <w:rsid w:val="003646A0"/>
    <w:rsid w:val="003737E0"/>
    <w:rsid w:val="00384A6E"/>
    <w:rsid w:val="00394A5E"/>
    <w:rsid w:val="003A17FD"/>
    <w:rsid w:val="003B5428"/>
    <w:rsid w:val="003C0E35"/>
    <w:rsid w:val="003D1092"/>
    <w:rsid w:val="003D143F"/>
    <w:rsid w:val="0041727B"/>
    <w:rsid w:val="004261EF"/>
    <w:rsid w:val="0043724E"/>
    <w:rsid w:val="00442D26"/>
    <w:rsid w:val="00444073"/>
    <w:rsid w:val="00464207"/>
    <w:rsid w:val="0048581B"/>
    <w:rsid w:val="0049194F"/>
    <w:rsid w:val="004A5A30"/>
    <w:rsid w:val="004B44C5"/>
    <w:rsid w:val="004D4957"/>
    <w:rsid w:val="004E38B5"/>
    <w:rsid w:val="004F2095"/>
    <w:rsid w:val="0051092D"/>
    <w:rsid w:val="0051489C"/>
    <w:rsid w:val="005204DE"/>
    <w:rsid w:val="00524927"/>
    <w:rsid w:val="00526AAC"/>
    <w:rsid w:val="00527FB0"/>
    <w:rsid w:val="00535F18"/>
    <w:rsid w:val="005466D9"/>
    <w:rsid w:val="00552343"/>
    <w:rsid w:val="00561C0A"/>
    <w:rsid w:val="005B1038"/>
    <w:rsid w:val="005D0EC2"/>
    <w:rsid w:val="005E0A56"/>
    <w:rsid w:val="0061033C"/>
    <w:rsid w:val="00610AEB"/>
    <w:rsid w:val="00625E16"/>
    <w:rsid w:val="006315ED"/>
    <w:rsid w:val="00645E14"/>
    <w:rsid w:val="006524D3"/>
    <w:rsid w:val="0065272D"/>
    <w:rsid w:val="00661AC8"/>
    <w:rsid w:val="0066776C"/>
    <w:rsid w:val="0067248B"/>
    <w:rsid w:val="0068195E"/>
    <w:rsid w:val="00691C94"/>
    <w:rsid w:val="006931B0"/>
    <w:rsid w:val="00693340"/>
    <w:rsid w:val="006B0E6A"/>
    <w:rsid w:val="006D5BDF"/>
    <w:rsid w:val="006E7F76"/>
    <w:rsid w:val="00704BC4"/>
    <w:rsid w:val="0072756D"/>
    <w:rsid w:val="00761BA5"/>
    <w:rsid w:val="0077767E"/>
    <w:rsid w:val="007B73AC"/>
    <w:rsid w:val="007C78D0"/>
    <w:rsid w:val="007D7D6D"/>
    <w:rsid w:val="007F0DA7"/>
    <w:rsid w:val="007F7C30"/>
    <w:rsid w:val="0081385B"/>
    <w:rsid w:val="00814E44"/>
    <w:rsid w:val="008325E2"/>
    <w:rsid w:val="00855B05"/>
    <w:rsid w:val="00861B06"/>
    <w:rsid w:val="00862306"/>
    <w:rsid w:val="00863187"/>
    <w:rsid w:val="008A11E1"/>
    <w:rsid w:val="008D7BF8"/>
    <w:rsid w:val="008E2E3B"/>
    <w:rsid w:val="00936DCE"/>
    <w:rsid w:val="00942166"/>
    <w:rsid w:val="009532A6"/>
    <w:rsid w:val="00954B15"/>
    <w:rsid w:val="009C0FEC"/>
    <w:rsid w:val="009C1AC4"/>
    <w:rsid w:val="009E2415"/>
    <w:rsid w:val="009E5641"/>
    <w:rsid w:val="00A129C2"/>
    <w:rsid w:val="00A33B75"/>
    <w:rsid w:val="00A34AC6"/>
    <w:rsid w:val="00A3758B"/>
    <w:rsid w:val="00A419C1"/>
    <w:rsid w:val="00A42E2D"/>
    <w:rsid w:val="00A65B2B"/>
    <w:rsid w:val="00A77EF4"/>
    <w:rsid w:val="00AB1F70"/>
    <w:rsid w:val="00AD7BD3"/>
    <w:rsid w:val="00B0145E"/>
    <w:rsid w:val="00B03C36"/>
    <w:rsid w:val="00B04128"/>
    <w:rsid w:val="00B1434B"/>
    <w:rsid w:val="00B52719"/>
    <w:rsid w:val="00B54A27"/>
    <w:rsid w:val="00B77E21"/>
    <w:rsid w:val="00B8524C"/>
    <w:rsid w:val="00B9038A"/>
    <w:rsid w:val="00B91644"/>
    <w:rsid w:val="00BA3047"/>
    <w:rsid w:val="00C2103E"/>
    <w:rsid w:val="00C215FB"/>
    <w:rsid w:val="00C33F01"/>
    <w:rsid w:val="00C362B1"/>
    <w:rsid w:val="00C751E9"/>
    <w:rsid w:val="00C82172"/>
    <w:rsid w:val="00C83CE4"/>
    <w:rsid w:val="00CA3061"/>
    <w:rsid w:val="00CA6FEE"/>
    <w:rsid w:val="00CC6E14"/>
    <w:rsid w:val="00CD4184"/>
    <w:rsid w:val="00D257A5"/>
    <w:rsid w:val="00D267E9"/>
    <w:rsid w:val="00D34224"/>
    <w:rsid w:val="00D51970"/>
    <w:rsid w:val="00D61EB8"/>
    <w:rsid w:val="00D64EFC"/>
    <w:rsid w:val="00D7187A"/>
    <w:rsid w:val="00D720BB"/>
    <w:rsid w:val="00D75207"/>
    <w:rsid w:val="00D84AEF"/>
    <w:rsid w:val="00DB164A"/>
    <w:rsid w:val="00DB3E52"/>
    <w:rsid w:val="00DB6323"/>
    <w:rsid w:val="00DB7845"/>
    <w:rsid w:val="00DC0AB9"/>
    <w:rsid w:val="00DC2023"/>
    <w:rsid w:val="00DD2590"/>
    <w:rsid w:val="00DF5D3D"/>
    <w:rsid w:val="00E06E60"/>
    <w:rsid w:val="00E51B49"/>
    <w:rsid w:val="00E6794F"/>
    <w:rsid w:val="00EA08C4"/>
    <w:rsid w:val="00EA0B0C"/>
    <w:rsid w:val="00EB1DBF"/>
    <w:rsid w:val="00EB5310"/>
    <w:rsid w:val="00EC239A"/>
    <w:rsid w:val="00EC4336"/>
    <w:rsid w:val="00EE5116"/>
    <w:rsid w:val="00EF670C"/>
    <w:rsid w:val="00F112F5"/>
    <w:rsid w:val="00F123E3"/>
    <w:rsid w:val="00F31234"/>
    <w:rsid w:val="00F3581B"/>
    <w:rsid w:val="00F421C2"/>
    <w:rsid w:val="00F60EB2"/>
    <w:rsid w:val="00F6183B"/>
    <w:rsid w:val="00F6638D"/>
    <w:rsid w:val="00F71421"/>
    <w:rsid w:val="00FA72FD"/>
    <w:rsid w:val="00FD2637"/>
    <w:rsid w:val="00FD4F03"/>
    <w:rsid w:val="00FE763A"/>
    <w:rsid w:val="05AAFE75"/>
    <w:rsid w:val="1184A9DF"/>
    <w:rsid w:val="1453481B"/>
    <w:rsid w:val="1559528E"/>
    <w:rsid w:val="2318EFC6"/>
    <w:rsid w:val="23B84660"/>
    <w:rsid w:val="2D00E2F0"/>
    <w:rsid w:val="2DC8FDBB"/>
    <w:rsid w:val="38055DB4"/>
    <w:rsid w:val="3CD61130"/>
    <w:rsid w:val="41990087"/>
    <w:rsid w:val="5D3A2767"/>
    <w:rsid w:val="64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1278"/>
  <w15:chartTrackingRefBased/>
  <w15:docId w15:val="{65901E54-B9C3-42D7-9262-4EF058E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1864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8644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B44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ese.ed.gov/files/2021/04/ARP-Homeless-DCL-4.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B58AE92A7A84EA8629F7549429637" ma:contentTypeVersion="8" ma:contentTypeDescription="Create a new document." ma:contentTypeScope="" ma:versionID="d678033640fc4a7e81856f927e6cc045">
  <xsd:schema xmlns:xsd="http://www.w3.org/2001/XMLSchema" xmlns:xs="http://www.w3.org/2001/XMLSchema" xmlns:p="http://schemas.microsoft.com/office/2006/metadata/properties" xmlns:ns2="faadc187-350c-4b5f-8ff8-0d0c53b56a8e" xmlns:ns3="ef30471d-433d-43a3-8819-77c391633b6e" targetNamespace="http://schemas.microsoft.com/office/2006/metadata/properties" ma:root="true" ma:fieldsID="8aed1cf3b114a7f4cf5c62f47f6d0591" ns2:_="" ns3:_="">
    <xsd:import namespace="faadc187-350c-4b5f-8ff8-0d0c53b56a8e"/>
    <xsd:import namespace="ef30471d-433d-43a3-8819-77c391633b6e"/>
    <xsd:element name="properties">
      <xsd:complexType>
        <xsd:sequence>
          <xsd:element name="documentManagement">
            <xsd:complexType>
              <xsd:all>
                <xsd:element ref="ns2:Migration_x0020_to_x0020_SP_x0020_Onlin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8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0471d-433d-43a3-8819-77c391633b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Props1.xml><?xml version="1.0" encoding="utf-8"?>
<ds:datastoreItem xmlns:ds="http://schemas.openxmlformats.org/officeDocument/2006/customXml" ds:itemID="{AE0050BA-81EC-494E-A584-7EB93011F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ef30471d-433d-43a3-8819-77c391633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14391-9AF5-4096-B31E-CFE1EC375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55E4-C26F-48ED-8557-32DF2D5AAEE4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ef30471d-433d-43a3-8819-77c391633b6e"/>
    <ds:schemaRef ds:uri="http://schemas.microsoft.com/office/infopath/2007/PartnerControls"/>
    <ds:schemaRef ds:uri="http://schemas.openxmlformats.org/package/2006/metadata/core-properties"/>
    <ds:schemaRef ds:uri="faadc187-350c-4b5f-8ff8-0d0c53b56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Attachment 1 ARP Homeless I-II Total Allocations</dc:title>
  <dc:subject/>
  <dc:creator>Ian</dc:creator>
  <cp:keywords/>
  <dc:description/>
  <cp:lastModifiedBy>John McLaughlin</cp:lastModifiedBy>
  <cp:revision>3</cp:revision>
  <dcterms:created xsi:type="dcterms:W3CDTF">2021-07-01T16:17:00Z</dcterms:created>
  <dcterms:modified xsi:type="dcterms:W3CDTF">2021-07-01T16:32:00Z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0x010100C43B58AE92A7A84EA8629F7549429637</vt:lpwstr>
  </property>
  <property fmtid="{D5CDD505-2E9C-101B-9397-08002B2CF9AE}" pid="3" name="Order">
    <vt:r8>1174400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