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2379"/>
        <w:gridCol w:w="2540"/>
        <w:gridCol w:w="2543"/>
        <w:gridCol w:w="2543"/>
        <w:gridCol w:w="2535"/>
        <w:gridCol w:w="2260"/>
        <w:gridCol w:w="2470"/>
      </w:tblGrid>
      <w:tr w:rsidR="00886E16" w:rsidRPr="00454F0C" w14:paraId="1FFD71CE" w14:textId="77777777" w:rsidTr="00454F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7F5B9615" w14:textId="65373BBF" w:rsidR="000A39D9" w:rsidRPr="00454F0C" w:rsidRDefault="000A39D9" w:rsidP="000A39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C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</w:p>
        </w:tc>
        <w:tc>
          <w:tcPr>
            <w:tcW w:w="2540" w:type="dxa"/>
          </w:tcPr>
          <w:p w14:paraId="7799A2B4" w14:textId="06EE7632" w:rsidR="000A39D9" w:rsidRPr="00454F0C" w:rsidRDefault="00195D1C" w:rsidP="000A3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Source</w:t>
            </w:r>
            <w:r w:rsidR="00030BAC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  <w:tc>
          <w:tcPr>
            <w:tcW w:w="2543" w:type="dxa"/>
          </w:tcPr>
          <w:p w14:paraId="5C03D5FD" w14:textId="47B6A801" w:rsidR="000A39D9" w:rsidRPr="00454F0C" w:rsidRDefault="000A39D9" w:rsidP="000A3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C">
              <w:rPr>
                <w:rFonts w:ascii="Times New Roman" w:hAnsi="Times New Roman" w:cs="Times New Roman"/>
                <w:sz w:val="24"/>
                <w:szCs w:val="24"/>
              </w:rPr>
              <w:t>Specific Gaps and Weaknesses in Services</w:t>
            </w:r>
          </w:p>
        </w:tc>
        <w:tc>
          <w:tcPr>
            <w:tcW w:w="2543" w:type="dxa"/>
          </w:tcPr>
          <w:p w14:paraId="1A353BD4" w14:textId="7919D83F" w:rsidR="000A39D9" w:rsidRPr="00454F0C" w:rsidRDefault="000A39D9" w:rsidP="000A3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C">
              <w:rPr>
                <w:rFonts w:ascii="Times New Roman" w:hAnsi="Times New Roman" w:cs="Times New Roman"/>
                <w:sz w:val="24"/>
                <w:szCs w:val="24"/>
              </w:rPr>
              <w:t>Proposed Solution</w:t>
            </w:r>
            <w:r w:rsidR="00030BA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54F0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030BA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454F0C">
              <w:rPr>
                <w:rFonts w:ascii="Times New Roman" w:hAnsi="Times New Roman" w:cs="Times New Roman"/>
                <w:sz w:val="24"/>
                <w:szCs w:val="24"/>
              </w:rPr>
              <w:t xml:space="preserve"> to Address Specific Gaps and Weaknesses in Services</w:t>
            </w:r>
          </w:p>
        </w:tc>
        <w:tc>
          <w:tcPr>
            <w:tcW w:w="2535" w:type="dxa"/>
          </w:tcPr>
          <w:p w14:paraId="07450398" w14:textId="42CBA4F9" w:rsidR="000A39D9" w:rsidRPr="00454F0C" w:rsidRDefault="000A39D9" w:rsidP="000A3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C">
              <w:rPr>
                <w:rFonts w:ascii="Times New Roman" w:hAnsi="Times New Roman" w:cs="Times New Roman"/>
                <w:sz w:val="24"/>
                <w:szCs w:val="24"/>
              </w:rPr>
              <w:t>Solution Description</w:t>
            </w:r>
          </w:p>
        </w:tc>
        <w:tc>
          <w:tcPr>
            <w:tcW w:w="2260" w:type="dxa"/>
          </w:tcPr>
          <w:p w14:paraId="5B30290B" w14:textId="7FB7EF88" w:rsidR="000A39D9" w:rsidRPr="00454F0C" w:rsidRDefault="000A39D9" w:rsidP="000A3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454F0C">
              <w:rPr>
                <w:rFonts w:ascii="Times New Roman" w:hAnsi="Times New Roman" w:cs="Times New Roman"/>
                <w:sz w:val="24"/>
                <w:szCs w:val="24"/>
              </w:rPr>
              <w:t>Pipeline Area</w:t>
            </w:r>
            <w:r w:rsidR="00030BAC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  <w:p w14:paraId="4B88F95D" w14:textId="77777777" w:rsidR="00454F0C" w:rsidRPr="00454F0C" w:rsidRDefault="00454F0C" w:rsidP="000A3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A8F02B" w14:textId="47FFEED4" w:rsidR="000A39D9" w:rsidRPr="00454F0C" w:rsidRDefault="000A39D9" w:rsidP="000A3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</w:pPr>
            <w:r w:rsidRPr="00454F0C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(</w:t>
            </w:r>
            <w:r w:rsidR="0065471C" w:rsidRPr="00454F0C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Birth, </w:t>
            </w:r>
            <w:r w:rsidRPr="00454F0C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Early Childhood, K-</w:t>
            </w:r>
            <w:r w:rsidR="0065471C" w:rsidRPr="00454F0C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3</w:t>
            </w:r>
            <w:r w:rsidRPr="00454F0C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,</w:t>
            </w:r>
            <w:r w:rsidR="0065471C" w:rsidRPr="00454F0C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 3-5, Middle School, High School,</w:t>
            </w:r>
            <w:r w:rsidRPr="00454F0C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 Post-Secondary, </w:t>
            </w:r>
            <w:r w:rsidR="0065471C" w:rsidRPr="00454F0C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Workforce, </w:t>
            </w:r>
            <w:r w:rsidRPr="00454F0C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Family and Community, Health</w:t>
            </w:r>
            <w:r w:rsidR="0065471C" w:rsidRPr="00454F0C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 and Wellness</w:t>
            </w:r>
            <w:r w:rsidRPr="00454F0C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, </w:t>
            </w:r>
            <w:r w:rsidR="0065471C" w:rsidRPr="00454F0C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Safety, Stable Communities, and 21</w:t>
            </w:r>
            <w:r w:rsidR="0065471C" w:rsidRPr="00454F0C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  <w:vertAlign w:val="superscript"/>
              </w:rPr>
              <w:t>st</w:t>
            </w:r>
            <w:r w:rsidR="0065471C" w:rsidRPr="00454F0C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 xml:space="preserve"> Century Learning Tools</w:t>
            </w:r>
            <w:r w:rsidRPr="00454F0C">
              <w:rPr>
                <w:rFonts w:ascii="Times New Roman" w:hAnsi="Times New Roman" w:cs="Times New Roman"/>
                <w:b w:val="0"/>
                <w:bCs w:val="0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2470" w:type="dxa"/>
          </w:tcPr>
          <w:p w14:paraId="7DA78DF2" w14:textId="09B80EBF" w:rsidR="000A39D9" w:rsidRPr="00454F0C" w:rsidRDefault="000A39D9" w:rsidP="000A39D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4F0C">
              <w:rPr>
                <w:rFonts w:ascii="Times New Roman" w:hAnsi="Times New Roman" w:cs="Times New Roman"/>
                <w:sz w:val="24"/>
                <w:szCs w:val="24"/>
              </w:rPr>
              <w:t>Provider</w:t>
            </w:r>
            <w:r w:rsidR="00030BAC">
              <w:rPr>
                <w:rFonts w:ascii="Times New Roman" w:hAnsi="Times New Roman" w:cs="Times New Roman"/>
                <w:sz w:val="24"/>
                <w:szCs w:val="24"/>
              </w:rPr>
              <w:t xml:space="preserve">(s) </w:t>
            </w:r>
            <w:r w:rsidRPr="00454F0C">
              <w:rPr>
                <w:rFonts w:ascii="Times New Roman" w:hAnsi="Times New Roman" w:cs="Times New Roman"/>
                <w:sz w:val="24"/>
                <w:szCs w:val="24"/>
              </w:rPr>
              <w:t>and/ or Partner</w:t>
            </w:r>
            <w:r w:rsidR="00030BAC">
              <w:rPr>
                <w:rFonts w:ascii="Times New Roman" w:hAnsi="Times New Roman" w:cs="Times New Roman"/>
                <w:sz w:val="24"/>
                <w:szCs w:val="24"/>
              </w:rPr>
              <w:t>(s)</w:t>
            </w:r>
          </w:p>
        </w:tc>
      </w:tr>
      <w:tr w:rsidR="00886E16" w:rsidRPr="00030BAC" w14:paraId="4D6503AE" w14:textId="77777777" w:rsidTr="00337F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1BA1ABAA" w14:textId="462AAE7C" w:rsidR="00030BAC" w:rsidRPr="006A7C0F" w:rsidRDefault="009C6391" w:rsidP="00100F89">
            <w:pPr>
              <w:rPr>
                <w:rFonts w:ascii="Times New Roman" w:hAnsi="Times New Roman" w:cs="Times New Roman"/>
                <w:b w:val="0"/>
                <w:bCs w:val="0"/>
                <w:i/>
                <w:iCs/>
                <w:color w:val="FF0000"/>
              </w:rPr>
            </w:pPr>
            <w:r w:rsidRPr="006A7C0F">
              <w:rPr>
                <w:rFonts w:ascii="Times New Roman" w:hAnsi="Times New Roman" w:cs="Times New Roman"/>
                <w:i/>
                <w:iCs/>
                <w:color w:val="FF0000"/>
              </w:rPr>
              <w:t>Example</w:t>
            </w:r>
          </w:p>
          <w:p w14:paraId="42956872" w14:textId="77777777" w:rsidR="0055668F" w:rsidRDefault="009C6391" w:rsidP="00100F89">
            <w:pPr>
              <w:rPr>
                <w:rFonts w:ascii="Times New Roman" w:hAnsi="Times New Roman" w:cs="Times New Roman"/>
                <w:i/>
                <w:iCs/>
              </w:rPr>
            </w:pPr>
            <w:r w:rsidRPr="006A7C0F">
              <w:rPr>
                <w:rFonts w:ascii="Times New Roman" w:hAnsi="Times New Roman" w:cs="Times New Roman"/>
                <w:i/>
                <w:iCs/>
              </w:rPr>
              <w:t xml:space="preserve">Accessible transit service. </w:t>
            </w:r>
          </w:p>
          <w:p w14:paraId="1BCCF7FB" w14:textId="77777777" w:rsidR="0055668F" w:rsidRPr="006A7C0F" w:rsidRDefault="0055668F" w:rsidP="006A7C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6A7C0F">
              <w:rPr>
                <w:rFonts w:ascii="Times New Roman" w:hAnsi="Times New Roman" w:cs="Times New Roman"/>
                <w:i/>
                <w:iCs/>
              </w:rPr>
              <w:t>5% of residents live in walking distance to a grocery store</w:t>
            </w:r>
          </w:p>
          <w:p w14:paraId="76BF9827" w14:textId="77777777" w:rsidR="0055668F" w:rsidRPr="006A7C0F" w:rsidRDefault="0055668F" w:rsidP="006A7C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6A7C0F">
              <w:rPr>
                <w:rFonts w:ascii="Times New Roman" w:hAnsi="Times New Roman" w:cs="Times New Roman"/>
                <w:i/>
                <w:iCs/>
              </w:rPr>
              <w:t xml:space="preserve">3% of children live in walking distance to </w:t>
            </w:r>
            <w:r w:rsidR="009C6391" w:rsidRPr="006A7C0F">
              <w:rPr>
                <w:rFonts w:ascii="Times New Roman" w:hAnsi="Times New Roman" w:cs="Times New Roman"/>
                <w:i/>
                <w:iCs/>
              </w:rPr>
              <w:t>their</w:t>
            </w:r>
            <w:r w:rsidRPr="006A7C0F">
              <w:rPr>
                <w:rFonts w:ascii="Times New Roman" w:hAnsi="Times New Roman" w:cs="Times New Roman"/>
                <w:i/>
                <w:iCs/>
              </w:rPr>
              <w:t xml:space="preserve"> school</w:t>
            </w:r>
            <w:r w:rsidR="009C6391" w:rsidRPr="006A7C0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51BCC7C1" w14:textId="184F6416" w:rsidR="00FE50EB" w:rsidRPr="006A7C0F" w:rsidRDefault="0055668F" w:rsidP="006A7C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6A7C0F">
              <w:rPr>
                <w:rFonts w:ascii="Times New Roman" w:hAnsi="Times New Roman" w:cs="Times New Roman"/>
                <w:i/>
                <w:iCs/>
              </w:rPr>
              <w:t xml:space="preserve">1% of residents live in walking distance to a medical </w:t>
            </w:r>
            <w:r w:rsidR="006A7C0F">
              <w:rPr>
                <w:rFonts w:ascii="Times New Roman" w:hAnsi="Times New Roman" w:cs="Times New Roman"/>
                <w:i/>
                <w:iCs/>
              </w:rPr>
              <w:t>provider</w:t>
            </w:r>
          </w:p>
          <w:p w14:paraId="5903AD19" w14:textId="5DDA86FF" w:rsidR="000A39D9" w:rsidRPr="006A7C0F" w:rsidRDefault="009C6391" w:rsidP="006A7C0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6A7C0F">
              <w:rPr>
                <w:rFonts w:ascii="Times New Roman" w:hAnsi="Times New Roman" w:cs="Times New Roman"/>
                <w:i/>
                <w:iCs/>
              </w:rPr>
              <w:t xml:space="preserve">20% </w:t>
            </w:r>
            <w:r w:rsidR="00FE50EB" w:rsidRPr="006A7C0F">
              <w:rPr>
                <w:rFonts w:ascii="Times New Roman" w:hAnsi="Times New Roman" w:cs="Times New Roman"/>
                <w:i/>
                <w:iCs/>
              </w:rPr>
              <w:t xml:space="preserve">of residents </w:t>
            </w:r>
            <w:r w:rsidRPr="006A7C0F">
              <w:rPr>
                <w:rFonts w:ascii="Times New Roman" w:hAnsi="Times New Roman" w:cs="Times New Roman"/>
                <w:i/>
                <w:iCs/>
              </w:rPr>
              <w:t xml:space="preserve">own a </w:t>
            </w:r>
            <w:r w:rsidRPr="006A7C0F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reliable motor vehicle  </w:t>
            </w:r>
          </w:p>
        </w:tc>
        <w:tc>
          <w:tcPr>
            <w:tcW w:w="2540" w:type="dxa"/>
          </w:tcPr>
          <w:p w14:paraId="2275416A" w14:textId="0A25FE51" w:rsidR="009C6391" w:rsidRPr="006A7C0F" w:rsidRDefault="009C6391" w:rsidP="0010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6A7C0F">
              <w:rPr>
                <w:rFonts w:ascii="Times New Roman" w:hAnsi="Times New Roman" w:cs="Times New Roman"/>
                <w:i/>
                <w:iCs/>
                <w:color w:val="FF0000"/>
              </w:rPr>
              <w:lastRenderedPageBreak/>
              <w:t>Example</w:t>
            </w:r>
          </w:p>
          <w:p w14:paraId="7D1479EF" w14:textId="2DCC0D66" w:rsidR="000A39D9" w:rsidRPr="006A7C0F" w:rsidRDefault="009C6391" w:rsidP="0010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6A7C0F">
              <w:rPr>
                <w:rFonts w:ascii="Times New Roman" w:hAnsi="Times New Roman" w:cs="Times New Roman"/>
                <w:i/>
                <w:iCs/>
              </w:rPr>
              <w:t>2020 Survey of Adult residents</w:t>
            </w:r>
          </w:p>
        </w:tc>
        <w:tc>
          <w:tcPr>
            <w:tcW w:w="2543" w:type="dxa"/>
          </w:tcPr>
          <w:p w14:paraId="53DD7C60" w14:textId="27E3AC25" w:rsidR="000A39D9" w:rsidRPr="006A7C0F" w:rsidRDefault="009C6391" w:rsidP="0010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6A7C0F">
              <w:rPr>
                <w:rFonts w:ascii="Times New Roman" w:hAnsi="Times New Roman" w:cs="Times New Roman"/>
                <w:i/>
                <w:iCs/>
                <w:color w:val="FF0000"/>
              </w:rPr>
              <w:t>Example</w:t>
            </w:r>
          </w:p>
          <w:p w14:paraId="1596CE92" w14:textId="031961C5" w:rsidR="009C6391" w:rsidRPr="006A7C0F" w:rsidRDefault="009C6391" w:rsidP="0010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6A7C0F">
              <w:rPr>
                <w:rFonts w:ascii="Times New Roman" w:hAnsi="Times New Roman" w:cs="Times New Roman"/>
                <w:i/>
                <w:iCs/>
              </w:rPr>
              <w:t xml:space="preserve">The existing on demand transit provider requires online reservations that must be completed at least 24 hours before a trip is </w:t>
            </w:r>
            <w:r w:rsidR="006A7C0F">
              <w:rPr>
                <w:rFonts w:ascii="Times New Roman" w:hAnsi="Times New Roman" w:cs="Times New Roman"/>
                <w:i/>
                <w:iCs/>
              </w:rPr>
              <w:t xml:space="preserve">takes </w:t>
            </w:r>
            <w:proofErr w:type="gramStart"/>
            <w:r w:rsidR="006A7C0F">
              <w:rPr>
                <w:rFonts w:ascii="Times New Roman" w:hAnsi="Times New Roman" w:cs="Times New Roman"/>
                <w:i/>
                <w:iCs/>
              </w:rPr>
              <w:t xml:space="preserve">place </w:t>
            </w:r>
            <w:r w:rsidRPr="006A7C0F">
              <w:rPr>
                <w:rFonts w:ascii="Times New Roman" w:hAnsi="Times New Roman" w:cs="Times New Roman"/>
                <w:i/>
                <w:iCs/>
              </w:rPr>
              <w:t>.</w:t>
            </w:r>
            <w:proofErr w:type="gramEnd"/>
            <w:r w:rsidRPr="006A7C0F">
              <w:rPr>
                <w:rFonts w:ascii="Times New Roman" w:hAnsi="Times New Roman" w:cs="Times New Roman"/>
                <w:i/>
                <w:iCs/>
              </w:rPr>
              <w:t xml:space="preserve">  This provider also denies service to residents that miss 3 appointments, does not operate after 7</w:t>
            </w:r>
            <w:r w:rsidR="0055668F">
              <w:rPr>
                <w:rFonts w:ascii="Times New Roman" w:hAnsi="Times New Roman" w:cs="Times New Roman"/>
                <w:i/>
                <w:iCs/>
              </w:rPr>
              <w:t>:00</w:t>
            </w:r>
            <w:r w:rsidRPr="006A7C0F">
              <w:rPr>
                <w:rFonts w:ascii="Times New Roman" w:hAnsi="Times New Roman" w:cs="Times New Roman"/>
                <w:i/>
                <w:iCs/>
              </w:rPr>
              <w:t xml:space="preserve"> pm</w:t>
            </w:r>
            <w:r w:rsidR="0055668F">
              <w:rPr>
                <w:rFonts w:ascii="Times New Roman" w:hAnsi="Times New Roman" w:cs="Times New Roman"/>
                <w:i/>
                <w:iCs/>
              </w:rPr>
              <w:t>,</w:t>
            </w:r>
            <w:r w:rsidRPr="006A7C0F">
              <w:rPr>
                <w:rFonts w:ascii="Times New Roman" w:hAnsi="Times New Roman" w:cs="Times New Roman"/>
                <w:i/>
                <w:iCs/>
              </w:rPr>
              <w:t xml:space="preserve"> and does not serve some areas residents live in or need to travel to.  Yellow school bus service is limited to regular school day.</w:t>
            </w:r>
          </w:p>
        </w:tc>
        <w:tc>
          <w:tcPr>
            <w:tcW w:w="2543" w:type="dxa"/>
          </w:tcPr>
          <w:p w14:paraId="12338996" w14:textId="6606E9E6" w:rsidR="009C6391" w:rsidRPr="006A7C0F" w:rsidRDefault="009C6391" w:rsidP="0003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6A7C0F">
              <w:rPr>
                <w:rFonts w:ascii="Times New Roman" w:hAnsi="Times New Roman" w:cs="Times New Roman"/>
                <w:i/>
                <w:iCs/>
                <w:color w:val="FF0000"/>
              </w:rPr>
              <w:t>Example</w:t>
            </w:r>
          </w:p>
          <w:p w14:paraId="557F7D8C" w14:textId="212B2F0E" w:rsidR="000A39D9" w:rsidRPr="006A7C0F" w:rsidRDefault="0055668F" w:rsidP="0010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Partner </w:t>
            </w:r>
            <w:r w:rsidR="009C6391" w:rsidRPr="006A7C0F">
              <w:rPr>
                <w:rFonts w:ascii="Times New Roman" w:hAnsi="Times New Roman" w:cs="Times New Roman"/>
                <w:i/>
                <w:iCs/>
              </w:rPr>
              <w:t>with the existing transit provider to improve access.</w:t>
            </w:r>
          </w:p>
        </w:tc>
        <w:tc>
          <w:tcPr>
            <w:tcW w:w="2535" w:type="dxa"/>
          </w:tcPr>
          <w:p w14:paraId="11A81BA5" w14:textId="0EBB873F" w:rsidR="009C6391" w:rsidRPr="006A7C0F" w:rsidRDefault="009C6391" w:rsidP="0003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6A7C0F">
              <w:rPr>
                <w:rFonts w:ascii="Times New Roman" w:hAnsi="Times New Roman" w:cs="Times New Roman"/>
                <w:i/>
                <w:iCs/>
                <w:color w:val="FF0000"/>
              </w:rPr>
              <w:t>Example</w:t>
            </w:r>
          </w:p>
          <w:p w14:paraId="17003AC7" w14:textId="1E91873F" w:rsidR="000A39D9" w:rsidRPr="006A7C0F" w:rsidRDefault="009C6391" w:rsidP="0010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6A7C0F">
              <w:rPr>
                <w:rFonts w:ascii="Times New Roman" w:hAnsi="Times New Roman" w:cs="Times New Roman"/>
                <w:i/>
                <w:iCs/>
              </w:rPr>
              <w:t>Enhancement of the reservation system that allows reservation by landline phone.  Reduce the notice period required for a trip to 12 hours.  Eliminate the penalty for missed appointments.  Expand service to 11</w:t>
            </w:r>
            <w:r w:rsidR="0055668F">
              <w:rPr>
                <w:rFonts w:ascii="Times New Roman" w:hAnsi="Times New Roman" w:cs="Times New Roman"/>
                <w:i/>
                <w:iCs/>
              </w:rPr>
              <w:t>:00</w:t>
            </w:r>
            <w:r w:rsidRPr="006A7C0F">
              <w:rPr>
                <w:rFonts w:ascii="Times New Roman" w:hAnsi="Times New Roman" w:cs="Times New Roman"/>
                <w:i/>
                <w:iCs/>
              </w:rPr>
              <w:t>pm and to other areas needed for residents and health care providers.</w:t>
            </w:r>
          </w:p>
        </w:tc>
        <w:tc>
          <w:tcPr>
            <w:tcW w:w="2260" w:type="dxa"/>
          </w:tcPr>
          <w:p w14:paraId="53CEC729" w14:textId="76F5E502" w:rsidR="0055668F" w:rsidRPr="006A7C0F" w:rsidRDefault="009C6391" w:rsidP="00030B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</w:rPr>
            </w:pPr>
            <w:r w:rsidRPr="006A7C0F">
              <w:rPr>
                <w:rFonts w:ascii="Times New Roman" w:hAnsi="Times New Roman" w:cs="Times New Roman"/>
                <w:i/>
                <w:iCs/>
                <w:color w:val="FF0000"/>
              </w:rPr>
              <w:t>Example</w:t>
            </w:r>
          </w:p>
          <w:p w14:paraId="1695D55D" w14:textId="0D971C04" w:rsidR="000A39D9" w:rsidRPr="006A7C0F" w:rsidRDefault="0055668F" w:rsidP="0010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6A7C0F">
              <w:rPr>
                <w:rFonts w:ascii="Times New Roman" w:hAnsi="Times New Roman" w:cs="Times New Roman"/>
                <w:i/>
                <w:iCs/>
              </w:rPr>
              <w:t xml:space="preserve">Family and Community, Health and Wellness, Stable Communities, K-3, 3-5, Middle School, High School.  </w:t>
            </w:r>
          </w:p>
        </w:tc>
        <w:tc>
          <w:tcPr>
            <w:tcW w:w="2470" w:type="dxa"/>
          </w:tcPr>
          <w:p w14:paraId="2B88BD0E" w14:textId="32EDB68A" w:rsidR="000A39D9" w:rsidRPr="006A7C0F" w:rsidRDefault="009C6391" w:rsidP="0010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 w:rsidRPr="006A7C0F">
              <w:rPr>
                <w:rFonts w:ascii="Times New Roman" w:hAnsi="Times New Roman" w:cs="Times New Roman"/>
                <w:i/>
                <w:iCs/>
                <w:color w:val="FF0000"/>
              </w:rPr>
              <w:t>Example</w:t>
            </w:r>
            <w:r w:rsidR="00030BAC" w:rsidRPr="006A7C0F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7EDBB2BD" w14:textId="619362FF" w:rsidR="0055668F" w:rsidRPr="006A7C0F" w:rsidRDefault="0055668F" w:rsidP="0010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ABC</w:t>
            </w:r>
            <w:r w:rsidRPr="006A7C0F">
              <w:rPr>
                <w:rFonts w:ascii="Times New Roman" w:hAnsi="Times New Roman" w:cs="Times New Roman"/>
                <w:i/>
                <w:iCs/>
              </w:rPr>
              <w:t xml:space="preserve"> County Department of Transportation, </w:t>
            </w:r>
            <w:r w:rsidR="006A7C0F">
              <w:rPr>
                <w:rFonts w:ascii="Times New Roman" w:hAnsi="Times New Roman" w:cs="Times New Roman"/>
                <w:i/>
                <w:iCs/>
              </w:rPr>
              <w:t>XYZ Town</w:t>
            </w:r>
            <w:r w:rsidRPr="006A7C0F">
              <w:rPr>
                <w:rFonts w:ascii="Times New Roman" w:hAnsi="Times New Roman" w:cs="Times New Roman"/>
                <w:i/>
                <w:iCs/>
              </w:rPr>
              <w:t xml:space="preserve"> Office of the Mayor, </w:t>
            </w:r>
            <w:r w:rsidR="006A7C0F">
              <w:rPr>
                <w:rFonts w:ascii="Times New Roman" w:hAnsi="Times New Roman" w:cs="Times New Roman"/>
                <w:i/>
                <w:iCs/>
              </w:rPr>
              <w:t>GHI City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6A7C0F">
              <w:rPr>
                <w:rFonts w:ascii="Times New Roman" w:hAnsi="Times New Roman" w:cs="Times New Roman"/>
                <w:i/>
                <w:iCs/>
              </w:rPr>
              <w:t xml:space="preserve">Office of Transportation, </w:t>
            </w:r>
            <w:r>
              <w:rPr>
                <w:rFonts w:ascii="Times New Roman" w:hAnsi="Times New Roman" w:cs="Times New Roman"/>
                <w:i/>
                <w:iCs/>
              </w:rPr>
              <w:t>ABC</w:t>
            </w:r>
            <w:r w:rsidRPr="006A7C0F">
              <w:rPr>
                <w:rFonts w:ascii="Times New Roman" w:hAnsi="Times New Roman" w:cs="Times New Roman"/>
                <w:i/>
                <w:iCs/>
              </w:rPr>
              <w:t xml:space="preserve"> County Ministers’ Alliance, </w:t>
            </w:r>
            <w:r w:rsidR="006A7C0F">
              <w:rPr>
                <w:rFonts w:ascii="Times New Roman" w:hAnsi="Times New Roman" w:cs="Times New Roman"/>
                <w:i/>
                <w:iCs/>
              </w:rPr>
              <w:t>PQR Town</w:t>
            </w:r>
            <w:r w:rsidRPr="006A7C0F">
              <w:rPr>
                <w:rFonts w:ascii="Times New Roman" w:hAnsi="Times New Roman" w:cs="Times New Roman"/>
                <w:i/>
                <w:iCs/>
              </w:rPr>
              <w:t xml:space="preserve"> Office of the Mayor, </w:t>
            </w:r>
            <w:r>
              <w:rPr>
                <w:rFonts w:ascii="Times New Roman" w:hAnsi="Times New Roman" w:cs="Times New Roman"/>
                <w:i/>
                <w:iCs/>
              </w:rPr>
              <w:t>123</w:t>
            </w:r>
            <w:r w:rsidRPr="006A7C0F">
              <w:rPr>
                <w:rFonts w:ascii="Times New Roman" w:hAnsi="Times New Roman" w:cs="Times New Roman"/>
                <w:i/>
                <w:iCs/>
              </w:rPr>
              <w:t xml:space="preserve"> Bus Service, </w:t>
            </w:r>
            <w:r>
              <w:rPr>
                <w:rFonts w:ascii="Times New Roman" w:hAnsi="Times New Roman" w:cs="Times New Roman"/>
                <w:i/>
                <w:iCs/>
              </w:rPr>
              <w:t>ABC</w:t>
            </w:r>
            <w:r w:rsidRPr="006A7C0F">
              <w:rPr>
                <w:rFonts w:ascii="Times New Roman" w:hAnsi="Times New Roman" w:cs="Times New Roman"/>
                <w:i/>
                <w:iCs/>
              </w:rPr>
              <w:t xml:space="preserve"> County Schools, State Department of Transportation</w:t>
            </w:r>
          </w:p>
        </w:tc>
      </w:tr>
      <w:tr w:rsidR="00886E16" w:rsidRPr="000A39D9" w14:paraId="557D16FF" w14:textId="77777777" w:rsidTr="00454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374B1057" w14:textId="671C243F" w:rsidR="000A39D9" w:rsidRPr="006A7C0F" w:rsidRDefault="000A39D9" w:rsidP="00100F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</w:tcPr>
          <w:p w14:paraId="55BEA32F" w14:textId="72872B1E" w:rsidR="000A39D9" w:rsidRPr="006A7C0F" w:rsidRDefault="000A39D9" w:rsidP="0010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14:paraId="0D872A27" w14:textId="53C2077D" w:rsidR="000A39D9" w:rsidRPr="006A7C0F" w:rsidRDefault="000A39D9" w:rsidP="0010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43" w:type="dxa"/>
          </w:tcPr>
          <w:p w14:paraId="1568D91C" w14:textId="55A630E2" w:rsidR="000A39D9" w:rsidRPr="006A7C0F" w:rsidRDefault="000A39D9" w:rsidP="0010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14:paraId="725DD0D3" w14:textId="4B6926DD" w:rsidR="000A39D9" w:rsidRPr="006A7C0F" w:rsidRDefault="000A39D9" w:rsidP="0010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260" w:type="dxa"/>
          </w:tcPr>
          <w:p w14:paraId="2BD5BBC8" w14:textId="1C04D57D" w:rsidR="000A39D9" w:rsidRPr="006A7C0F" w:rsidRDefault="000A39D9" w:rsidP="0010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470" w:type="dxa"/>
          </w:tcPr>
          <w:p w14:paraId="14211DB3" w14:textId="0D8A53CC" w:rsidR="000A39D9" w:rsidRPr="006A7C0F" w:rsidRDefault="000A39D9" w:rsidP="0010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86E16" w:rsidRPr="000A39D9" w14:paraId="309ACE60" w14:textId="77777777" w:rsidTr="0045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3AE80C9A" w14:textId="6E1AB4BD" w:rsidR="000A39D9" w:rsidRPr="000A39D9" w:rsidRDefault="000A39D9" w:rsidP="00100F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0" w:type="dxa"/>
          </w:tcPr>
          <w:p w14:paraId="73385339" w14:textId="1194A748" w:rsidR="000A39D9" w:rsidRPr="00A21D0F" w:rsidRDefault="000A39D9" w:rsidP="0010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52DDA565" w14:textId="0EE228EF" w:rsidR="000A39D9" w:rsidRPr="00A21D0F" w:rsidRDefault="000A39D9" w:rsidP="0010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1C1EFEEB" w14:textId="15492002" w:rsidR="000A39D9" w:rsidRPr="00A21D0F" w:rsidRDefault="000A39D9" w:rsidP="0010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6C262E12" w14:textId="315DB5A2" w:rsidR="000A39D9" w:rsidRPr="00A21D0F" w:rsidRDefault="000A39D9" w:rsidP="0010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0E5D2676" w14:textId="1C4796AF" w:rsidR="000A39D9" w:rsidRPr="000A39D9" w:rsidRDefault="000A39D9" w:rsidP="0010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70" w:type="dxa"/>
          </w:tcPr>
          <w:p w14:paraId="0FC26B4B" w14:textId="2DE75398" w:rsidR="0048458E" w:rsidRPr="00A21D0F" w:rsidRDefault="0048458E" w:rsidP="0010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16" w:rsidRPr="000A39D9" w14:paraId="532325F7" w14:textId="77777777" w:rsidTr="00454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3DEC0035" w14:textId="1E7EC0B8" w:rsidR="000A39D9" w:rsidRPr="000A39D9" w:rsidRDefault="000A39D9" w:rsidP="00100F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0" w:type="dxa"/>
          </w:tcPr>
          <w:p w14:paraId="21D0C819" w14:textId="285173FC" w:rsidR="000A39D9" w:rsidRPr="00A21D0F" w:rsidRDefault="000A39D9" w:rsidP="0010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61992E90" w14:textId="6C77C5C3" w:rsidR="000A39D9" w:rsidRPr="00A21D0F" w:rsidRDefault="000A39D9" w:rsidP="0010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4C9C2F17" w14:textId="49EAAE05" w:rsidR="000A39D9" w:rsidRPr="00A21D0F" w:rsidRDefault="000A39D9" w:rsidP="0010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1EC76AF6" w14:textId="4B22CA1C" w:rsidR="000A39D9" w:rsidRPr="00A21D0F" w:rsidRDefault="00886E16" w:rsidP="0010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0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260" w:type="dxa"/>
          </w:tcPr>
          <w:p w14:paraId="5DCC528B" w14:textId="10B07B47" w:rsidR="000A39D9" w:rsidRPr="00A21D0F" w:rsidRDefault="000A39D9" w:rsidP="0010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14:paraId="635F1E88" w14:textId="631152FE" w:rsidR="00886E16" w:rsidRPr="00A21D0F" w:rsidRDefault="00403A86" w:rsidP="0010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21D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6E16" w:rsidRPr="000A39D9" w14:paraId="3272C69A" w14:textId="77777777" w:rsidTr="0045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0674576A" w14:textId="2AA9CD97" w:rsidR="000A39D9" w:rsidRPr="000A39D9" w:rsidRDefault="000A39D9" w:rsidP="00100F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0" w:type="dxa"/>
          </w:tcPr>
          <w:p w14:paraId="384A3974" w14:textId="4F40E23C" w:rsidR="000A39D9" w:rsidRPr="00A21D0F" w:rsidRDefault="000A39D9" w:rsidP="0010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128AD69C" w14:textId="07340379" w:rsidR="000A39D9" w:rsidRPr="00A21D0F" w:rsidRDefault="000A39D9" w:rsidP="0010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</w:tcPr>
          <w:p w14:paraId="7357CC60" w14:textId="7175ED1B" w:rsidR="000A39D9" w:rsidRPr="00A21D0F" w:rsidRDefault="000A39D9" w:rsidP="0010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14:paraId="0A487770" w14:textId="54160ED5" w:rsidR="000A39D9" w:rsidRPr="00A21D0F" w:rsidRDefault="000A39D9" w:rsidP="0010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</w:tcPr>
          <w:p w14:paraId="2661BBE7" w14:textId="6D43DC1D" w:rsidR="000A39D9" w:rsidRPr="00A21D0F" w:rsidRDefault="000A39D9" w:rsidP="0010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0" w:type="dxa"/>
          </w:tcPr>
          <w:p w14:paraId="191AC135" w14:textId="7D9ECB34" w:rsidR="000A39D9" w:rsidRPr="00A21D0F" w:rsidRDefault="000A39D9" w:rsidP="00403A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E16" w:rsidRPr="000A39D9" w14:paraId="53DF5D7C" w14:textId="77777777" w:rsidTr="00454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7839CC32" w14:textId="77777777" w:rsidR="000A39D9" w:rsidRPr="000A39D9" w:rsidRDefault="000A39D9" w:rsidP="00100F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0" w:type="dxa"/>
          </w:tcPr>
          <w:p w14:paraId="5C5B9A97" w14:textId="77777777" w:rsidR="000A39D9" w:rsidRPr="000A39D9" w:rsidRDefault="000A39D9" w:rsidP="0010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3" w:type="dxa"/>
          </w:tcPr>
          <w:p w14:paraId="41467995" w14:textId="77777777" w:rsidR="000A39D9" w:rsidRPr="000A39D9" w:rsidRDefault="000A39D9" w:rsidP="0010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3" w:type="dxa"/>
          </w:tcPr>
          <w:p w14:paraId="47B32417" w14:textId="77777777" w:rsidR="000A39D9" w:rsidRPr="000A39D9" w:rsidRDefault="000A39D9" w:rsidP="0010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35" w:type="dxa"/>
          </w:tcPr>
          <w:p w14:paraId="3E7C73D3" w14:textId="77777777" w:rsidR="000A39D9" w:rsidRPr="000A39D9" w:rsidRDefault="000A39D9" w:rsidP="0010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60" w:type="dxa"/>
          </w:tcPr>
          <w:p w14:paraId="51B29921" w14:textId="77777777" w:rsidR="000A39D9" w:rsidRPr="000A39D9" w:rsidRDefault="000A39D9" w:rsidP="0010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70" w:type="dxa"/>
          </w:tcPr>
          <w:p w14:paraId="47744DF4" w14:textId="0E724AF7" w:rsidR="000A39D9" w:rsidRPr="000A39D9" w:rsidRDefault="000A39D9" w:rsidP="00100F8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886E16" w:rsidRPr="000A39D9" w14:paraId="269041A6" w14:textId="77777777" w:rsidTr="00454F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9" w:type="dxa"/>
          </w:tcPr>
          <w:p w14:paraId="3B1241B4" w14:textId="77777777" w:rsidR="000A39D9" w:rsidRPr="000A39D9" w:rsidRDefault="000A39D9" w:rsidP="00100F89">
            <w:pPr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0" w:type="dxa"/>
          </w:tcPr>
          <w:p w14:paraId="466F6032" w14:textId="77777777" w:rsidR="000A39D9" w:rsidRPr="000A39D9" w:rsidRDefault="000A39D9" w:rsidP="0010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3" w:type="dxa"/>
          </w:tcPr>
          <w:p w14:paraId="39CA34C8" w14:textId="77777777" w:rsidR="000A39D9" w:rsidRPr="000A39D9" w:rsidRDefault="000A39D9" w:rsidP="0010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43" w:type="dxa"/>
          </w:tcPr>
          <w:p w14:paraId="1D57B599" w14:textId="77777777" w:rsidR="000A39D9" w:rsidRPr="000A39D9" w:rsidRDefault="000A39D9" w:rsidP="0010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35" w:type="dxa"/>
          </w:tcPr>
          <w:p w14:paraId="48DE795C" w14:textId="77777777" w:rsidR="000A39D9" w:rsidRPr="000A39D9" w:rsidRDefault="000A39D9" w:rsidP="0010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260" w:type="dxa"/>
          </w:tcPr>
          <w:p w14:paraId="3F6F8E99" w14:textId="77777777" w:rsidR="000A39D9" w:rsidRPr="000A39D9" w:rsidRDefault="000A39D9" w:rsidP="0010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470" w:type="dxa"/>
          </w:tcPr>
          <w:p w14:paraId="19E2A2E7" w14:textId="4BA9780E" w:rsidR="000A39D9" w:rsidRPr="000A39D9" w:rsidRDefault="000A39D9" w:rsidP="00100F8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14:paraId="68B5A9DC" w14:textId="1C423AA9" w:rsidR="00100F89" w:rsidRDefault="00100F89" w:rsidP="00100F89"/>
    <w:p w14:paraId="33D121CA" w14:textId="790A054A" w:rsidR="00100F89" w:rsidRDefault="00100F89" w:rsidP="00100F89"/>
    <w:sectPr w:rsidR="00100F89" w:rsidSect="00100F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20160" w:h="12240" w:orient="landscape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145D2C" w14:textId="77777777" w:rsidR="000416DE" w:rsidRDefault="000416DE" w:rsidP="00454F0C">
      <w:pPr>
        <w:spacing w:after="0" w:line="240" w:lineRule="auto"/>
      </w:pPr>
      <w:r>
        <w:separator/>
      </w:r>
    </w:p>
  </w:endnote>
  <w:endnote w:type="continuationSeparator" w:id="0">
    <w:p w14:paraId="1BFBB324" w14:textId="77777777" w:rsidR="000416DE" w:rsidRDefault="000416DE" w:rsidP="0045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356A1" w14:textId="77777777" w:rsidR="004B097B" w:rsidRDefault="004B09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386483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FF6DA1F" w14:textId="24B8DEC3" w:rsidR="00454F0C" w:rsidRDefault="00454F0C">
            <w:pPr>
              <w:pStyle w:val="Footer"/>
              <w:jc w:val="center"/>
            </w:pPr>
            <w:r w:rsidRPr="00454F0C">
              <w:rPr>
                <w:rFonts w:ascii="Times New Roman" w:hAnsi="Times New Roman" w:cs="Times New Roman"/>
                <w:sz w:val="24"/>
                <w:szCs w:val="24"/>
              </w:rPr>
              <w:t xml:space="preserve">Page </w:t>
            </w:r>
            <w:r w:rsidRPr="0045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5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PAGE </w:instrText>
            </w:r>
            <w:r w:rsidRPr="0045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454F0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45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454F0C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45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45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instrText xml:space="preserve"> NUMPAGES  </w:instrText>
            </w:r>
            <w:r w:rsidRPr="0045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454F0C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2</w:t>
            </w:r>
            <w:r w:rsidRPr="00454F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10FACF" w14:textId="77777777" w:rsidR="00454F0C" w:rsidRDefault="00454F0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3B942" w14:textId="77777777" w:rsidR="004B097B" w:rsidRDefault="004B09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4E064F" w14:textId="77777777" w:rsidR="000416DE" w:rsidRDefault="000416DE" w:rsidP="00454F0C">
      <w:pPr>
        <w:spacing w:after="0" w:line="240" w:lineRule="auto"/>
      </w:pPr>
      <w:r>
        <w:separator/>
      </w:r>
    </w:p>
  </w:footnote>
  <w:footnote w:type="continuationSeparator" w:id="0">
    <w:p w14:paraId="65115F02" w14:textId="77777777" w:rsidR="000416DE" w:rsidRDefault="000416DE" w:rsidP="00454F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E1F9D" w14:textId="77777777" w:rsidR="004B097B" w:rsidRDefault="004B09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4C6B2" w14:textId="77777777" w:rsidR="009C6391" w:rsidRDefault="009C6391" w:rsidP="00973E7D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>U.S. Department of Education</w:t>
    </w:r>
  </w:p>
  <w:p w14:paraId="5407A2B4" w14:textId="1433FAAF" w:rsidR="00370D6D" w:rsidRPr="00454F0C" w:rsidRDefault="00370D6D" w:rsidP="00973E7D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454F0C">
      <w:rPr>
        <w:rFonts w:ascii="Times New Roman" w:hAnsi="Times New Roman" w:cs="Times New Roman"/>
        <w:b/>
        <w:bCs/>
        <w:sz w:val="28"/>
        <w:szCs w:val="28"/>
      </w:rPr>
      <w:t>Promise Neighborhoods Program</w:t>
    </w:r>
  </w:p>
  <w:p w14:paraId="43F9B09A" w14:textId="133D454F" w:rsidR="00370D6D" w:rsidRDefault="00370D6D" w:rsidP="00973E7D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  <w:bookmarkStart w:id="0" w:name="_Hlk54859946"/>
    <w:r w:rsidRPr="00454F0C">
      <w:rPr>
        <w:rFonts w:ascii="Times New Roman" w:hAnsi="Times New Roman" w:cs="Times New Roman"/>
        <w:b/>
        <w:bCs/>
        <w:sz w:val="28"/>
        <w:szCs w:val="28"/>
      </w:rPr>
      <w:t>2021 Needs and Solutions Table</w:t>
    </w:r>
    <w:r>
      <w:rPr>
        <w:rFonts w:ascii="Times New Roman" w:hAnsi="Times New Roman" w:cs="Times New Roman"/>
        <w:b/>
        <w:bCs/>
        <w:sz w:val="28"/>
        <w:szCs w:val="28"/>
      </w:rPr>
      <w:t xml:space="preserve"> (optional)</w:t>
    </w:r>
    <w:r w:rsidR="001203C2">
      <w:rPr>
        <w:rFonts w:ascii="Times New Roman" w:hAnsi="Times New Roman" w:cs="Times New Roman"/>
        <w:b/>
        <w:bCs/>
        <w:sz w:val="28"/>
        <w:szCs w:val="28"/>
      </w:rPr>
      <w:t xml:space="preserve">: </w:t>
    </w:r>
  </w:p>
  <w:p w14:paraId="3098ABCF" w14:textId="10C11C07" w:rsidR="00973E7D" w:rsidRDefault="00973E7D" w:rsidP="00973E7D">
    <w:pPr>
      <w:spacing w:after="0" w:line="240" w:lineRule="auto"/>
      <w:jc w:val="center"/>
      <w:rPr>
        <w:rFonts w:ascii="Times New Roman" w:hAnsi="Times New Roman" w:cs="Times New Roman"/>
        <w:b/>
        <w:bCs/>
        <w:sz w:val="28"/>
        <w:szCs w:val="28"/>
      </w:rPr>
    </w:pPr>
  </w:p>
  <w:p w14:paraId="5B5CE799" w14:textId="057B8D9F" w:rsidR="00973E7D" w:rsidRPr="006A7C0F" w:rsidRDefault="00973E7D" w:rsidP="00973E7D">
    <w:pPr>
      <w:spacing w:after="0" w:line="240" w:lineRule="auto"/>
      <w:rPr>
        <w:rFonts w:ascii="Times New Roman" w:hAnsi="Times New Roman" w:cs="Times New Roman"/>
        <w:i/>
        <w:iCs/>
      </w:rPr>
    </w:pPr>
    <w:r w:rsidRPr="006A7C0F">
      <w:rPr>
        <w:rFonts w:ascii="Times New Roman" w:hAnsi="Times New Roman" w:cs="Times New Roman"/>
        <w:b/>
        <w:bCs/>
        <w:i/>
        <w:iCs/>
      </w:rPr>
      <w:t>INSTRUCTIONS:</w:t>
    </w:r>
    <w:r w:rsidRPr="006A7C0F">
      <w:rPr>
        <w:rFonts w:ascii="Times New Roman" w:hAnsi="Times New Roman" w:cs="Times New Roman"/>
        <w:i/>
        <w:iCs/>
      </w:rPr>
      <w:t xml:space="preserve"> </w:t>
    </w:r>
    <w:r w:rsidR="009C6391" w:rsidRPr="006A7C0F">
      <w:rPr>
        <w:rFonts w:ascii="Times New Roman" w:hAnsi="Times New Roman" w:cs="Times New Roman"/>
        <w:i/>
        <w:iCs/>
      </w:rPr>
      <w:t xml:space="preserve">The U.S. Department of Education recommends for </w:t>
    </w:r>
    <w:r w:rsidR="00FE50EB" w:rsidRPr="006A7C0F">
      <w:rPr>
        <w:rFonts w:ascii="Times New Roman" w:hAnsi="Times New Roman" w:cs="Times New Roman"/>
        <w:i/>
        <w:iCs/>
      </w:rPr>
      <w:t xml:space="preserve">2021 Promise Neighborhood applicants </w:t>
    </w:r>
    <w:r w:rsidR="009C6391" w:rsidRPr="006A7C0F">
      <w:rPr>
        <w:rFonts w:ascii="Times New Roman" w:hAnsi="Times New Roman" w:cs="Times New Roman"/>
        <w:i/>
        <w:iCs/>
      </w:rPr>
      <w:t xml:space="preserve">to </w:t>
    </w:r>
    <w:r w:rsidR="00FE50EB" w:rsidRPr="006A7C0F">
      <w:rPr>
        <w:rFonts w:ascii="Times New Roman" w:hAnsi="Times New Roman" w:cs="Times New Roman"/>
        <w:i/>
        <w:iCs/>
      </w:rPr>
      <w:t>utilize</w:t>
    </w:r>
    <w:r w:rsidR="009C6391" w:rsidRPr="006A7C0F">
      <w:rPr>
        <w:rFonts w:ascii="Times New Roman" w:hAnsi="Times New Roman" w:cs="Times New Roman"/>
        <w:i/>
        <w:iCs/>
      </w:rPr>
      <w:t xml:space="preserve"> this suggested </w:t>
    </w:r>
    <w:r w:rsidRPr="006A7C0F">
      <w:rPr>
        <w:rFonts w:ascii="Times New Roman" w:hAnsi="Times New Roman" w:cs="Times New Roman"/>
        <w:i/>
        <w:iCs/>
      </w:rPr>
      <w:t>table</w:t>
    </w:r>
    <w:r w:rsidR="00EF04DC" w:rsidRPr="006A7C0F">
      <w:rPr>
        <w:rFonts w:ascii="Times New Roman" w:hAnsi="Times New Roman" w:cs="Times New Roman"/>
        <w:i/>
        <w:iCs/>
      </w:rPr>
      <w:t xml:space="preserve"> to respond to the “Need for the Project” </w:t>
    </w:r>
    <w:r w:rsidR="00FE50EB" w:rsidRPr="006A7C0F">
      <w:rPr>
        <w:rFonts w:ascii="Times New Roman" w:hAnsi="Times New Roman" w:cs="Times New Roman"/>
        <w:i/>
        <w:iCs/>
      </w:rPr>
      <w:t>s</w:t>
    </w:r>
    <w:r w:rsidR="00EF04DC" w:rsidRPr="006A7C0F">
      <w:rPr>
        <w:rFonts w:ascii="Times New Roman" w:hAnsi="Times New Roman" w:cs="Times New Roman"/>
        <w:i/>
        <w:iCs/>
      </w:rPr>
      <w:t xml:space="preserve">election </w:t>
    </w:r>
    <w:r w:rsidR="00FE50EB" w:rsidRPr="006A7C0F">
      <w:rPr>
        <w:rFonts w:ascii="Times New Roman" w:hAnsi="Times New Roman" w:cs="Times New Roman"/>
        <w:i/>
        <w:iCs/>
      </w:rPr>
      <w:t>c</w:t>
    </w:r>
    <w:r w:rsidR="00EF04DC" w:rsidRPr="006A7C0F">
      <w:rPr>
        <w:rFonts w:ascii="Times New Roman" w:hAnsi="Times New Roman" w:cs="Times New Roman"/>
        <w:i/>
        <w:iCs/>
      </w:rPr>
      <w:t>riterion</w:t>
    </w:r>
    <w:r w:rsidR="006D16EA" w:rsidRPr="006A7C0F">
      <w:rPr>
        <w:rFonts w:ascii="Times New Roman" w:hAnsi="Times New Roman" w:cs="Times New Roman"/>
        <w:i/>
        <w:iCs/>
      </w:rPr>
      <w:t>.</w:t>
    </w:r>
    <w:r w:rsidRPr="006A7C0F">
      <w:rPr>
        <w:rFonts w:ascii="Times New Roman" w:hAnsi="Times New Roman" w:cs="Times New Roman"/>
        <w:i/>
        <w:iCs/>
      </w:rPr>
      <w:t xml:space="preserve">  Quantifiable information is especially important in the </w:t>
    </w:r>
    <w:r w:rsidR="009C6391" w:rsidRPr="006A7C0F">
      <w:rPr>
        <w:rFonts w:ascii="Times New Roman" w:hAnsi="Times New Roman" w:cs="Times New Roman"/>
        <w:i/>
        <w:iCs/>
      </w:rPr>
      <w:t>“Need” (</w:t>
    </w:r>
    <w:r w:rsidR="00231045" w:rsidRPr="006A7C0F">
      <w:rPr>
        <w:rFonts w:ascii="Times New Roman" w:hAnsi="Times New Roman" w:cs="Times New Roman"/>
        <w:i/>
        <w:iCs/>
      </w:rPr>
      <w:t>far-left</w:t>
    </w:r>
    <w:r w:rsidR="009C6391" w:rsidRPr="006A7C0F">
      <w:rPr>
        <w:rFonts w:ascii="Times New Roman" w:hAnsi="Times New Roman" w:cs="Times New Roman"/>
        <w:i/>
        <w:iCs/>
      </w:rPr>
      <w:t>)</w:t>
    </w:r>
    <w:r w:rsidRPr="006A7C0F">
      <w:rPr>
        <w:rFonts w:ascii="Times New Roman" w:hAnsi="Times New Roman" w:cs="Times New Roman"/>
        <w:i/>
        <w:iCs/>
      </w:rPr>
      <w:t xml:space="preserve"> column</w:t>
    </w:r>
    <w:r w:rsidR="009C6391" w:rsidRPr="006A7C0F">
      <w:rPr>
        <w:rFonts w:ascii="Times New Roman" w:hAnsi="Times New Roman" w:cs="Times New Roman"/>
        <w:i/>
        <w:iCs/>
      </w:rPr>
      <w:t xml:space="preserve">.  </w:t>
    </w:r>
    <w:proofErr w:type="gramStart"/>
    <w:r w:rsidR="009C6391" w:rsidRPr="006A7C0F">
      <w:rPr>
        <w:rFonts w:ascii="Times New Roman" w:hAnsi="Times New Roman" w:cs="Times New Roman"/>
        <w:i/>
        <w:iCs/>
      </w:rPr>
      <w:t xml:space="preserve">Also, </w:t>
    </w:r>
    <w:r w:rsidR="002B4CF7" w:rsidRPr="006A7C0F">
      <w:rPr>
        <w:rFonts w:ascii="Times New Roman" w:hAnsi="Times New Roman" w:cs="Times New Roman"/>
        <w:i/>
        <w:iCs/>
      </w:rPr>
      <w:t xml:space="preserve"> </w:t>
    </w:r>
    <w:r w:rsidRPr="006A7C0F">
      <w:rPr>
        <w:rFonts w:ascii="Times New Roman" w:hAnsi="Times New Roman" w:cs="Times New Roman"/>
        <w:i/>
        <w:iCs/>
      </w:rPr>
      <w:t>it</w:t>
    </w:r>
    <w:proofErr w:type="gramEnd"/>
    <w:r w:rsidRPr="006A7C0F">
      <w:rPr>
        <w:rFonts w:ascii="Times New Roman" w:hAnsi="Times New Roman" w:cs="Times New Roman"/>
        <w:i/>
        <w:iCs/>
      </w:rPr>
      <w:t xml:space="preserve"> is essential to include the date the information was collected</w:t>
    </w:r>
    <w:r w:rsidR="009C6391" w:rsidRPr="006A7C0F">
      <w:rPr>
        <w:rFonts w:ascii="Times New Roman" w:hAnsi="Times New Roman" w:cs="Times New Roman"/>
        <w:i/>
        <w:iCs/>
      </w:rPr>
      <w:t xml:space="preserve"> in the “Data Source” column</w:t>
    </w:r>
    <w:r w:rsidRPr="006A7C0F">
      <w:rPr>
        <w:rFonts w:ascii="Times New Roman" w:hAnsi="Times New Roman" w:cs="Times New Roman"/>
        <w:i/>
        <w:iCs/>
      </w:rPr>
      <w:t xml:space="preserve">.  </w:t>
    </w:r>
    <w:r w:rsidR="00EF04DC" w:rsidRPr="006A7C0F">
      <w:rPr>
        <w:rFonts w:ascii="Times New Roman" w:hAnsi="Times New Roman" w:cs="Times New Roman"/>
        <w:i/>
        <w:iCs/>
      </w:rPr>
      <w:t>Please submit this</w:t>
    </w:r>
    <w:r w:rsidR="002B4CF7" w:rsidRPr="006A7C0F">
      <w:rPr>
        <w:rFonts w:ascii="Times New Roman" w:hAnsi="Times New Roman" w:cs="Times New Roman"/>
        <w:i/>
        <w:iCs/>
      </w:rPr>
      <w:t xml:space="preserve"> form as part of your application</w:t>
    </w:r>
    <w:r w:rsidR="00EF04DC" w:rsidRPr="006A7C0F">
      <w:rPr>
        <w:rFonts w:ascii="Times New Roman" w:hAnsi="Times New Roman" w:cs="Times New Roman"/>
        <w:i/>
        <w:iCs/>
      </w:rPr>
      <w:t xml:space="preserve"> on grants.gov </w:t>
    </w:r>
    <w:r w:rsidR="009C6391" w:rsidRPr="006A7C0F">
      <w:rPr>
        <w:rFonts w:ascii="Times New Roman" w:hAnsi="Times New Roman" w:cs="Times New Roman"/>
        <w:i/>
        <w:iCs/>
      </w:rPr>
      <w:t xml:space="preserve">under </w:t>
    </w:r>
    <w:r w:rsidR="00EF04DC" w:rsidRPr="006A7C0F">
      <w:rPr>
        <w:rFonts w:ascii="Times New Roman" w:hAnsi="Times New Roman" w:cs="Times New Roman"/>
        <w:i/>
        <w:iCs/>
      </w:rPr>
      <w:t xml:space="preserve">the “Other Attachments” function. </w:t>
    </w:r>
    <w:r w:rsidR="009C6391" w:rsidRPr="006A7C0F">
      <w:rPr>
        <w:rFonts w:ascii="Times New Roman" w:hAnsi="Times New Roman" w:cs="Times New Roman"/>
        <w:i/>
        <w:iCs/>
      </w:rPr>
      <w:t xml:space="preserve">Although this table is recommended, it is not required as part of the </w:t>
    </w:r>
    <w:r w:rsidR="00FE50EB">
      <w:rPr>
        <w:rFonts w:ascii="Times New Roman" w:hAnsi="Times New Roman" w:cs="Times New Roman"/>
        <w:i/>
        <w:iCs/>
      </w:rPr>
      <w:t xml:space="preserve">2021 </w:t>
    </w:r>
    <w:r w:rsidR="009C6391" w:rsidRPr="006A7C0F">
      <w:rPr>
        <w:rFonts w:ascii="Times New Roman" w:hAnsi="Times New Roman" w:cs="Times New Roman"/>
        <w:i/>
        <w:iCs/>
      </w:rPr>
      <w:t>Promise Neighborhoods application.</w:t>
    </w:r>
  </w:p>
  <w:bookmarkEnd w:id="0"/>
  <w:p w14:paraId="610A60E4" w14:textId="7F11E36E" w:rsidR="00370D6D" w:rsidRPr="00FE50EB" w:rsidRDefault="00370D6D">
    <w:pPr>
      <w:pStyle w:val="Header"/>
    </w:pPr>
  </w:p>
  <w:p w14:paraId="19877968" w14:textId="77777777" w:rsidR="00370D6D" w:rsidRDefault="00370D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4120A" w14:textId="77777777" w:rsidR="004B097B" w:rsidRDefault="004B09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50113"/>
    <w:multiLevelType w:val="hybridMultilevel"/>
    <w:tmpl w:val="BE0C8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684"/>
    <w:rsid w:val="00030BAC"/>
    <w:rsid w:val="000416DE"/>
    <w:rsid w:val="000761BD"/>
    <w:rsid w:val="000A39D9"/>
    <w:rsid w:val="00100F89"/>
    <w:rsid w:val="001203C2"/>
    <w:rsid w:val="00195D1C"/>
    <w:rsid w:val="00231045"/>
    <w:rsid w:val="002337C4"/>
    <w:rsid w:val="00293684"/>
    <w:rsid w:val="002B4CF7"/>
    <w:rsid w:val="003235A4"/>
    <w:rsid w:val="00337FAC"/>
    <w:rsid w:val="00351920"/>
    <w:rsid w:val="00370D6D"/>
    <w:rsid w:val="003B7A15"/>
    <w:rsid w:val="003E2D93"/>
    <w:rsid w:val="00403A86"/>
    <w:rsid w:val="004354E6"/>
    <w:rsid w:val="00454F0C"/>
    <w:rsid w:val="0048458E"/>
    <w:rsid w:val="004B097B"/>
    <w:rsid w:val="00511E17"/>
    <w:rsid w:val="0051577C"/>
    <w:rsid w:val="0055668F"/>
    <w:rsid w:val="00556C07"/>
    <w:rsid w:val="005C6374"/>
    <w:rsid w:val="00617DE2"/>
    <w:rsid w:val="0065471C"/>
    <w:rsid w:val="00666481"/>
    <w:rsid w:val="006A7C0F"/>
    <w:rsid w:val="006D16EA"/>
    <w:rsid w:val="006E5007"/>
    <w:rsid w:val="007160D0"/>
    <w:rsid w:val="0076608A"/>
    <w:rsid w:val="007A0A13"/>
    <w:rsid w:val="00823617"/>
    <w:rsid w:val="00823784"/>
    <w:rsid w:val="00886E16"/>
    <w:rsid w:val="00896629"/>
    <w:rsid w:val="008B6EA4"/>
    <w:rsid w:val="009268FF"/>
    <w:rsid w:val="009504E1"/>
    <w:rsid w:val="00964E00"/>
    <w:rsid w:val="00973E7D"/>
    <w:rsid w:val="009C6391"/>
    <w:rsid w:val="009F229D"/>
    <w:rsid w:val="00A10831"/>
    <w:rsid w:val="00A21D0F"/>
    <w:rsid w:val="00AC5EF8"/>
    <w:rsid w:val="00B64A18"/>
    <w:rsid w:val="00BA407C"/>
    <w:rsid w:val="00BC7238"/>
    <w:rsid w:val="00BF7F2B"/>
    <w:rsid w:val="00C2756A"/>
    <w:rsid w:val="00C960B6"/>
    <w:rsid w:val="00CA44E0"/>
    <w:rsid w:val="00D6451D"/>
    <w:rsid w:val="00D93779"/>
    <w:rsid w:val="00DA7E93"/>
    <w:rsid w:val="00DF38DC"/>
    <w:rsid w:val="00E31DA8"/>
    <w:rsid w:val="00E520CA"/>
    <w:rsid w:val="00E76C92"/>
    <w:rsid w:val="00E77471"/>
    <w:rsid w:val="00EC7A79"/>
    <w:rsid w:val="00EE378A"/>
    <w:rsid w:val="00EE3F31"/>
    <w:rsid w:val="00EE47F2"/>
    <w:rsid w:val="00EF04DC"/>
    <w:rsid w:val="00EF206F"/>
    <w:rsid w:val="00F80A2F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5FAC74"/>
  <w15:chartTrackingRefBased/>
  <w15:docId w15:val="{F7FFC310-2051-4CAC-AC0B-71912A17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77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0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F89"/>
    <w:rPr>
      <w:rFonts w:ascii="Segoe UI" w:hAnsi="Segoe UI" w:cs="Segoe UI"/>
      <w:sz w:val="18"/>
      <w:szCs w:val="18"/>
    </w:rPr>
  </w:style>
  <w:style w:type="table" w:styleId="GridTable5Dark-Accent1">
    <w:name w:val="Grid Table 5 Dark Accent 1"/>
    <w:basedOn w:val="TableNormal"/>
    <w:uiPriority w:val="50"/>
    <w:rsid w:val="00454F0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45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F0C"/>
  </w:style>
  <w:style w:type="paragraph" w:styleId="Footer">
    <w:name w:val="footer"/>
    <w:basedOn w:val="Normal"/>
    <w:link w:val="FooterChar"/>
    <w:uiPriority w:val="99"/>
    <w:unhideWhenUsed/>
    <w:rsid w:val="00454F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F0C"/>
  </w:style>
  <w:style w:type="paragraph" w:styleId="ListParagraph">
    <w:name w:val="List Paragraph"/>
    <w:basedOn w:val="Normal"/>
    <w:uiPriority w:val="34"/>
    <w:qFormat/>
    <w:rsid w:val="00FE5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DC98171ABF41439B409D0A1DDFBE39" ma:contentTypeVersion="13" ma:contentTypeDescription="Create a new document." ma:contentTypeScope="" ma:versionID="949250bdc534b61ed93a9ef3528edf49">
  <xsd:schema xmlns:xsd="http://www.w3.org/2001/XMLSchema" xmlns:xs="http://www.w3.org/2001/XMLSchema" xmlns:p="http://schemas.microsoft.com/office/2006/metadata/properties" xmlns:ns3="f87c7b8b-c0e7-4b77-a067-2c707fd1239f" xmlns:ns4="02e41e38-1731-4866-b09a-6257d8bc047f" targetNamespace="http://schemas.microsoft.com/office/2006/metadata/properties" ma:root="true" ma:fieldsID="c777013c9a94f910f628da3f2deeac29" ns3:_="" ns4:_="">
    <xsd:import namespace="f87c7b8b-c0e7-4b77-a067-2c707fd1239f"/>
    <xsd:import namespace="02e41e38-1731-4866-b09a-6257d8bc04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7c7b8b-c0e7-4b77-a067-2c707fd123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41e38-1731-4866-b09a-6257d8bc0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5A1D47-E414-4F7A-844E-F51C2FB59F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7c7b8b-c0e7-4b77-a067-2c707fd1239f"/>
    <ds:schemaRef ds:uri="02e41e38-1731-4866-b09a-6257d8bc04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779F6-7E7A-445E-B833-47D979240F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3BAEC02-5422-4521-BF9B-D308F5EEF1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Kress, Richard</dc:creator>
  <cp:keywords/>
  <dc:description/>
  <cp:lastModifiedBy>Kress, Richard</cp:lastModifiedBy>
  <cp:revision>2</cp:revision>
  <dcterms:created xsi:type="dcterms:W3CDTF">2021-01-26T15:41:00Z</dcterms:created>
  <dcterms:modified xsi:type="dcterms:W3CDTF">2021-01-26T15:41:00Z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0x01010057DC98171ABF41439B409D0A1DDFBE39</vt:lpwstr>
  </property>
</Properties>
</file>