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C3F98" w14:textId="77777777" w:rsidR="00DB7019" w:rsidRDefault="00DB7019" w:rsidP="00A42E09">
      <w:pPr>
        <w:jc w:val="center"/>
        <w:rPr>
          <w:b/>
          <w:u w:val="single"/>
        </w:rPr>
      </w:pPr>
      <w:r>
        <w:rPr>
          <w:b/>
          <w:u w:val="single"/>
        </w:rPr>
        <w:t xml:space="preserve">Implementing </w:t>
      </w:r>
      <w:r w:rsidR="00A42E09" w:rsidRPr="00A42E09">
        <w:rPr>
          <w:b/>
          <w:u w:val="single"/>
        </w:rPr>
        <w:t>ESEA Title V-A Transfers I</w:t>
      </w:r>
      <w:bookmarkStart w:id="0" w:name="_GoBack"/>
      <w:bookmarkEnd w:id="0"/>
      <w:r w:rsidR="00A42E09" w:rsidRPr="00A42E09">
        <w:rPr>
          <w:b/>
          <w:u w:val="single"/>
        </w:rPr>
        <w:t>nvolving Equitable Services</w:t>
      </w:r>
      <w:r w:rsidR="00A42E09" w:rsidRPr="00684D76">
        <w:rPr>
          <w:b/>
        </w:rPr>
        <w:t>:</w:t>
      </w:r>
    </w:p>
    <w:p w14:paraId="11549560" w14:textId="70371E24" w:rsidR="00A42E09" w:rsidRDefault="00A42E09" w:rsidP="00A42E09">
      <w:pPr>
        <w:jc w:val="center"/>
        <w:rPr>
          <w:b/>
          <w:u w:val="single"/>
        </w:rPr>
      </w:pPr>
      <w:r w:rsidRPr="00A42E09">
        <w:rPr>
          <w:b/>
          <w:u w:val="single"/>
        </w:rPr>
        <w:t>Consistent vs. Contradictory I</w:t>
      </w:r>
      <w:r w:rsidR="00DB7019">
        <w:rPr>
          <w:b/>
          <w:u w:val="single"/>
        </w:rPr>
        <w:t>nterpretations</w:t>
      </w:r>
    </w:p>
    <w:p w14:paraId="51C8CD00" w14:textId="37FCBA8A" w:rsidR="00A42E09" w:rsidRPr="00A42E09" w:rsidRDefault="00A42E09" w:rsidP="00A42E09">
      <w:pPr>
        <w:jc w:val="center"/>
      </w:pPr>
      <w:r w:rsidRPr="00A42E09">
        <w:t>Bryan Lieb, Esq</w:t>
      </w:r>
      <w:r>
        <w:t>.</w:t>
      </w:r>
      <w:r w:rsidR="00B20DC8">
        <w:t xml:space="preserve"> (ESEA Ombudsman, Mississippi)</w:t>
      </w:r>
      <w:r w:rsidRPr="00A42E09">
        <w:t xml:space="preserve"> – September 1</w:t>
      </w:r>
      <w:r w:rsidR="00997037">
        <w:t>7</w:t>
      </w:r>
      <w:r w:rsidRPr="00A42E09">
        <w:t>, 2018</w:t>
      </w:r>
      <w:r w:rsidR="004502B1">
        <w:t xml:space="preserve"> (</w:t>
      </w:r>
      <w:r w:rsidR="000C37B6">
        <w:t>revised</w:t>
      </w:r>
      <w:r w:rsidR="004502B1">
        <w:t xml:space="preserve"> </w:t>
      </w:r>
      <w:r w:rsidR="000C37B6">
        <w:t xml:space="preserve">March 15, </w:t>
      </w:r>
      <w:r w:rsidR="004502B1">
        <w:t>2019)</w:t>
      </w:r>
    </w:p>
    <w:p w14:paraId="55E4A8CC" w14:textId="13583678" w:rsidR="00DB7019" w:rsidRDefault="00DB7019" w:rsidP="00A42E09"/>
    <w:p w14:paraId="3A2E4AF9" w14:textId="0FA772C0" w:rsidR="00DB7019" w:rsidRPr="00B4385A" w:rsidRDefault="00DB7019" w:rsidP="00B4385A">
      <w:pPr>
        <w:jc w:val="center"/>
        <w:rPr>
          <w:b/>
          <w:u w:val="single"/>
        </w:rPr>
      </w:pPr>
      <w:r w:rsidRPr="00B4385A">
        <w:rPr>
          <w:b/>
          <w:u w:val="single"/>
        </w:rPr>
        <w:t>Contents</w:t>
      </w:r>
    </w:p>
    <w:p w14:paraId="5506D9CF" w14:textId="37287A50" w:rsidR="00DB7019" w:rsidRPr="00FA35A6" w:rsidRDefault="00DB7019" w:rsidP="00A42E09">
      <w:pPr>
        <w:rPr>
          <w:b/>
          <w:u w:val="single"/>
        </w:rPr>
      </w:pPr>
      <w:r w:rsidRPr="00FA35A6">
        <w:rPr>
          <w:b/>
          <w:u w:val="single"/>
        </w:rPr>
        <w:t>Introduction</w:t>
      </w:r>
    </w:p>
    <w:p w14:paraId="5290C5B3" w14:textId="59C6ACE1" w:rsidR="00332C64" w:rsidRDefault="00332C64" w:rsidP="00FA35A6">
      <w:pPr>
        <w:tabs>
          <w:tab w:val="left" w:pos="270"/>
        </w:tabs>
        <w:rPr>
          <w:b/>
        </w:rPr>
      </w:pPr>
      <w:r>
        <w:rPr>
          <w:b/>
        </w:rPr>
        <w:t xml:space="preserve">1. </w:t>
      </w:r>
      <w:r w:rsidR="00FA35A6">
        <w:rPr>
          <w:b/>
        </w:rPr>
        <w:tab/>
      </w:r>
      <w:r w:rsidR="0051295A" w:rsidRPr="00FA35A6">
        <w:rPr>
          <w:b/>
          <w:u w:val="single"/>
        </w:rPr>
        <w:t>ESEA Treats Equitable Services with Uniform Consistency, Including in the Transfer Scenario</w:t>
      </w:r>
    </w:p>
    <w:p w14:paraId="16BB4F03" w14:textId="741EF9E7" w:rsidR="00FA35A6" w:rsidRDefault="00FA35A6" w:rsidP="00FA35A6">
      <w:pPr>
        <w:ind w:left="270"/>
        <w:rPr>
          <w:b/>
        </w:rPr>
      </w:pPr>
      <w:r w:rsidRPr="00654635">
        <w:rPr>
          <w:b/>
        </w:rPr>
        <w:t>A. Binding Assurances</w:t>
      </w:r>
    </w:p>
    <w:p w14:paraId="6366058E" w14:textId="247554BF" w:rsidR="00FA35A6" w:rsidRDefault="00FA35A6" w:rsidP="00FA35A6">
      <w:pPr>
        <w:ind w:left="270"/>
        <w:rPr>
          <w:b/>
        </w:rPr>
      </w:pPr>
      <w:r w:rsidRPr="00654635">
        <w:rPr>
          <w:b/>
        </w:rPr>
        <w:t>B. Section 8501(a)(1)’s Core Requirement</w:t>
      </w:r>
    </w:p>
    <w:p w14:paraId="4440F249" w14:textId="07C28428" w:rsidR="00FA35A6" w:rsidRDefault="00FA35A6" w:rsidP="00FA35A6">
      <w:pPr>
        <w:ind w:left="270"/>
        <w:rPr>
          <w:rFonts w:cstheme="minorHAnsi"/>
          <w:b/>
        </w:rPr>
      </w:pPr>
      <w:r w:rsidRPr="00654635">
        <w:rPr>
          <w:rFonts w:cstheme="minorHAnsi"/>
          <w:b/>
        </w:rPr>
        <w:t>C. Sections 5103(e)(1) and 5103(e)(2): General Rule, Specific Exception</w:t>
      </w:r>
    </w:p>
    <w:p w14:paraId="4C54A183" w14:textId="4FD78D01" w:rsidR="00FA35A6" w:rsidRDefault="00FA35A6" w:rsidP="00FA35A6">
      <w:pPr>
        <w:ind w:left="270"/>
        <w:rPr>
          <w:rFonts w:ascii="Calibri" w:eastAsia="Calibri" w:hAnsi="Calibri" w:cs="Times New Roman"/>
          <w:b/>
        </w:rPr>
      </w:pPr>
      <w:r w:rsidRPr="00654635">
        <w:rPr>
          <w:rFonts w:ascii="Calibri" w:eastAsia="Calibri" w:hAnsi="Calibri" w:cs="Times New Roman"/>
          <w:b/>
        </w:rPr>
        <w:t>D. Section 8501(c)(3): Timing is Important</w:t>
      </w:r>
    </w:p>
    <w:p w14:paraId="1B493D7A" w14:textId="6416A733" w:rsidR="00FA35A6" w:rsidRDefault="00FA35A6" w:rsidP="00FA35A6">
      <w:pPr>
        <w:ind w:left="270"/>
        <w:rPr>
          <w:b/>
        </w:rPr>
      </w:pPr>
      <w:r w:rsidRPr="00654635">
        <w:rPr>
          <w:b/>
        </w:rPr>
        <w:t xml:space="preserve">E. Section 8501 Consultations: </w:t>
      </w:r>
      <w:r>
        <w:rPr>
          <w:b/>
        </w:rPr>
        <w:t xml:space="preserve">Establishing the </w:t>
      </w:r>
      <w:r w:rsidRPr="00654635">
        <w:rPr>
          <w:b/>
        </w:rPr>
        <w:t>Equitable Services Plan</w:t>
      </w:r>
    </w:p>
    <w:p w14:paraId="54194B28" w14:textId="6A4EFA5E" w:rsidR="00FA35A6" w:rsidRDefault="00FA35A6" w:rsidP="00FA35A6">
      <w:pPr>
        <w:ind w:left="270"/>
        <w:rPr>
          <w:b/>
        </w:rPr>
      </w:pPr>
      <w:r>
        <w:rPr>
          <w:b/>
        </w:rPr>
        <w:t>F. Set-Aside of the Intact Equitable Share; Satisfaction of Stakeholder Interests</w:t>
      </w:r>
    </w:p>
    <w:p w14:paraId="2CCED560" w14:textId="77777777" w:rsidR="00FA35A6" w:rsidRDefault="009A54F3" w:rsidP="00FA35A6">
      <w:pPr>
        <w:tabs>
          <w:tab w:val="left" w:pos="270"/>
        </w:tabs>
        <w:rPr>
          <w:b/>
        </w:rPr>
      </w:pPr>
      <w:r w:rsidRPr="0051295A">
        <w:rPr>
          <w:b/>
        </w:rPr>
        <w:t xml:space="preserve">2. </w:t>
      </w:r>
      <w:r w:rsidR="00FA35A6">
        <w:rPr>
          <w:b/>
        </w:rPr>
        <w:tab/>
      </w:r>
      <w:r w:rsidR="0051295A" w:rsidRPr="00FA35A6">
        <w:rPr>
          <w:b/>
          <w:u w:val="single"/>
        </w:rPr>
        <w:t>ED’s Contradictory, Destructive Interpretation of Equitable Services in the Transfer Scenario</w:t>
      </w:r>
    </w:p>
    <w:p w14:paraId="15DC7EC6" w14:textId="77777777" w:rsidR="00FA35A6" w:rsidRPr="002A10C6" w:rsidRDefault="00FA35A6" w:rsidP="00FA35A6">
      <w:pPr>
        <w:ind w:left="270"/>
        <w:rPr>
          <w:b/>
        </w:rPr>
      </w:pPr>
      <w:r w:rsidRPr="002A10C6">
        <w:rPr>
          <w:b/>
        </w:rPr>
        <w:t>A. Transferability as “Open Season” on Equitable Services</w:t>
      </w:r>
    </w:p>
    <w:p w14:paraId="376CA7B7" w14:textId="77777777" w:rsidR="00FA35A6" w:rsidRDefault="00FA35A6" w:rsidP="00FA35A6">
      <w:pPr>
        <w:ind w:left="270"/>
        <w:rPr>
          <w:b/>
        </w:rPr>
      </w:pPr>
      <w:r w:rsidRPr="002A10C6">
        <w:rPr>
          <w:b/>
        </w:rPr>
        <w:t>B. Total Reliance on a Partial Reading of the General Rule of 5103(e)(1)</w:t>
      </w:r>
    </w:p>
    <w:p w14:paraId="45CA3EB4" w14:textId="77777777" w:rsidR="00FA35A6" w:rsidRPr="002A10C6" w:rsidRDefault="00FA35A6" w:rsidP="00FA35A6">
      <w:pPr>
        <w:ind w:left="270"/>
        <w:rPr>
          <w:b/>
        </w:rPr>
      </w:pPr>
      <w:r w:rsidRPr="002A10C6">
        <w:rPr>
          <w:b/>
        </w:rPr>
        <w:t xml:space="preserve">C. Ignoring the Specific Exception to the General Rule </w:t>
      </w:r>
    </w:p>
    <w:p w14:paraId="421C1F53" w14:textId="77777777" w:rsidR="00FA35A6" w:rsidRPr="002A10C6" w:rsidRDefault="00FA35A6" w:rsidP="00FA35A6">
      <w:pPr>
        <w:ind w:left="270"/>
        <w:rPr>
          <w:b/>
        </w:rPr>
      </w:pPr>
      <w:r w:rsidRPr="002A10C6">
        <w:rPr>
          <w:b/>
        </w:rPr>
        <w:t>D. Redefin</w:t>
      </w:r>
      <w:r>
        <w:rPr>
          <w:b/>
        </w:rPr>
        <w:t>ing</w:t>
      </w:r>
      <w:r w:rsidRPr="002A10C6">
        <w:rPr>
          <w:b/>
        </w:rPr>
        <w:t xml:space="preserve"> Consultation </w:t>
      </w:r>
      <w:r>
        <w:rPr>
          <w:b/>
        </w:rPr>
        <w:t>to</w:t>
      </w:r>
      <w:r w:rsidRPr="002A10C6">
        <w:rPr>
          <w:b/>
        </w:rPr>
        <w:t xml:space="preserve"> Ignore the </w:t>
      </w:r>
      <w:r>
        <w:rPr>
          <w:b/>
        </w:rPr>
        <w:t xml:space="preserve">Actual </w:t>
      </w:r>
      <w:r w:rsidRPr="002A10C6">
        <w:rPr>
          <w:b/>
        </w:rPr>
        <w:t>Steps of 8501</w:t>
      </w:r>
      <w:r>
        <w:rPr>
          <w:b/>
        </w:rPr>
        <w:t>(c)</w:t>
      </w:r>
    </w:p>
    <w:p w14:paraId="029CA204" w14:textId="77777777" w:rsidR="00FA35A6" w:rsidRPr="002A10C6" w:rsidRDefault="00FA35A6" w:rsidP="00FA35A6">
      <w:pPr>
        <w:ind w:left="270"/>
        <w:rPr>
          <w:b/>
        </w:rPr>
      </w:pPr>
      <w:r w:rsidRPr="002A10C6">
        <w:rPr>
          <w:b/>
        </w:rPr>
        <w:t xml:space="preserve">E. Redefined, “Consultation” is now “Whether,” no longer “How” </w:t>
      </w:r>
      <w:r>
        <w:rPr>
          <w:b/>
        </w:rPr>
        <w:t>to Provide Equitable Services</w:t>
      </w:r>
    </w:p>
    <w:p w14:paraId="75A6185C" w14:textId="77777777" w:rsidR="00FA35A6" w:rsidRPr="002A10C6" w:rsidRDefault="00FA35A6" w:rsidP="00FA35A6">
      <w:pPr>
        <w:ind w:left="270"/>
        <w:rPr>
          <w:b/>
        </w:rPr>
      </w:pPr>
      <w:r w:rsidRPr="002A10C6">
        <w:rPr>
          <w:b/>
        </w:rPr>
        <w:t xml:space="preserve">F. More </w:t>
      </w:r>
      <w:r>
        <w:rPr>
          <w:b/>
        </w:rPr>
        <w:t>Illogical</w:t>
      </w:r>
      <w:r w:rsidRPr="002A10C6">
        <w:rPr>
          <w:b/>
        </w:rPr>
        <w:t xml:space="preserve"> Invention</w:t>
      </w:r>
    </w:p>
    <w:p w14:paraId="7F91A0A9" w14:textId="6247BB8A" w:rsidR="00B34914" w:rsidRPr="00B4385A" w:rsidRDefault="00B34914" w:rsidP="00FA35A6">
      <w:pPr>
        <w:tabs>
          <w:tab w:val="left" w:pos="270"/>
        </w:tabs>
        <w:rPr>
          <w:b/>
        </w:rPr>
      </w:pPr>
      <w:r w:rsidRPr="00B4385A">
        <w:rPr>
          <w:b/>
        </w:rPr>
        <w:t xml:space="preserve">3. </w:t>
      </w:r>
      <w:r w:rsidR="00FA35A6">
        <w:rPr>
          <w:b/>
        </w:rPr>
        <w:tab/>
      </w:r>
      <w:r w:rsidRPr="00FA35A6">
        <w:rPr>
          <w:b/>
          <w:u w:val="single"/>
        </w:rPr>
        <w:t>ED’s Interpretation Must Be Abandoned in Favor of the Statutory Law</w:t>
      </w:r>
      <w:r w:rsidRPr="00B4385A">
        <w:rPr>
          <w:b/>
        </w:rPr>
        <w:t xml:space="preserve"> </w:t>
      </w:r>
    </w:p>
    <w:p w14:paraId="4E510A3C" w14:textId="74F28CB3" w:rsidR="00DB7019" w:rsidRPr="00B4385A" w:rsidRDefault="00B4385A" w:rsidP="00FA35A6">
      <w:pPr>
        <w:tabs>
          <w:tab w:val="left" w:pos="270"/>
        </w:tabs>
        <w:rPr>
          <w:b/>
        </w:rPr>
      </w:pPr>
      <w:r w:rsidRPr="00B4385A">
        <w:rPr>
          <w:b/>
        </w:rPr>
        <w:t xml:space="preserve">4. </w:t>
      </w:r>
      <w:r w:rsidR="00FA35A6" w:rsidRPr="001621D2">
        <w:rPr>
          <w:b/>
        </w:rPr>
        <w:tab/>
      </w:r>
      <w:r w:rsidRPr="00FA35A6">
        <w:rPr>
          <w:b/>
          <w:u w:val="single"/>
        </w:rPr>
        <w:t xml:space="preserve">The </w:t>
      </w:r>
      <w:r w:rsidR="00DB7019" w:rsidRPr="00FA35A6">
        <w:rPr>
          <w:b/>
          <w:u w:val="single"/>
        </w:rPr>
        <w:t xml:space="preserve">Way </w:t>
      </w:r>
      <w:r w:rsidRPr="00FA35A6">
        <w:rPr>
          <w:b/>
          <w:u w:val="single"/>
        </w:rPr>
        <w:t>F</w:t>
      </w:r>
      <w:r w:rsidR="00DB7019" w:rsidRPr="00FA35A6">
        <w:rPr>
          <w:b/>
          <w:u w:val="single"/>
        </w:rPr>
        <w:t>orward</w:t>
      </w:r>
    </w:p>
    <w:p w14:paraId="5AC0901E" w14:textId="7A5B535A" w:rsidR="009B2496" w:rsidRPr="00B4385A" w:rsidRDefault="009B2496" w:rsidP="00DB7019">
      <w:pPr>
        <w:rPr>
          <w:b/>
        </w:rPr>
      </w:pPr>
      <w:r w:rsidRPr="00B4385A">
        <w:rPr>
          <w:b/>
        </w:rPr>
        <w:t>Appendix</w:t>
      </w:r>
      <w:r w:rsidR="00F62EA5" w:rsidRPr="00B4385A">
        <w:rPr>
          <w:b/>
        </w:rPr>
        <w:t xml:space="preserve"> A:</w:t>
      </w:r>
      <w:r w:rsidRPr="00B4385A">
        <w:rPr>
          <w:b/>
        </w:rPr>
        <w:t xml:space="preserve"> </w:t>
      </w:r>
      <w:r w:rsidR="00B4385A" w:rsidRPr="00B4385A">
        <w:rPr>
          <w:b/>
        </w:rPr>
        <w:t>ESEA Statutes</w:t>
      </w:r>
    </w:p>
    <w:p w14:paraId="59CFDBDE" w14:textId="2100522B" w:rsidR="00D010B0" w:rsidRPr="000929F3" w:rsidRDefault="00D010B0">
      <w:pPr>
        <w:rPr>
          <w:b/>
        </w:rPr>
      </w:pPr>
      <w:r w:rsidRPr="000929F3">
        <w:rPr>
          <w:b/>
        </w:rPr>
        <w:t xml:space="preserve">Appendix </w:t>
      </w:r>
      <w:r w:rsidR="00CB3CF5" w:rsidRPr="000929F3">
        <w:rPr>
          <w:b/>
        </w:rPr>
        <w:t>B</w:t>
      </w:r>
      <w:r w:rsidRPr="000929F3">
        <w:rPr>
          <w:b/>
        </w:rPr>
        <w:t>: Refuting US ED’s One-Liner Transferability Arguments</w:t>
      </w:r>
    </w:p>
    <w:p w14:paraId="4DB27C5B" w14:textId="255A4395" w:rsidR="00CB3CF5" w:rsidRDefault="00CB3CF5" w:rsidP="00CB3CF5">
      <w:pPr>
        <w:rPr>
          <w:b/>
        </w:rPr>
      </w:pPr>
      <w:r w:rsidRPr="000929F3">
        <w:rPr>
          <w:b/>
        </w:rPr>
        <w:t xml:space="preserve">Appendix </w:t>
      </w:r>
      <w:r w:rsidR="00DA0A4E">
        <w:rPr>
          <w:b/>
        </w:rPr>
        <w:t>C</w:t>
      </w:r>
      <w:r w:rsidRPr="000929F3">
        <w:rPr>
          <w:b/>
        </w:rPr>
        <w:t xml:space="preserve">: </w:t>
      </w:r>
      <w:r w:rsidRPr="000929F3">
        <w:rPr>
          <w:b/>
          <w:i/>
        </w:rPr>
        <w:t>Ombudsman Update</w:t>
      </w:r>
      <w:r w:rsidRPr="000929F3">
        <w:rPr>
          <w:b/>
        </w:rPr>
        <w:t>, Transferability Answers, January 2018 (with footnoted comments)</w:t>
      </w:r>
    </w:p>
    <w:p w14:paraId="35171D16" w14:textId="0C7E93CB" w:rsidR="0067516A" w:rsidRDefault="0067516A">
      <w:pPr>
        <w:rPr>
          <w:b/>
          <w:u w:val="single"/>
        </w:rPr>
      </w:pPr>
      <w:r>
        <w:rPr>
          <w:b/>
          <w:u w:val="single"/>
        </w:rPr>
        <w:br w:type="page"/>
      </w:r>
    </w:p>
    <w:p w14:paraId="7B3A083A" w14:textId="48606532" w:rsidR="00DB7019" w:rsidRDefault="00DB7019" w:rsidP="00DB7019">
      <w:pPr>
        <w:jc w:val="center"/>
        <w:rPr>
          <w:b/>
          <w:u w:val="single"/>
        </w:rPr>
      </w:pPr>
      <w:r w:rsidRPr="00DB7019">
        <w:rPr>
          <w:b/>
          <w:u w:val="single"/>
        </w:rPr>
        <w:lastRenderedPageBreak/>
        <w:t>Introduction</w:t>
      </w:r>
    </w:p>
    <w:p w14:paraId="52F53CD6" w14:textId="05FDB407" w:rsidR="001C60F8" w:rsidRDefault="001C60F8" w:rsidP="00DB7019">
      <w:r>
        <w:t>The U.S. Department of Education’s (</w:t>
      </w:r>
      <w:r w:rsidR="00A42E09">
        <w:t>ED’s</w:t>
      </w:r>
      <w:r>
        <w:t>)</w:t>
      </w:r>
      <w:r w:rsidR="00A42E09">
        <w:t xml:space="preserve"> interpretation of </w:t>
      </w:r>
      <w:r>
        <w:t xml:space="preserve">ESEA </w:t>
      </w:r>
      <w:r w:rsidR="00A42E09">
        <w:t>Title</w:t>
      </w:r>
      <w:r>
        <w:t xml:space="preserve"> </w:t>
      </w:r>
      <w:r w:rsidR="00A42E09">
        <w:t>V-A transfer</w:t>
      </w:r>
      <w:r w:rsidR="00C04BD6">
        <w:t>ability</w:t>
      </w:r>
      <w:r w:rsidR="00A42E09">
        <w:t xml:space="preserve"> creates a weapon for LEAs to convert equitable services funding to LEA use</w:t>
      </w:r>
      <w:r w:rsidR="00C04BD6">
        <w:t xml:space="preserve"> at the LEA’s whim</w:t>
      </w:r>
      <w:r w:rsidR="009B4D3C">
        <w:t>, denying private school participation in ESEA programs</w:t>
      </w:r>
      <w:r w:rsidR="00AF2706">
        <w:t xml:space="preserve"> and poisoning the LEA– private school relationship</w:t>
      </w:r>
      <w:r w:rsidR="00A42E09">
        <w:t xml:space="preserve">. </w:t>
      </w:r>
    </w:p>
    <w:p w14:paraId="43DA8397" w14:textId="2E014960" w:rsidR="000C7922" w:rsidRDefault="009B4D3C" w:rsidP="00DB7019">
      <w:r>
        <w:t xml:space="preserve">ED’s interpretation, which ignores </w:t>
      </w:r>
      <w:r w:rsidR="007418D8">
        <w:t>specific</w:t>
      </w:r>
      <w:r>
        <w:t xml:space="preserve"> statutory instructions </w:t>
      </w:r>
      <w:r w:rsidRPr="001C60F8">
        <w:t xml:space="preserve">and </w:t>
      </w:r>
      <w:r w:rsidR="007418D8" w:rsidRPr="001C60F8">
        <w:t>brazenly</w:t>
      </w:r>
      <w:r w:rsidR="009E7F11" w:rsidRPr="001C60F8">
        <w:t xml:space="preserve"> </w:t>
      </w:r>
      <w:r w:rsidRPr="001C60F8">
        <w:t>redefines</w:t>
      </w:r>
      <w:r>
        <w:t xml:space="preserve"> </w:t>
      </w:r>
      <w:r w:rsidR="00C04BD6">
        <w:t xml:space="preserve">ESEA </w:t>
      </w:r>
      <w:r>
        <w:t>section 8501 consultation</w:t>
      </w:r>
      <w:r w:rsidR="007418D8">
        <w:t>,</w:t>
      </w:r>
      <w:r>
        <w:t xml:space="preserve"> </w:t>
      </w:r>
      <w:r w:rsidR="007418D8">
        <w:t xml:space="preserve">lacks </w:t>
      </w:r>
      <w:r w:rsidR="001C60F8">
        <w:t>any</w:t>
      </w:r>
      <w:r w:rsidR="007418D8">
        <w:t xml:space="preserve"> </w:t>
      </w:r>
      <w:r w:rsidR="00C04BD6">
        <w:t xml:space="preserve">legal </w:t>
      </w:r>
      <w:r w:rsidR="007418D8">
        <w:t xml:space="preserve">support in ESEA and </w:t>
      </w:r>
      <w:r w:rsidR="00693EA4">
        <w:t>overtly</w:t>
      </w:r>
      <w:r w:rsidR="007418D8">
        <w:t xml:space="preserve"> contradicts and nullifies the statutory framework Congress enacted to ensure the provision of equitable services to private schools</w:t>
      </w:r>
      <w:r w:rsidR="000D46D4">
        <w:t xml:space="preserve">, including Congress’s </w:t>
      </w:r>
      <w:r w:rsidR="00434572">
        <w:t>explicit</w:t>
      </w:r>
      <w:r w:rsidR="000D46D4">
        <w:t xml:space="preserve"> </w:t>
      </w:r>
      <w:r w:rsidR="00C04BD6">
        <w:t xml:space="preserve">solution for </w:t>
      </w:r>
      <w:r w:rsidR="00434572">
        <w:t xml:space="preserve">the problem of </w:t>
      </w:r>
      <w:r w:rsidR="000D46D4">
        <w:t>Title V-A transfer</w:t>
      </w:r>
      <w:r w:rsidR="00434572">
        <w:t>s</w:t>
      </w:r>
      <w:r w:rsidR="000D46D4">
        <w:t xml:space="preserve"> </w:t>
      </w:r>
      <w:r w:rsidR="00434572">
        <w:t>involving equitable services</w:t>
      </w:r>
      <w:r w:rsidR="007418D8">
        <w:t>.</w:t>
      </w:r>
    </w:p>
    <w:p w14:paraId="7563FF18" w14:textId="49E4F098" w:rsidR="003D6C8A" w:rsidRPr="003D6C8A" w:rsidRDefault="001E52E8" w:rsidP="00A42E09">
      <w:pPr>
        <w:rPr>
          <w:color w:val="FF0000"/>
          <w:highlight w:val="yellow"/>
        </w:rPr>
      </w:pPr>
      <w:r>
        <w:t xml:space="preserve">Unsurprisingly, the United States Supreme Court </w:t>
      </w:r>
      <w:r w:rsidR="00684D76">
        <w:t xml:space="preserve">favors plain language, acknowledges specific exceptions </w:t>
      </w:r>
      <w:r w:rsidR="0008511F">
        <w:t>to</w:t>
      </w:r>
      <w:r w:rsidR="00684D76">
        <w:t xml:space="preserve"> general rules, and </w:t>
      </w:r>
      <w:r w:rsidR="00434572">
        <w:t xml:space="preserve">resoundingly </w:t>
      </w:r>
      <w:r>
        <w:t>rejects contradictory interpretations of statutes in favor of consistent interpretations:</w:t>
      </w:r>
      <w:r w:rsidR="003D6C8A">
        <w:t xml:space="preserve"> </w:t>
      </w:r>
    </w:p>
    <w:p w14:paraId="053F354D" w14:textId="64EC8E55" w:rsidR="003D6C8A" w:rsidRPr="001C60F8" w:rsidRDefault="003D6C8A" w:rsidP="00434572">
      <w:pPr>
        <w:ind w:left="720"/>
      </w:pPr>
      <w:r w:rsidRPr="001C60F8">
        <w:t xml:space="preserve">“A provision that may seem ambiguous in isolation is often clarified by the remainder of the statutory scheme – because the same terminology is used elsewhere in a context that makes its meaning clear (citation omitted), or </w:t>
      </w:r>
      <w:r w:rsidRPr="001C60F8">
        <w:rPr>
          <w:b/>
          <w:u w:val="single"/>
        </w:rPr>
        <w:t>because only one of the permissible meanings produces a substantive effect that is compatible with the rest of the law</w:t>
      </w:r>
      <w:r w:rsidRPr="001C60F8">
        <w:rPr>
          <w:b/>
        </w:rPr>
        <w:t xml:space="preserve"> </w:t>
      </w:r>
      <w:r w:rsidRPr="001C60F8">
        <w:t xml:space="preserve">(citations omitted). </w:t>
      </w:r>
      <w:r w:rsidRPr="001C60F8">
        <w:rPr>
          <w:i/>
        </w:rPr>
        <w:t>United Sav. Assn. of Tex. v. Timbers of Inwood Forest Associates, Ltd., 484 U.S. 365 (1988)</w:t>
      </w:r>
      <w:r w:rsidRPr="001C60F8">
        <w:t xml:space="preserve"> </w:t>
      </w:r>
      <w:r w:rsidRPr="001C60F8">
        <w:rPr>
          <w:b/>
        </w:rPr>
        <w:t>(emphasis added)</w:t>
      </w:r>
      <w:r w:rsidRPr="001C60F8">
        <w:t>.</w:t>
      </w:r>
    </w:p>
    <w:p w14:paraId="5DED73D1" w14:textId="77777777" w:rsidR="003D6C8A" w:rsidRPr="001C60F8" w:rsidRDefault="003D6C8A" w:rsidP="003D6C8A">
      <w:pPr>
        <w:ind w:left="720"/>
      </w:pPr>
      <w:r w:rsidRPr="001C60F8">
        <w:t>“</w:t>
      </w:r>
      <w:r w:rsidRPr="001C60F8">
        <w:rPr>
          <w:rFonts w:cstheme="minorHAnsi"/>
        </w:rPr>
        <w:t xml:space="preserve">‘[I]t is a commonplace of statutory construction that the specific governs the general.’ That is particularly true where … ‘Congress has enacted a comprehensive scheme and has deliberately targeted specific problems with specific solutions.” </w:t>
      </w:r>
      <w:proofErr w:type="spellStart"/>
      <w:r w:rsidRPr="001C60F8">
        <w:rPr>
          <w:rFonts w:cstheme="minorHAnsi"/>
          <w:i/>
        </w:rPr>
        <w:t>RadLAX</w:t>
      </w:r>
      <w:proofErr w:type="spellEnd"/>
      <w:r w:rsidRPr="001C60F8">
        <w:rPr>
          <w:rFonts w:cstheme="minorHAnsi"/>
          <w:i/>
        </w:rPr>
        <w:t xml:space="preserve"> Gateway Hotel v. Amalgamated Bank, 566 U.S. 639 (2012).</w:t>
      </w:r>
    </w:p>
    <w:p w14:paraId="770734B3" w14:textId="5E34BC8F" w:rsidR="001E52E8" w:rsidRPr="001C60F8" w:rsidRDefault="001E52E8" w:rsidP="004524E3">
      <w:pPr>
        <w:ind w:left="720"/>
      </w:pPr>
      <w:r w:rsidRPr="001C60F8">
        <w:t xml:space="preserve">“It is a basic principle of statutory construction that a specific statute … controls over a general provision … particularly when the two are interrelated and closely positioned …” </w:t>
      </w:r>
      <w:r w:rsidRPr="001C60F8">
        <w:rPr>
          <w:i/>
        </w:rPr>
        <w:t>HCS-Laundry v. United States, 450 U.S. 1 (1981)</w:t>
      </w:r>
      <w:r w:rsidR="00434572" w:rsidRPr="001C60F8">
        <w:rPr>
          <w:i/>
        </w:rPr>
        <w:t>.</w:t>
      </w:r>
    </w:p>
    <w:p w14:paraId="214C8B0B" w14:textId="130D25EB" w:rsidR="00B20DC8" w:rsidRPr="001C60F8" w:rsidRDefault="003D6C8A" w:rsidP="00B20DC8">
      <w:pPr>
        <w:ind w:left="720"/>
        <w:rPr>
          <w:b/>
          <w:u w:val="single"/>
        </w:rPr>
      </w:pPr>
      <w:r w:rsidRPr="001C60F8">
        <w:t xml:space="preserve">“When a statute’s language is plain, the sole function of courts – at least where the disposition required by the text is not absurd – is to enforce it according to its terms.” </w:t>
      </w:r>
      <w:r w:rsidRPr="001C60F8">
        <w:rPr>
          <w:i/>
        </w:rPr>
        <w:t xml:space="preserve">Sebelius v. </w:t>
      </w:r>
      <w:proofErr w:type="spellStart"/>
      <w:r w:rsidRPr="001C60F8">
        <w:rPr>
          <w:i/>
        </w:rPr>
        <w:t>Cloer</w:t>
      </w:r>
      <w:proofErr w:type="spellEnd"/>
      <w:r w:rsidRPr="001C60F8">
        <w:rPr>
          <w:i/>
        </w:rPr>
        <w:t>, 569 U.S. 369 (2013).</w:t>
      </w:r>
    </w:p>
    <w:p w14:paraId="28515F0C" w14:textId="03E2A94D" w:rsidR="00A516F1" w:rsidRPr="001C60F8" w:rsidRDefault="00B20DC8" w:rsidP="00DB7019">
      <w:r w:rsidRPr="001C60F8">
        <w:t xml:space="preserve">These </w:t>
      </w:r>
      <w:r w:rsidR="003D6C8A" w:rsidRPr="001C60F8">
        <w:t>bedrock</w:t>
      </w:r>
      <w:r w:rsidR="00B2505D" w:rsidRPr="001C60F8">
        <w:t xml:space="preserve"> </w:t>
      </w:r>
      <w:r w:rsidRPr="001C60F8">
        <w:t xml:space="preserve">interpretative principles should be kept in mind as </w:t>
      </w:r>
      <w:r w:rsidR="00B2505D" w:rsidRPr="001C60F8">
        <w:t xml:space="preserve">ESEA’s consistent statutory framework is contrasted with ED’s contradictory interpretation in the review below. The ESSA amendments are universally acknowledged as having “strengthened the equitable services provisions” of ESEA. See, </w:t>
      </w:r>
      <w:r w:rsidR="00B2505D" w:rsidRPr="001C60F8">
        <w:rPr>
          <w:i/>
        </w:rPr>
        <w:t>ESSA: Moving Toward a Well-Rounded Title I</w:t>
      </w:r>
      <w:r w:rsidR="00B2505D" w:rsidRPr="001C60F8">
        <w:t xml:space="preserve">, p.115 (LRP Publications, 2016) (listing nine changes adding strength to the equitable services provisions). Given this strengthening, is Title V transferability in fact a “back door” by which private schools can be stripped of equitable services at the whim of LEAs maneuvering to convert those funds to LEA use? </w:t>
      </w:r>
    </w:p>
    <w:p w14:paraId="0A8A22AB" w14:textId="086164FE" w:rsidR="004F2CB3" w:rsidRPr="001C60F8" w:rsidRDefault="0039791F" w:rsidP="00DB7019">
      <w:r w:rsidRPr="001C60F8">
        <w:t xml:space="preserve">ED has never denied that its transfer interpretation has exactly </w:t>
      </w:r>
      <w:r w:rsidR="004F2CB3" w:rsidRPr="001C60F8">
        <w:t xml:space="preserve">this </w:t>
      </w:r>
      <w:r w:rsidRPr="001C60F8">
        <w:t xml:space="preserve">effect, nor explained why </w:t>
      </w:r>
      <w:r w:rsidR="004F2CB3" w:rsidRPr="001C60F8">
        <w:t>it has adopted such a</w:t>
      </w:r>
      <w:r w:rsidR="008F1D7E">
        <w:t xml:space="preserve"> starkly </w:t>
      </w:r>
      <w:bookmarkStart w:id="1" w:name="_Hlk3544988"/>
      <w:r w:rsidR="004F2CB3" w:rsidRPr="001C60F8">
        <w:rPr>
          <w:u w:val="single"/>
        </w:rPr>
        <w:t>anti–</w:t>
      </w:r>
      <w:bookmarkEnd w:id="1"/>
      <w:r w:rsidR="004F2CB3" w:rsidRPr="001C60F8">
        <w:rPr>
          <w:u w:val="single"/>
        </w:rPr>
        <w:t xml:space="preserve"> private school stance</w:t>
      </w:r>
      <w:r w:rsidR="00CD4BD8" w:rsidRPr="001C60F8">
        <w:t>,</w:t>
      </w:r>
      <w:r w:rsidR="004F2CB3" w:rsidRPr="001C60F8">
        <w:t xml:space="preserve"> remaining silent or regurgitating its basic, boilerplate guidance when its interpretation </w:t>
      </w:r>
      <w:r w:rsidR="00CD4BD8" w:rsidRPr="001C60F8">
        <w:t xml:space="preserve">has been subjected to </w:t>
      </w:r>
      <w:r w:rsidR="004F2CB3" w:rsidRPr="001C60F8">
        <w:t xml:space="preserve">rigorous </w:t>
      </w:r>
      <w:r w:rsidR="001C60F8">
        <w:t xml:space="preserve">written </w:t>
      </w:r>
      <w:r w:rsidR="00CD4BD8" w:rsidRPr="001C60F8">
        <w:t>challenges offered by multiple states. If a persuasive, well-supported legal analysis w</w:t>
      </w:r>
      <w:r w:rsidR="001C60F8">
        <w:t>ere</w:t>
      </w:r>
      <w:r w:rsidR="00CD4BD8" w:rsidRPr="001C60F8">
        <w:t xml:space="preserve"> available for its </w:t>
      </w:r>
      <w:r w:rsidR="001C60F8">
        <w:t>position</w:t>
      </w:r>
      <w:r w:rsidR="00CD4BD8" w:rsidRPr="001C60F8">
        <w:t xml:space="preserve">, </w:t>
      </w:r>
      <w:r w:rsidR="004F2CB3" w:rsidRPr="001C60F8">
        <w:t xml:space="preserve">ED </w:t>
      </w:r>
      <w:r w:rsidR="001C60F8">
        <w:t xml:space="preserve">seemingly </w:t>
      </w:r>
      <w:r w:rsidR="00CD4BD8" w:rsidRPr="001C60F8">
        <w:t>would have offered it by now.</w:t>
      </w:r>
      <w:r w:rsidR="004F2CB3" w:rsidRPr="001C60F8">
        <w:t xml:space="preserve"> </w:t>
      </w:r>
    </w:p>
    <w:p w14:paraId="6B254719" w14:textId="4A6026F6" w:rsidR="00CA1EAB" w:rsidRDefault="00CA1EAB" w:rsidP="00DB7019">
      <w:r w:rsidRPr="001C60F8">
        <w:lastRenderedPageBreak/>
        <w:t xml:space="preserve">ED’s contradictory interpretation must be abandoned in favor of ESEA’s statutory requirements. </w:t>
      </w:r>
      <w:r w:rsidR="00C37960" w:rsidRPr="001C60F8">
        <w:t xml:space="preserve">In introducing an adversarial, zero-sum process </w:t>
      </w:r>
      <w:r w:rsidR="008B2F77" w:rsidRPr="001C60F8">
        <w:t>dictated</w:t>
      </w:r>
      <w:r w:rsidR="00C37960" w:rsidRPr="001C60F8">
        <w:t xml:space="preserve"> by the LEA, ED appears to have forgotten that ESEA program funding is for the benefit of </w:t>
      </w:r>
      <w:r w:rsidR="00C37960" w:rsidRPr="001C60F8">
        <w:rPr>
          <w:u w:val="single"/>
        </w:rPr>
        <w:t>all</w:t>
      </w:r>
      <w:r w:rsidR="00C37960" w:rsidRPr="001C60F8">
        <w:t xml:space="preserve"> students, not solely for public school students. </w:t>
      </w:r>
      <w:r w:rsidR="008D564D" w:rsidRPr="001C60F8">
        <w:t>A</w:t>
      </w:r>
      <w:r w:rsidRPr="001C60F8">
        <w:t xml:space="preserve"> straightforward reading of </w:t>
      </w:r>
      <w:r w:rsidR="008D564D" w:rsidRPr="001C60F8">
        <w:t>ESEA’s</w:t>
      </w:r>
      <w:r w:rsidRPr="001C60F8">
        <w:t xml:space="preserve"> interrelated statutes discussed herein reveal</w:t>
      </w:r>
      <w:r w:rsidR="008D564D" w:rsidRPr="001C60F8">
        <w:t>s</w:t>
      </w:r>
      <w:r w:rsidRPr="001C60F8">
        <w:t xml:space="preserve"> a completely consistent </w:t>
      </w:r>
      <w:r w:rsidR="008B2F77" w:rsidRPr="001C60F8">
        <w:t xml:space="preserve">and balanced </w:t>
      </w:r>
      <w:r w:rsidRPr="001C60F8">
        <w:t>interaction satisfying the interests of both public and private stakeholders.</w:t>
      </w:r>
    </w:p>
    <w:p w14:paraId="65C38667" w14:textId="77777777" w:rsidR="0067516A" w:rsidRPr="001C60F8" w:rsidRDefault="0067516A" w:rsidP="00DB7019"/>
    <w:p w14:paraId="7D09D309" w14:textId="70640078" w:rsidR="00DB7019" w:rsidRPr="00B22863" w:rsidRDefault="00A516F1" w:rsidP="00DB7019">
      <w:pPr>
        <w:rPr>
          <w:b/>
        </w:rPr>
      </w:pPr>
      <w:r>
        <w:rPr>
          <w:b/>
        </w:rPr>
        <w:t xml:space="preserve">1. </w:t>
      </w:r>
      <w:r w:rsidRPr="0051295A">
        <w:rPr>
          <w:b/>
          <w:u w:val="single"/>
        </w:rPr>
        <w:t xml:space="preserve">ESEA </w:t>
      </w:r>
      <w:r w:rsidR="0023225D" w:rsidRPr="0051295A">
        <w:rPr>
          <w:b/>
          <w:u w:val="single"/>
        </w:rPr>
        <w:t xml:space="preserve">Treats Equitable Services with </w:t>
      </w:r>
      <w:r w:rsidR="00332C64" w:rsidRPr="0051295A">
        <w:rPr>
          <w:b/>
          <w:u w:val="single"/>
        </w:rPr>
        <w:t>Uniform Consisten</w:t>
      </w:r>
      <w:r w:rsidR="0023225D" w:rsidRPr="0051295A">
        <w:rPr>
          <w:b/>
          <w:u w:val="single"/>
        </w:rPr>
        <w:t>cy,</w:t>
      </w:r>
      <w:r w:rsidR="00332C64" w:rsidRPr="0051295A">
        <w:rPr>
          <w:b/>
          <w:u w:val="single"/>
        </w:rPr>
        <w:t xml:space="preserve"> Including in the Transfer Scenario</w:t>
      </w:r>
      <w:r w:rsidR="00332C64">
        <w:rPr>
          <w:b/>
        </w:rPr>
        <w:t xml:space="preserve"> </w:t>
      </w:r>
    </w:p>
    <w:p w14:paraId="0BF082B0" w14:textId="5D4C1AB4" w:rsidR="00332C64" w:rsidRPr="00C85372" w:rsidRDefault="00332C64" w:rsidP="00DB7019">
      <w:r w:rsidRPr="00E3298E">
        <w:t>ESEA ensures and safeguards full and uncompromised private school participation in ESEA programs through an interrelated</w:t>
      </w:r>
      <w:r w:rsidR="0023225D" w:rsidRPr="00E3298E">
        <w:t xml:space="preserve"> and consistent</w:t>
      </w:r>
      <w:r w:rsidRPr="00E3298E">
        <w:t xml:space="preserve"> framework of statutes including </w:t>
      </w:r>
      <w:r w:rsidR="008B2F77" w:rsidRPr="00E3298E">
        <w:t xml:space="preserve">the ESEA </w:t>
      </w:r>
      <w:r w:rsidRPr="00E3298E">
        <w:t>program application assurances, the core requirement of §</w:t>
      </w:r>
      <w:r w:rsidR="00C85372" w:rsidRPr="00E3298E">
        <w:t> </w:t>
      </w:r>
      <w:r w:rsidRPr="00E3298E">
        <w:t>8501(a)(1), the specific instructions of §</w:t>
      </w:r>
      <w:r w:rsidR="00C85372" w:rsidRPr="00E3298E">
        <w:t> </w:t>
      </w:r>
      <w:r w:rsidRPr="00E3298E">
        <w:t>5103(e)(2), the timing requirement of §</w:t>
      </w:r>
      <w:r w:rsidR="00C85372" w:rsidRPr="00E3298E">
        <w:t> </w:t>
      </w:r>
      <w:r w:rsidRPr="00E3298E">
        <w:t>8501(c)(3), and the definitional requirements of §</w:t>
      </w:r>
      <w:r w:rsidR="00C85372" w:rsidRPr="00E3298E">
        <w:t> </w:t>
      </w:r>
      <w:r w:rsidRPr="00E3298E">
        <w:t>8501</w:t>
      </w:r>
      <w:r w:rsidR="007A7FC3" w:rsidRPr="00E3298E">
        <w:t xml:space="preserve"> consultation.</w:t>
      </w:r>
    </w:p>
    <w:p w14:paraId="65A1E2BC" w14:textId="77777777" w:rsidR="0067516A" w:rsidRDefault="0067516A" w:rsidP="00DB7019">
      <w:pPr>
        <w:rPr>
          <w:b/>
        </w:rPr>
      </w:pPr>
    </w:p>
    <w:p w14:paraId="6C5A521F" w14:textId="190811DC" w:rsidR="009B2496" w:rsidRPr="00654635" w:rsidRDefault="009B2496" w:rsidP="00DB7019">
      <w:pPr>
        <w:rPr>
          <w:b/>
        </w:rPr>
      </w:pPr>
      <w:r w:rsidRPr="00654635">
        <w:rPr>
          <w:b/>
        </w:rPr>
        <w:t>A. Binding Assurances</w:t>
      </w:r>
    </w:p>
    <w:p w14:paraId="072EF583" w14:textId="21B1752F" w:rsidR="009B2496" w:rsidRPr="009B2496" w:rsidRDefault="00A516F1" w:rsidP="00DB7019">
      <w:r w:rsidRPr="009B2496">
        <w:t xml:space="preserve">An LEA must apply for its ESEA program allocations. In applying, the LEA provides required “assurances,” </w:t>
      </w:r>
      <w:r w:rsidR="009B2496">
        <w:t>under</w:t>
      </w:r>
      <w:r w:rsidRPr="009B2496">
        <w:t xml:space="preserve"> ESEA § </w:t>
      </w:r>
      <w:r w:rsidRPr="009B2496">
        <w:rPr>
          <w:rFonts w:eastAsia="Times New Roman"/>
        </w:rPr>
        <w:t xml:space="preserve">2102(b)(2)(E) and 4106(e)(2)(B) for the Title II-A and IV-A programs. </w:t>
      </w:r>
      <w:r w:rsidR="009B2496" w:rsidRPr="009B2496">
        <w:rPr>
          <w:rFonts w:eastAsia="Times New Roman"/>
        </w:rPr>
        <w:t xml:space="preserve">The LEA assures </w:t>
      </w:r>
      <w:r w:rsidR="009B2496">
        <w:rPr>
          <w:rFonts w:eastAsia="Times New Roman"/>
        </w:rPr>
        <w:t>that if granted the allocation it</w:t>
      </w:r>
      <w:r w:rsidR="009B2496" w:rsidRPr="009B2496">
        <w:rPr>
          <w:rFonts w:eastAsia="Times New Roman"/>
        </w:rPr>
        <w:t xml:space="preserve"> “will comply with section 8501 (</w:t>
      </w:r>
      <w:r w:rsidR="009B2496" w:rsidRPr="009B2496">
        <w:t>regarding participation by private school children and teachers).</w:t>
      </w:r>
      <w:r w:rsidR="009B2496">
        <w:t>”</w:t>
      </w:r>
      <w:r w:rsidR="0091384A">
        <w:t xml:space="preserve"> </w:t>
      </w:r>
    </w:p>
    <w:p w14:paraId="02B9D7E0" w14:textId="77777777" w:rsidR="0067516A" w:rsidRDefault="0067516A" w:rsidP="00DB7019">
      <w:pPr>
        <w:rPr>
          <w:b/>
        </w:rPr>
      </w:pPr>
    </w:p>
    <w:p w14:paraId="5DA42AE8" w14:textId="0E8440E2" w:rsidR="009B2496" w:rsidRPr="00654635" w:rsidRDefault="009B2496" w:rsidP="00DB7019">
      <w:pPr>
        <w:rPr>
          <w:b/>
        </w:rPr>
      </w:pPr>
      <w:r w:rsidRPr="00654635">
        <w:rPr>
          <w:b/>
        </w:rPr>
        <w:t xml:space="preserve">B. Section 8501(a)(1)’s Core </w:t>
      </w:r>
      <w:r w:rsidR="003711F1" w:rsidRPr="00654635">
        <w:rPr>
          <w:b/>
        </w:rPr>
        <w:t>Requirement</w:t>
      </w:r>
    </w:p>
    <w:p w14:paraId="7001ACA7" w14:textId="5A976E4F" w:rsidR="003711F1" w:rsidRDefault="001E2EAD" w:rsidP="003711F1">
      <w:pPr>
        <w:rPr>
          <w:rFonts w:cstheme="minorHAnsi"/>
        </w:rPr>
      </w:pPr>
      <w:r>
        <w:t>When t</w:t>
      </w:r>
      <w:r w:rsidR="003711F1">
        <w:t>he LEA receives its ESEA program allocations</w:t>
      </w:r>
      <w:r>
        <w:t>,</w:t>
      </w:r>
      <w:r w:rsidR="003711F1">
        <w:t xml:space="preserve"> </w:t>
      </w:r>
      <w:r>
        <w:t>§</w:t>
      </w:r>
      <w:r w:rsidR="003711F1">
        <w:t xml:space="preserve"> 8501(a)(1) requires </w:t>
      </w:r>
      <w:r w:rsidR="003711F1" w:rsidRPr="003711F1">
        <w:rPr>
          <w:u w:val="single"/>
        </w:rPr>
        <w:t>an LEA receiving financial assistance under a program to</w:t>
      </w:r>
      <w:r w:rsidR="0091384A">
        <w:rPr>
          <w:u w:val="single"/>
        </w:rPr>
        <w:t>, after timely and meaningful consultation,</w:t>
      </w:r>
      <w:r w:rsidR="003711F1" w:rsidRPr="003711F1">
        <w:rPr>
          <w:u w:val="single"/>
        </w:rPr>
        <w:t xml:space="preserve"> provide equitable services that address private school needs under the program</w:t>
      </w:r>
      <w:r w:rsidR="003711F1">
        <w:t>.</w:t>
      </w:r>
      <w:r w:rsidR="0091384A">
        <w:t xml:space="preserve"> </w:t>
      </w:r>
    </w:p>
    <w:p w14:paraId="7E96EA90" w14:textId="32F218C4" w:rsidR="0091384A" w:rsidRDefault="0091384A" w:rsidP="0091384A">
      <w:pPr>
        <w:ind w:right="-90"/>
        <w:rPr>
          <w:rFonts w:cstheme="minorHAnsi"/>
        </w:rPr>
      </w:pPr>
      <w:r>
        <w:rPr>
          <w:rFonts w:cstheme="minorHAnsi"/>
        </w:rPr>
        <w:t>This co</w:t>
      </w:r>
      <w:r w:rsidR="003D5584">
        <w:rPr>
          <w:rFonts w:cstheme="minorHAnsi"/>
        </w:rPr>
        <w:t>re requirement</w:t>
      </w:r>
      <w:r>
        <w:rPr>
          <w:rFonts w:cstheme="minorHAnsi"/>
        </w:rPr>
        <w:t xml:space="preserve"> is</w:t>
      </w:r>
      <w:r w:rsidR="00D05577">
        <w:rPr>
          <w:rFonts w:cstheme="minorHAnsi"/>
        </w:rPr>
        <w:t>,</w:t>
      </w:r>
      <w:r>
        <w:rPr>
          <w:rFonts w:cstheme="minorHAnsi"/>
        </w:rPr>
        <w:t xml:space="preserve"> of course</w:t>
      </w:r>
      <w:r w:rsidR="00D05577">
        <w:rPr>
          <w:rFonts w:cstheme="minorHAnsi"/>
        </w:rPr>
        <w:t>,</w:t>
      </w:r>
      <w:r>
        <w:rPr>
          <w:rFonts w:cstheme="minorHAnsi"/>
        </w:rPr>
        <w:t xml:space="preserve"> consistent with the above-noted assurances.</w:t>
      </w:r>
    </w:p>
    <w:p w14:paraId="19FB1CE6" w14:textId="77777777" w:rsidR="0067516A" w:rsidRDefault="0067516A" w:rsidP="0091384A">
      <w:pPr>
        <w:ind w:right="-90"/>
        <w:rPr>
          <w:rFonts w:cstheme="minorHAnsi"/>
          <w:b/>
        </w:rPr>
      </w:pPr>
    </w:p>
    <w:p w14:paraId="18D2BFD9" w14:textId="2E9B6193" w:rsidR="003711F1" w:rsidRPr="00654635" w:rsidRDefault="0091384A" w:rsidP="0091384A">
      <w:pPr>
        <w:ind w:right="-90"/>
        <w:rPr>
          <w:rFonts w:cstheme="minorHAnsi"/>
          <w:b/>
        </w:rPr>
      </w:pPr>
      <w:r w:rsidRPr="00654635">
        <w:rPr>
          <w:rFonts w:cstheme="minorHAnsi"/>
          <w:b/>
        </w:rPr>
        <w:t xml:space="preserve">C. </w:t>
      </w:r>
      <w:r w:rsidR="00D05577" w:rsidRPr="00654635">
        <w:rPr>
          <w:rFonts w:cstheme="minorHAnsi"/>
          <w:b/>
        </w:rPr>
        <w:t>Sections 5103(e)(1) and 5103(e)(2): General Rule, Specific Exception</w:t>
      </w:r>
    </w:p>
    <w:p w14:paraId="4FFF86E5" w14:textId="79D31131" w:rsidR="00D05577" w:rsidRDefault="00FC1181" w:rsidP="0091384A">
      <w:pPr>
        <w:ind w:right="-90"/>
        <w:rPr>
          <w:rFonts w:cstheme="minorHAnsi"/>
        </w:rPr>
      </w:pPr>
      <w:r>
        <w:rPr>
          <w:rFonts w:cstheme="minorHAnsi"/>
        </w:rPr>
        <w:t>Congress addresse</w:t>
      </w:r>
      <w:r w:rsidR="007A7FC3">
        <w:rPr>
          <w:rFonts w:cstheme="minorHAnsi"/>
        </w:rPr>
        <w:t>s</w:t>
      </w:r>
      <w:r>
        <w:rPr>
          <w:rFonts w:cstheme="minorHAnsi"/>
        </w:rPr>
        <w:t xml:space="preserve"> the problem of equitable services entangled in a transfer. Section 5103(e) includes the “Applicable Rules” for a Title V-A transfer:</w:t>
      </w:r>
    </w:p>
    <w:p w14:paraId="74CB8B80" w14:textId="6D195BC1" w:rsidR="00FC1181" w:rsidRPr="00CA6B8D" w:rsidRDefault="00FC1181" w:rsidP="00FC1181">
      <w:pPr>
        <w:ind w:left="720"/>
        <w:rPr>
          <w:rFonts w:ascii="Calibri" w:eastAsia="Calibri" w:hAnsi="Calibri" w:cs="Times New Roman"/>
        </w:rPr>
      </w:pPr>
      <w:r w:rsidRPr="00CA6B8D">
        <w:rPr>
          <w:rFonts w:ascii="Calibri" w:eastAsia="Calibri" w:hAnsi="Calibri" w:cs="Times New Roman"/>
        </w:rPr>
        <w:t>ESEA §</w:t>
      </w:r>
      <w:r>
        <w:rPr>
          <w:rFonts w:ascii="Calibri" w:eastAsia="Calibri" w:hAnsi="Calibri" w:cs="Times New Roman"/>
        </w:rPr>
        <w:t xml:space="preserve"> </w:t>
      </w:r>
      <w:r w:rsidRPr="00CA6B8D">
        <w:rPr>
          <w:rFonts w:ascii="Calibri" w:eastAsia="Calibri" w:hAnsi="Calibri" w:cs="Times New Roman"/>
        </w:rPr>
        <w:t>5103(e)</w:t>
      </w:r>
      <w:r>
        <w:rPr>
          <w:rFonts w:ascii="Calibri" w:eastAsia="Calibri" w:hAnsi="Calibri" w:cs="Times New Roman"/>
        </w:rPr>
        <w:t>:</w:t>
      </w:r>
      <w:r w:rsidRPr="00CA6B8D">
        <w:rPr>
          <w:rFonts w:ascii="Calibri" w:eastAsia="Calibri" w:hAnsi="Calibri" w:cs="Times New Roman"/>
        </w:rPr>
        <w:t xml:space="preserve"> APPLICABLE RULES.</w:t>
      </w:r>
      <w:r w:rsidRPr="005C3F7C">
        <w:rPr>
          <w:rFonts w:ascii="Calibri" w:eastAsia="Calibri" w:hAnsi="Calibri" w:cs="Times New Roman"/>
        </w:rPr>
        <w:t xml:space="preserve"> </w:t>
      </w:r>
      <w:r w:rsidRPr="00CA6B8D">
        <w:rPr>
          <w:rFonts w:ascii="Calibri" w:eastAsia="Calibri" w:hAnsi="Calibri" w:cs="Times New Roman"/>
        </w:rPr>
        <w:t xml:space="preserve">— </w:t>
      </w:r>
    </w:p>
    <w:p w14:paraId="3FB39ECB" w14:textId="77777777" w:rsidR="00FC1181" w:rsidRPr="00CA6B8D" w:rsidRDefault="00FC1181" w:rsidP="00FC1181">
      <w:pPr>
        <w:ind w:left="1440"/>
        <w:rPr>
          <w:rFonts w:ascii="Calibri" w:eastAsia="Calibri" w:hAnsi="Calibri" w:cs="Times New Roman"/>
        </w:rPr>
      </w:pPr>
      <w:r w:rsidRPr="00CA6B8D">
        <w:rPr>
          <w:rFonts w:ascii="Calibri" w:eastAsia="Calibri" w:hAnsi="Calibri" w:cs="Times New Roman"/>
        </w:rPr>
        <w:t xml:space="preserve">(1) IN GENERAL. — </w:t>
      </w:r>
      <w:r w:rsidRPr="00CA6B8D">
        <w:rPr>
          <w:rFonts w:ascii="Calibri" w:eastAsia="Calibri" w:hAnsi="Calibri" w:cs="Times New Roman"/>
          <w:b/>
          <w:u w:val="single"/>
        </w:rPr>
        <w:t>Except as otherwise provided in this part</w:t>
      </w:r>
      <w:r w:rsidRPr="00CA6B8D">
        <w:rPr>
          <w:rFonts w:ascii="Calibri" w:eastAsia="Calibri" w:hAnsi="Calibri" w:cs="Times New Roman"/>
        </w:rPr>
        <w:t xml:space="preserve">, funds transferred under this section are subject to each of the rules and requirements applicable to the funds under the provision to which the transferred funds are transferred. </w:t>
      </w:r>
    </w:p>
    <w:p w14:paraId="68DF9DCC" w14:textId="77777777" w:rsidR="00FC1181" w:rsidRPr="00CA6B8D" w:rsidRDefault="00FC1181" w:rsidP="00FC1181">
      <w:pPr>
        <w:ind w:left="1440" w:right="-90"/>
        <w:rPr>
          <w:rFonts w:ascii="Calibri" w:eastAsia="Calibri" w:hAnsi="Calibri" w:cs="Times New Roman"/>
        </w:rPr>
      </w:pPr>
      <w:r w:rsidRPr="00CA6B8D">
        <w:rPr>
          <w:rFonts w:ascii="Calibri" w:eastAsia="Calibri" w:hAnsi="Calibri" w:cs="Times New Roman"/>
        </w:rPr>
        <w:t xml:space="preserve">(2) CONSULTATION. — Each State educational agency or </w:t>
      </w:r>
      <w:r w:rsidRPr="009A5E32">
        <w:rPr>
          <w:rFonts w:ascii="Calibri" w:eastAsia="Calibri" w:hAnsi="Calibri" w:cs="Times New Roman"/>
          <w:b/>
          <w:u w:val="single"/>
        </w:rPr>
        <w:t>local educational agency</w:t>
      </w:r>
      <w:r w:rsidRPr="00CA6B8D">
        <w:rPr>
          <w:rFonts w:ascii="Calibri" w:eastAsia="Calibri" w:hAnsi="Calibri" w:cs="Times New Roman"/>
        </w:rPr>
        <w:t xml:space="preserve"> that transfers funds under this section </w:t>
      </w:r>
      <w:r w:rsidRPr="00CA6B8D">
        <w:rPr>
          <w:rFonts w:ascii="Calibri" w:eastAsia="Calibri" w:hAnsi="Calibri" w:cs="Times New Roman"/>
          <w:b/>
          <w:u w:val="single"/>
        </w:rPr>
        <w:t>shall conduct consultations in accordance with section 8501</w:t>
      </w:r>
      <w:r w:rsidRPr="00CA6B8D">
        <w:rPr>
          <w:rFonts w:ascii="Calibri" w:eastAsia="Calibri" w:hAnsi="Calibri" w:cs="Times New Roman"/>
          <w:b/>
        </w:rPr>
        <w:t>, if such transfer transfers funds from a program that provides for the participation</w:t>
      </w:r>
      <w:r w:rsidRPr="00CA6B8D">
        <w:rPr>
          <w:rFonts w:ascii="Calibri" w:eastAsia="Calibri" w:hAnsi="Calibri" w:cs="Times New Roman"/>
          <w:b/>
          <w:i/>
        </w:rPr>
        <w:t xml:space="preserve"> </w:t>
      </w:r>
      <w:r w:rsidRPr="00CA6B8D">
        <w:rPr>
          <w:rFonts w:ascii="Calibri" w:eastAsia="Calibri" w:hAnsi="Calibri" w:cs="Times New Roman"/>
          <w:b/>
        </w:rPr>
        <w:t>of students, teachers, or other educational personnel, from private schools</w:t>
      </w:r>
      <w:r w:rsidRPr="00CA6B8D">
        <w:rPr>
          <w:rFonts w:ascii="Calibri" w:eastAsia="Calibri" w:hAnsi="Calibri" w:cs="Times New Roman"/>
        </w:rPr>
        <w:t>.</w:t>
      </w:r>
    </w:p>
    <w:p w14:paraId="65B582F5" w14:textId="00E1F314" w:rsidR="00FC1181" w:rsidRDefault="00FC1181" w:rsidP="00FC1181">
      <w:pPr>
        <w:ind w:left="720"/>
        <w:rPr>
          <w:rFonts w:ascii="Calibri" w:eastAsia="Calibri" w:hAnsi="Calibri" w:cs="Times New Roman"/>
        </w:rPr>
      </w:pPr>
      <w:r w:rsidRPr="00CA6B8D">
        <w:rPr>
          <w:rFonts w:ascii="Calibri" w:eastAsia="Calibri" w:hAnsi="Calibri" w:cs="Times New Roman"/>
        </w:rPr>
        <w:lastRenderedPageBreak/>
        <w:t>(emphasis added)</w:t>
      </w:r>
    </w:p>
    <w:p w14:paraId="5E734CF5" w14:textId="0460DCBC" w:rsidR="00BA27F3" w:rsidRDefault="00FC1181" w:rsidP="00FC1181">
      <w:pPr>
        <w:rPr>
          <w:rFonts w:ascii="Calibri" w:eastAsia="Calibri" w:hAnsi="Calibri" w:cs="Times New Roman"/>
        </w:rPr>
      </w:pPr>
      <w:r>
        <w:rPr>
          <w:rFonts w:ascii="Calibri" w:eastAsia="Calibri" w:hAnsi="Calibri" w:cs="Times New Roman"/>
        </w:rPr>
        <w:t xml:space="preserve">Note the first clause of the “general” provision </w:t>
      </w:r>
      <w:r w:rsidRPr="001E2EAD">
        <w:rPr>
          <w:rFonts w:ascii="Calibri" w:eastAsia="Calibri" w:hAnsi="Calibri" w:cs="Times New Roman"/>
          <w:u w:val="single"/>
        </w:rPr>
        <w:t>actually points out the exception</w:t>
      </w:r>
      <w:r>
        <w:rPr>
          <w:rFonts w:ascii="Calibri" w:eastAsia="Calibri" w:hAnsi="Calibri" w:cs="Times New Roman"/>
        </w:rPr>
        <w:t xml:space="preserve"> </w:t>
      </w:r>
      <w:r w:rsidR="00BA27F3">
        <w:rPr>
          <w:rFonts w:ascii="Calibri" w:eastAsia="Calibri" w:hAnsi="Calibri" w:cs="Times New Roman"/>
        </w:rPr>
        <w:t xml:space="preserve">“otherwise provided in this part” (Title V – Part A), the exception being the specific </w:t>
      </w:r>
      <w:r w:rsidR="007A7FC3">
        <w:rPr>
          <w:rFonts w:ascii="Calibri" w:eastAsia="Calibri" w:hAnsi="Calibri" w:cs="Times New Roman"/>
        </w:rPr>
        <w:t>procedure</w:t>
      </w:r>
      <w:r w:rsidR="00BA27F3">
        <w:rPr>
          <w:rFonts w:ascii="Calibri" w:eastAsia="Calibri" w:hAnsi="Calibri" w:cs="Times New Roman"/>
        </w:rPr>
        <w:t xml:space="preserve"> required by 5103(e)(2) when equitable services are involved in the transfer</w:t>
      </w:r>
      <w:r w:rsidR="00BA27F3" w:rsidRPr="000F13A0">
        <w:rPr>
          <w:rFonts w:ascii="Calibri" w:eastAsia="Calibri" w:hAnsi="Calibri" w:cs="Times New Roman"/>
        </w:rPr>
        <w:t xml:space="preserve">. Lacking this exception, 5103(e)(1) might be read to completely contradict and </w:t>
      </w:r>
      <w:r w:rsidR="00862FAB" w:rsidRPr="000F13A0">
        <w:rPr>
          <w:rFonts w:ascii="Calibri" w:eastAsia="Calibri" w:hAnsi="Calibri" w:cs="Times New Roman"/>
        </w:rPr>
        <w:t>a</w:t>
      </w:r>
      <w:r w:rsidR="00BA27F3" w:rsidRPr="000F13A0">
        <w:rPr>
          <w:rFonts w:ascii="Calibri" w:eastAsia="Calibri" w:hAnsi="Calibri" w:cs="Times New Roman"/>
        </w:rPr>
        <w:t xml:space="preserve">void the program assurances and the command of 8501(a)(1). But with 5103(e)(2), Congress maintains the consistency of its statutory framework by requiring the application of pre-transfer consultations </w:t>
      </w:r>
      <w:r w:rsidR="00862FAB" w:rsidRPr="000F13A0">
        <w:rPr>
          <w:rFonts w:ascii="Calibri" w:eastAsia="Calibri" w:hAnsi="Calibri" w:cs="Times New Roman"/>
        </w:rPr>
        <w:t xml:space="preserve">with the private school </w:t>
      </w:r>
      <w:r w:rsidR="00BA27F3" w:rsidRPr="000F13A0">
        <w:rPr>
          <w:rFonts w:ascii="Calibri" w:eastAsia="Calibri" w:hAnsi="Calibri" w:cs="Times New Roman"/>
        </w:rPr>
        <w:t>in accordance with section 8501</w:t>
      </w:r>
      <w:r w:rsidR="00EE6340" w:rsidRPr="000F13A0">
        <w:rPr>
          <w:rFonts w:ascii="Calibri" w:eastAsia="Calibri" w:hAnsi="Calibri" w:cs="Times New Roman"/>
        </w:rPr>
        <w:t xml:space="preserve">, resulting in equitable services </w:t>
      </w:r>
      <w:r w:rsidR="007A7FC3" w:rsidRPr="000F13A0">
        <w:rPr>
          <w:rFonts w:ascii="Calibri" w:eastAsia="Calibri" w:hAnsi="Calibri" w:cs="Times New Roman"/>
        </w:rPr>
        <w:t>being provided</w:t>
      </w:r>
      <w:r w:rsidR="00115BE1" w:rsidRPr="000F13A0">
        <w:rPr>
          <w:rFonts w:ascii="Calibri" w:eastAsia="Calibri" w:hAnsi="Calibri" w:cs="Times New Roman"/>
        </w:rPr>
        <w:t xml:space="preserve"> </w:t>
      </w:r>
      <w:r w:rsidR="00EE6340" w:rsidRPr="000F13A0">
        <w:rPr>
          <w:rFonts w:ascii="Calibri" w:eastAsia="Calibri" w:hAnsi="Calibri" w:cs="Times New Roman"/>
        </w:rPr>
        <w:t>under the subject program</w:t>
      </w:r>
      <w:r w:rsidR="00862FAB" w:rsidRPr="000F13A0">
        <w:rPr>
          <w:rFonts w:ascii="Calibri" w:eastAsia="Calibri" w:hAnsi="Calibri" w:cs="Times New Roman"/>
        </w:rPr>
        <w:t>.</w:t>
      </w:r>
    </w:p>
    <w:p w14:paraId="2A1417D2" w14:textId="77777777" w:rsidR="0067516A" w:rsidRDefault="0067516A" w:rsidP="00862FAB">
      <w:pPr>
        <w:rPr>
          <w:rFonts w:ascii="Calibri" w:eastAsia="Calibri" w:hAnsi="Calibri" w:cs="Times New Roman"/>
          <w:b/>
        </w:rPr>
      </w:pPr>
    </w:p>
    <w:p w14:paraId="3BB60A22" w14:textId="51905B86" w:rsidR="00862FAB" w:rsidRPr="00654635" w:rsidRDefault="00862FAB" w:rsidP="00862FAB">
      <w:pPr>
        <w:rPr>
          <w:rFonts w:ascii="Calibri" w:eastAsia="Calibri" w:hAnsi="Calibri" w:cs="Times New Roman"/>
          <w:b/>
        </w:rPr>
      </w:pPr>
      <w:r w:rsidRPr="00654635">
        <w:rPr>
          <w:rFonts w:ascii="Calibri" w:eastAsia="Calibri" w:hAnsi="Calibri" w:cs="Times New Roman"/>
          <w:b/>
        </w:rPr>
        <w:t xml:space="preserve">D. </w:t>
      </w:r>
      <w:r w:rsidR="006A67BD" w:rsidRPr="00654635">
        <w:rPr>
          <w:rFonts w:ascii="Calibri" w:eastAsia="Calibri" w:hAnsi="Calibri" w:cs="Times New Roman"/>
          <w:b/>
        </w:rPr>
        <w:t xml:space="preserve">Section 8501(c)(3): </w:t>
      </w:r>
      <w:r w:rsidRPr="00654635">
        <w:rPr>
          <w:rFonts w:ascii="Calibri" w:eastAsia="Calibri" w:hAnsi="Calibri" w:cs="Times New Roman"/>
          <w:b/>
        </w:rPr>
        <w:t>Timing</w:t>
      </w:r>
      <w:r w:rsidR="006A67BD" w:rsidRPr="00654635">
        <w:rPr>
          <w:rFonts w:ascii="Calibri" w:eastAsia="Calibri" w:hAnsi="Calibri" w:cs="Times New Roman"/>
          <w:b/>
        </w:rPr>
        <w:t xml:space="preserve"> is </w:t>
      </w:r>
      <w:r w:rsidR="00107A29" w:rsidRPr="00654635">
        <w:rPr>
          <w:rFonts w:ascii="Calibri" w:eastAsia="Calibri" w:hAnsi="Calibri" w:cs="Times New Roman"/>
          <w:b/>
        </w:rPr>
        <w:t>Important</w:t>
      </w:r>
    </w:p>
    <w:p w14:paraId="621569F1" w14:textId="2319FE60" w:rsidR="00862FAB" w:rsidRPr="00862FAB" w:rsidRDefault="00C8490A" w:rsidP="00862FAB">
      <w:pPr>
        <w:rPr>
          <w:rFonts w:ascii="Calibri" w:eastAsia="Calibri" w:hAnsi="Calibri" w:cs="Times New Roman"/>
        </w:rPr>
      </w:pPr>
      <w:r>
        <w:rPr>
          <w:rFonts w:ascii="Calibri" w:eastAsia="Calibri" w:hAnsi="Calibri" w:cs="Times New Roman"/>
        </w:rPr>
        <w:t>C</w:t>
      </w:r>
      <w:r w:rsidR="00862FAB">
        <w:rPr>
          <w:rFonts w:ascii="Calibri" w:eastAsia="Calibri" w:hAnsi="Calibri" w:cs="Times New Roman"/>
        </w:rPr>
        <w:t xml:space="preserve">onsultations in accordance with section 8501 must occur prior to the </w:t>
      </w:r>
      <w:r w:rsidR="00862FAB" w:rsidRPr="000F13A0">
        <w:rPr>
          <w:rFonts w:ascii="Calibri" w:eastAsia="Calibri" w:hAnsi="Calibri" w:cs="Times New Roman"/>
        </w:rPr>
        <w:t>transfer</w:t>
      </w:r>
      <w:r w:rsidR="003C206E" w:rsidRPr="000F13A0">
        <w:rPr>
          <w:rFonts w:ascii="Calibri" w:eastAsia="Calibri" w:hAnsi="Calibri" w:cs="Times New Roman"/>
        </w:rPr>
        <w:t>, and for good reason.</w:t>
      </w:r>
    </w:p>
    <w:p w14:paraId="51AF98D6" w14:textId="77777777" w:rsidR="00862FAB" w:rsidRDefault="00862FAB" w:rsidP="00862FAB">
      <w:pPr>
        <w:autoSpaceDE w:val="0"/>
        <w:autoSpaceDN w:val="0"/>
        <w:adjustRightInd w:val="0"/>
        <w:spacing w:after="0" w:line="240" w:lineRule="auto"/>
        <w:ind w:left="720"/>
        <w:rPr>
          <w:rFonts w:cstheme="minorHAnsi"/>
        </w:rPr>
      </w:pPr>
      <w:r>
        <w:rPr>
          <w:rFonts w:cstheme="minorHAnsi"/>
        </w:rPr>
        <w:t xml:space="preserve">ESEA </w:t>
      </w:r>
      <w:r w:rsidRPr="00B54EC5">
        <w:rPr>
          <w:rFonts w:cstheme="minorHAnsi"/>
        </w:rPr>
        <w:t>§</w:t>
      </w:r>
      <w:r>
        <w:rPr>
          <w:rFonts w:cstheme="minorHAnsi"/>
        </w:rPr>
        <w:t xml:space="preserve"> </w:t>
      </w:r>
      <w:r w:rsidRPr="00B54EC5">
        <w:rPr>
          <w:rFonts w:cstheme="minorHAnsi"/>
        </w:rPr>
        <w:t xml:space="preserve">8501(c)(3) </w:t>
      </w:r>
      <w:r>
        <w:rPr>
          <w:rFonts w:cstheme="minorHAnsi"/>
        </w:rPr>
        <w:t xml:space="preserve">states: </w:t>
      </w:r>
    </w:p>
    <w:p w14:paraId="58872574" w14:textId="77777777" w:rsidR="00862FAB" w:rsidRDefault="00862FAB" w:rsidP="00862FAB">
      <w:pPr>
        <w:autoSpaceDE w:val="0"/>
        <w:autoSpaceDN w:val="0"/>
        <w:adjustRightInd w:val="0"/>
        <w:spacing w:after="0" w:line="240" w:lineRule="auto"/>
        <w:ind w:left="720"/>
        <w:rPr>
          <w:rFonts w:cstheme="minorHAnsi"/>
        </w:rPr>
      </w:pPr>
    </w:p>
    <w:p w14:paraId="53B4B991" w14:textId="77777777" w:rsidR="00862FAB" w:rsidRPr="002B246C" w:rsidRDefault="00862FAB" w:rsidP="00862FAB">
      <w:pPr>
        <w:ind w:left="1440"/>
        <w:rPr>
          <w:rFonts w:ascii="Calibri" w:eastAsia="Calibri" w:hAnsi="Calibri" w:cs="Times New Roman"/>
        </w:rPr>
      </w:pPr>
      <w:r w:rsidRPr="00B54EC5">
        <w:rPr>
          <w:rFonts w:cstheme="minorHAnsi"/>
        </w:rPr>
        <w:t xml:space="preserve">The consultation required by paragraph (1) </w:t>
      </w:r>
      <w:r>
        <w:rPr>
          <w:rFonts w:cstheme="minorHAnsi"/>
        </w:rPr>
        <w:t xml:space="preserve">[§ 8501(c)(1)] </w:t>
      </w:r>
      <w:r w:rsidRPr="00B54EC5">
        <w:rPr>
          <w:rFonts w:cstheme="minorHAnsi"/>
        </w:rPr>
        <w:t xml:space="preserve">shall occur </w:t>
      </w:r>
      <w:r w:rsidRPr="00B54EC5">
        <w:rPr>
          <w:rFonts w:cstheme="minorHAnsi"/>
          <w:b/>
          <w:u w:val="single"/>
        </w:rPr>
        <w:t>before</w:t>
      </w:r>
      <w:r w:rsidRPr="00B54EC5">
        <w:rPr>
          <w:rFonts w:cstheme="minorHAnsi"/>
          <w:b/>
        </w:rPr>
        <w:t xml:space="preserve"> the agency, consortium, or entity </w:t>
      </w:r>
      <w:r w:rsidRPr="00B54EC5">
        <w:rPr>
          <w:rFonts w:cstheme="minorHAnsi"/>
          <w:b/>
          <w:u w:val="single"/>
        </w:rPr>
        <w:t>makes any decision that affects the opportunities</w:t>
      </w:r>
      <w:r w:rsidRPr="00B54EC5">
        <w:rPr>
          <w:rFonts w:cstheme="minorHAnsi"/>
          <w:b/>
        </w:rPr>
        <w:t xml:space="preserve"> of eligible private school children, teachers, and other educational personnel </w:t>
      </w:r>
      <w:r w:rsidRPr="00B54EC5">
        <w:rPr>
          <w:rFonts w:cstheme="minorHAnsi"/>
          <w:b/>
          <w:u w:val="single"/>
        </w:rPr>
        <w:t xml:space="preserve">to participate in programs under this </w:t>
      </w:r>
      <w:proofErr w:type="gramStart"/>
      <w:r w:rsidRPr="00B54EC5">
        <w:rPr>
          <w:rFonts w:cstheme="minorHAnsi"/>
          <w:b/>
          <w:u w:val="single"/>
        </w:rPr>
        <w:t>Act</w:t>
      </w:r>
      <w:r w:rsidRPr="00B54EC5">
        <w:rPr>
          <w:rFonts w:cstheme="minorHAnsi"/>
        </w:rPr>
        <w:t>, and</w:t>
      </w:r>
      <w:proofErr w:type="gramEnd"/>
      <w:r w:rsidRPr="00B54EC5">
        <w:rPr>
          <w:rFonts w:cstheme="minorHAnsi"/>
        </w:rPr>
        <w:t xml:space="preserve"> shall continue throughout the implementation and assessment of activities under this section.</w:t>
      </w:r>
      <w:r>
        <w:rPr>
          <w:rFonts w:cstheme="minorHAnsi"/>
        </w:rPr>
        <w:t xml:space="preserve"> (emphasis added)</w:t>
      </w:r>
    </w:p>
    <w:p w14:paraId="573FD521" w14:textId="73F1AABC" w:rsidR="00862FAB" w:rsidRDefault="00862FAB" w:rsidP="00862FAB">
      <w:r>
        <w:t>This pre-transfer timing is con</w:t>
      </w:r>
      <w:r w:rsidRPr="000F13A0">
        <w:t xml:space="preserve">sistent with the LEA’s assurances and with § 8501(a)(1)’s requirement that an LEA </w:t>
      </w:r>
      <w:r w:rsidRPr="000F13A0">
        <w:rPr>
          <w:u w:val="single"/>
        </w:rPr>
        <w:t>receiving financial assistance under a program must provide equitable services under the program</w:t>
      </w:r>
      <w:r w:rsidRPr="000F13A0">
        <w:t xml:space="preserve">. </w:t>
      </w:r>
      <w:r w:rsidR="007A7FC3" w:rsidRPr="000F13A0">
        <w:t>Contradiction would arise</w:t>
      </w:r>
      <w:r w:rsidRPr="000F13A0">
        <w:t xml:space="preserve"> if the required § 8501 consultations occurred post-transfer</w:t>
      </w:r>
      <w:r w:rsidR="007A7FC3" w:rsidRPr="000F13A0">
        <w:t xml:space="preserve">. If an LEA were permitted to </w:t>
      </w:r>
      <w:r w:rsidRPr="000F13A0">
        <w:t>first maneuver funding between ESEA programs</w:t>
      </w:r>
      <w:r w:rsidR="007A7FC3" w:rsidRPr="000F13A0">
        <w:t>,</w:t>
      </w:r>
      <w:r w:rsidRPr="000F13A0">
        <w:t xml:space="preserve"> then</w:t>
      </w:r>
      <w:r w:rsidR="000F13A0" w:rsidRPr="000F13A0">
        <w:t xml:space="preserve"> at the LEA’s whim,</w:t>
      </w:r>
      <w:r w:rsidRPr="000F13A0">
        <w:t xml:space="preserve"> private school students and teachers could</w:t>
      </w:r>
      <w:r w:rsidR="000F13A0" w:rsidRPr="000F13A0">
        <w:t xml:space="preserve"> </w:t>
      </w:r>
      <w:r w:rsidRPr="000F13A0">
        <w:t>be</w:t>
      </w:r>
      <w:r w:rsidR="006A67BD" w:rsidRPr="000F13A0">
        <w:t xml:space="preserve"> stunningly</w:t>
      </w:r>
      <w:r w:rsidRPr="000F13A0">
        <w:t xml:space="preserve"> </w:t>
      </w:r>
      <w:r w:rsidRPr="000F13A0">
        <w:rPr>
          <w:u w:val="single"/>
        </w:rPr>
        <w:t>denied the opportunity to participate</w:t>
      </w:r>
      <w:r w:rsidRPr="000F13A0">
        <w:t xml:space="preserve"> in programs under the Act (for example if all Title II-A and IV-A funds were transferred to I-A)</w:t>
      </w:r>
      <w:r w:rsidR="00D704B1" w:rsidRPr="000F13A0">
        <w:t>,</w:t>
      </w:r>
      <w:r w:rsidR="003A655A" w:rsidRPr="000F13A0">
        <w:t xml:space="preserve"> nullifying</w:t>
      </w:r>
      <w:r w:rsidRPr="000F13A0">
        <w:t xml:space="preserve"> the </w:t>
      </w:r>
      <w:r w:rsidR="00D704B1" w:rsidRPr="000F13A0">
        <w:t xml:space="preserve">statutory </w:t>
      </w:r>
      <w:r w:rsidRPr="000F13A0">
        <w:t xml:space="preserve">assurances </w:t>
      </w:r>
      <w:r w:rsidR="00D704B1" w:rsidRPr="000F13A0">
        <w:t xml:space="preserve">and § 8501(a)(1). </w:t>
      </w:r>
    </w:p>
    <w:p w14:paraId="7736F265" w14:textId="79CB7872" w:rsidR="00FC1181" w:rsidRDefault="00862FAB" w:rsidP="00862FAB">
      <w:pPr>
        <w:rPr>
          <w:rFonts w:ascii="Calibri" w:eastAsia="Calibri" w:hAnsi="Calibri" w:cs="Times New Roman"/>
        </w:rPr>
      </w:pPr>
      <w:r>
        <w:t xml:space="preserve">The pre-transfer timing requirement for consultations in accordance with section 8501 eliminates the possibility of these </w:t>
      </w:r>
      <w:r w:rsidR="00D704B1">
        <w:t>overtly</w:t>
      </w:r>
      <w:r w:rsidR="004B7D38">
        <w:t xml:space="preserve"> adversarial </w:t>
      </w:r>
      <w:r>
        <w:t>results</w:t>
      </w:r>
      <w:r w:rsidR="00ED2320">
        <w:t xml:space="preserve"> in direct contradiction of the related statutes. </w:t>
      </w:r>
    </w:p>
    <w:p w14:paraId="1377FAED" w14:textId="77777777" w:rsidR="0067516A" w:rsidRDefault="0067516A" w:rsidP="00DB7019">
      <w:pPr>
        <w:rPr>
          <w:b/>
        </w:rPr>
      </w:pPr>
    </w:p>
    <w:p w14:paraId="7A72BA35" w14:textId="5FE29B98" w:rsidR="00FC1181" w:rsidRPr="00654635" w:rsidRDefault="003C206E" w:rsidP="00DB7019">
      <w:pPr>
        <w:rPr>
          <w:b/>
        </w:rPr>
      </w:pPr>
      <w:r w:rsidRPr="00654635">
        <w:rPr>
          <w:b/>
        </w:rPr>
        <w:t xml:space="preserve">E. Section 8501 Consultations: </w:t>
      </w:r>
      <w:r w:rsidR="000F13A0">
        <w:rPr>
          <w:b/>
        </w:rPr>
        <w:t xml:space="preserve">Establishing the </w:t>
      </w:r>
      <w:r w:rsidRPr="00654635">
        <w:rPr>
          <w:b/>
        </w:rPr>
        <w:t>Equitable Services Plan</w:t>
      </w:r>
    </w:p>
    <w:p w14:paraId="20C2D221" w14:textId="3919886A" w:rsidR="003C206E" w:rsidRDefault="003C206E" w:rsidP="003C206E">
      <w:r>
        <w:t xml:space="preserve">Being </w:t>
      </w:r>
      <w:r w:rsidR="00496298">
        <w:t>obligated</w:t>
      </w:r>
      <w:r>
        <w:t xml:space="preserve"> to </w:t>
      </w:r>
      <w:r w:rsidR="000F13A0">
        <w:t>“</w:t>
      </w:r>
      <w:r>
        <w:t>conduct consultations in accordance with section 8501</w:t>
      </w:r>
      <w:r w:rsidR="000F13A0">
        <w:t>”</w:t>
      </w:r>
      <w:r>
        <w:t xml:space="preserve"> prior to the transfer, </w:t>
      </w:r>
      <w:r w:rsidR="00654635">
        <w:t>what specifically is required</w:t>
      </w:r>
      <w:r w:rsidR="000F13A0">
        <w:t xml:space="preserve"> of the LEA</w:t>
      </w:r>
      <w:r w:rsidR="00654635">
        <w:t xml:space="preserve">? </w:t>
      </w:r>
      <w:r>
        <w:t>Here is ESEA’s sole definition</w:t>
      </w:r>
      <w:r w:rsidR="00654635">
        <w:t>, per 8501(c)</w:t>
      </w:r>
      <w:r>
        <w:t>:</w:t>
      </w:r>
    </w:p>
    <w:p w14:paraId="07F19855" w14:textId="34B0FFD5" w:rsidR="0071304F" w:rsidRDefault="0071304F" w:rsidP="003C206E">
      <w:r>
        <w:rPr>
          <w:noProof/>
        </w:rPr>
        <w:lastRenderedPageBreak/>
        <w:drawing>
          <wp:inline distT="0" distB="0" distL="0" distR="0" wp14:anchorId="055350B2" wp14:editId="4A12C28D">
            <wp:extent cx="5943600" cy="516191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5161915"/>
                    </a:xfrm>
                    <a:prstGeom prst="rect">
                      <a:avLst/>
                    </a:prstGeom>
                  </pic:spPr>
                </pic:pic>
              </a:graphicData>
            </a:graphic>
          </wp:inline>
        </w:drawing>
      </w:r>
    </w:p>
    <w:p w14:paraId="074E15CD" w14:textId="77777777" w:rsidR="0067516A" w:rsidRDefault="0067516A" w:rsidP="003C206E"/>
    <w:p w14:paraId="4D1A41FA" w14:textId="7CE20E5E" w:rsidR="003C206E" w:rsidRDefault="003C206E" w:rsidP="003C206E">
      <w:r>
        <w:t xml:space="preserve">Consultation is </w:t>
      </w:r>
      <w:r w:rsidR="00654635">
        <w:t xml:space="preserve">“how” </w:t>
      </w:r>
      <w:r>
        <w:t xml:space="preserve">equitable services </w:t>
      </w:r>
      <w:r w:rsidR="00654635">
        <w:t xml:space="preserve">will be provided: </w:t>
      </w:r>
      <w:r>
        <w:t>ESEA § 8501(c) is the statutory litany of plan creation, including</w:t>
      </w:r>
      <w:r w:rsidR="000F13A0">
        <w:t>:</w:t>
      </w:r>
      <w:r>
        <w:t xml:space="preserve"> identifying services fitting student needs, how the services will be provided and assessed, </w:t>
      </w:r>
      <w:r w:rsidR="00654635">
        <w:t xml:space="preserve">the calculation method and amount </w:t>
      </w:r>
      <w:r>
        <w:t xml:space="preserve">of funds available for those services, and concluding with the private school’s written affirmation and opportunity to complain if not treated equitably. </w:t>
      </w:r>
    </w:p>
    <w:p w14:paraId="0361F229" w14:textId="5DAAC06B" w:rsidR="003C206E" w:rsidRDefault="00654635" w:rsidP="003C206E">
      <w:r>
        <w:t xml:space="preserve">Consistent with the LEA’s assurances, </w:t>
      </w:r>
      <w:r w:rsidR="003E76C6">
        <w:t>§ </w:t>
      </w:r>
      <w:r>
        <w:t>8501(a)(1)</w:t>
      </w:r>
      <w:r w:rsidR="00184CE8">
        <w:t>,</w:t>
      </w:r>
      <w:r>
        <w:t xml:space="preserve"> and </w:t>
      </w:r>
      <w:r w:rsidR="003E76C6">
        <w:t>§ </w:t>
      </w:r>
      <w:r>
        <w:t>5103(e)(2)’s specific instructions, t</w:t>
      </w:r>
      <w:r w:rsidR="003C206E">
        <w:t>he goal is reaching “</w:t>
      </w:r>
      <w:r w:rsidR="003C206E" w:rsidRPr="000F13A0">
        <w:rPr>
          <w:b/>
        </w:rPr>
        <w:t xml:space="preserve">agreement on </w:t>
      </w:r>
      <w:r w:rsidR="003C206E" w:rsidRPr="000F13A0">
        <w:rPr>
          <w:b/>
          <w:u w:val="single"/>
        </w:rPr>
        <w:t>how</w:t>
      </w:r>
      <w:r w:rsidR="003C206E" w:rsidRPr="000F13A0">
        <w:rPr>
          <w:b/>
        </w:rPr>
        <w:t xml:space="preserve"> to provide</w:t>
      </w:r>
      <w:r w:rsidR="003C206E">
        <w:t>”</w:t>
      </w:r>
      <w:r w:rsidR="000F13A0">
        <w:t xml:space="preserve"> </w:t>
      </w:r>
      <w:r w:rsidR="003C206E">
        <w:t xml:space="preserve">equitable services. Though on occasion there may be </w:t>
      </w:r>
      <w:r w:rsidR="00184CE8">
        <w:t xml:space="preserve">lingering </w:t>
      </w:r>
      <w:r>
        <w:t xml:space="preserve">items of </w:t>
      </w:r>
      <w:r w:rsidR="003C206E">
        <w:t xml:space="preserve">disagreement as to </w:t>
      </w:r>
      <w:r w:rsidR="003C206E" w:rsidRPr="00991935">
        <w:rPr>
          <w:u w:val="single"/>
        </w:rPr>
        <w:t>how</w:t>
      </w:r>
      <w:r w:rsidR="003C206E">
        <w:t xml:space="preserve"> to provide the services under a given ESEA program, the question is never </w:t>
      </w:r>
      <w:r w:rsidR="003C206E" w:rsidRPr="00991935">
        <w:rPr>
          <w:u w:val="single"/>
        </w:rPr>
        <w:t>whether</w:t>
      </w:r>
      <w:r w:rsidR="003C206E">
        <w:t xml:space="preserve"> to provide such services. If “</w:t>
      </w:r>
      <w:r w:rsidR="003C206E" w:rsidRPr="00991935">
        <w:t>whether”</w:t>
      </w:r>
      <w:r w:rsidR="003C206E">
        <w:t xml:space="preserve"> was debatable, equitable services would be completely at the whim of the LEA. Every ESEA description of consultation is stated in terms of “how,” not “whether</w:t>
      </w:r>
      <w:r w:rsidR="00184CE8">
        <w:t>,</w:t>
      </w:r>
      <w:r w:rsidR="003C206E">
        <w:t>” services will be provided:</w:t>
      </w:r>
    </w:p>
    <w:p w14:paraId="5F93B64E" w14:textId="77777777" w:rsidR="003C206E" w:rsidRDefault="003C206E" w:rsidP="003C206E">
      <w:pPr>
        <w:pStyle w:val="ListParagraph"/>
        <w:numPr>
          <w:ilvl w:val="0"/>
          <w:numId w:val="1"/>
        </w:numPr>
      </w:pPr>
      <w:r w:rsidRPr="00E162F2">
        <w:t xml:space="preserve">ESEA § 1117(a)(1)(A): “[The LEA] shall … provide … [equitable services];” </w:t>
      </w:r>
    </w:p>
    <w:p w14:paraId="40C5BD01" w14:textId="77777777" w:rsidR="003C206E" w:rsidRDefault="003C206E" w:rsidP="003C206E">
      <w:pPr>
        <w:pStyle w:val="ListParagraph"/>
        <w:numPr>
          <w:ilvl w:val="0"/>
          <w:numId w:val="1"/>
        </w:numPr>
      </w:pPr>
      <w:r w:rsidRPr="00E162F2">
        <w:t xml:space="preserve">ESEA § 1117(b)(1): “… the goal of reaching agreement … on how to provide [equitable services];” </w:t>
      </w:r>
    </w:p>
    <w:p w14:paraId="7CF0B410" w14:textId="77777777" w:rsidR="003C206E" w:rsidRPr="00B362B3" w:rsidRDefault="003C206E" w:rsidP="003C206E">
      <w:pPr>
        <w:pStyle w:val="ListParagraph"/>
        <w:numPr>
          <w:ilvl w:val="0"/>
          <w:numId w:val="1"/>
        </w:numPr>
      </w:pPr>
      <w:r w:rsidRPr="00E162F2">
        <w:lastRenderedPageBreak/>
        <w:t>ESEA § 8501</w:t>
      </w:r>
      <w:r w:rsidRPr="00097036">
        <w:t>(c)(1)</w:t>
      </w:r>
      <w:r>
        <w:t>:</w:t>
      </w:r>
      <w:r w:rsidRPr="00097036">
        <w:t xml:space="preserve"> </w:t>
      </w:r>
      <w:r w:rsidRPr="00991935">
        <w:rPr>
          <w:rFonts w:cstheme="minorHAnsi"/>
        </w:rPr>
        <w:t>“To ensure timely and meaningful consultation</w:t>
      </w:r>
      <w:r>
        <w:rPr>
          <w:rFonts w:cstheme="minorHAnsi"/>
        </w:rPr>
        <w:t xml:space="preserve"> [an LEA] </w:t>
      </w:r>
      <w:r w:rsidRPr="00991935">
        <w:rPr>
          <w:rFonts w:cstheme="minorHAnsi"/>
        </w:rPr>
        <w:t>shall consult with appropriate private school officials. Such agency and private school officials shall both have the goal of reaching agreement on how to provide equitable and effective programs for eligible private school children …”</w:t>
      </w:r>
    </w:p>
    <w:p w14:paraId="6C7F28BE" w14:textId="43A3CA6C" w:rsidR="00654635" w:rsidRDefault="00B2312E" w:rsidP="003C206E">
      <w:r>
        <w:t>Th</w:t>
      </w:r>
      <w:r w:rsidR="009A54F3">
        <w:t>is</w:t>
      </w:r>
      <w:r>
        <w:t xml:space="preserve"> sole definition of </w:t>
      </w:r>
      <w:r w:rsidR="00DB0B44">
        <w:t>§</w:t>
      </w:r>
      <w:r w:rsidR="003675DD">
        <w:t> </w:t>
      </w:r>
      <w:r>
        <w:t xml:space="preserve">8501 consultation applies </w:t>
      </w:r>
      <w:r w:rsidR="00496298">
        <w:t>with or without</w:t>
      </w:r>
      <w:r>
        <w:t xml:space="preserve"> the transfer scenario </w:t>
      </w:r>
      <w:r w:rsidR="00496298">
        <w:t xml:space="preserve">being </w:t>
      </w:r>
      <w:r>
        <w:t xml:space="preserve">in play. In either case, the process occurs – start to finish, through to the written affirmation – before any decision is taken by the LEA that would affect the private school’s opportunity to participate in programs under the Act. </w:t>
      </w:r>
      <w:r w:rsidR="001E2EAD">
        <w:t>During the consultation process, t</w:t>
      </w:r>
      <w:r>
        <w:t>he transfer has not yet occurred</w:t>
      </w:r>
      <w:r w:rsidR="00E326E3">
        <w:t>, t</w:t>
      </w:r>
      <w:r>
        <w:t xml:space="preserve">he program’s allocation </w:t>
      </w:r>
      <w:r w:rsidR="003675DD">
        <w:t>has not moved from</w:t>
      </w:r>
      <w:r>
        <w:t xml:space="preserve"> the original program. </w:t>
      </w:r>
      <w:r w:rsidR="00E326E3">
        <w:t>Equitable share and resultant services are finalized, in lockstep consistency with every interrelated statute discussed above.</w:t>
      </w:r>
    </w:p>
    <w:p w14:paraId="79551030" w14:textId="77777777" w:rsidR="0067516A" w:rsidRDefault="0067516A" w:rsidP="00E326E3">
      <w:pPr>
        <w:rPr>
          <w:b/>
        </w:rPr>
      </w:pPr>
    </w:p>
    <w:p w14:paraId="178F120F" w14:textId="59A71171" w:rsidR="00E326E3" w:rsidRPr="00991935" w:rsidRDefault="00E326E3" w:rsidP="00E326E3">
      <w:r>
        <w:rPr>
          <w:b/>
        </w:rPr>
        <w:t>F. Set-Aside of the Intact Equitable Share; Satisfaction of Stakeholder Interests</w:t>
      </w:r>
    </w:p>
    <w:p w14:paraId="66B47A60" w14:textId="11757725" w:rsidR="00E326E3" w:rsidRDefault="003675DD" w:rsidP="00E326E3">
      <w:r w:rsidRPr="003675DD">
        <w:t>T</w:t>
      </w:r>
      <w:r w:rsidR="00E326E3" w:rsidRPr="003675DD">
        <w:t xml:space="preserve">he private school’s equitable </w:t>
      </w:r>
      <w:r w:rsidR="00ED2320">
        <w:t>share</w:t>
      </w:r>
      <w:r w:rsidR="00E326E3" w:rsidRPr="003675DD">
        <w:t xml:space="preserve"> of the allocation – designated for specific equitable services program use during the foregoing consultations – </w:t>
      </w:r>
      <w:r w:rsidR="00ED2320">
        <w:t xml:space="preserve">remains intact and is ready </w:t>
      </w:r>
      <w:r w:rsidR="001621D2">
        <w:t xml:space="preserve">for </w:t>
      </w:r>
      <w:r w:rsidR="00ED2320">
        <w:t>use</w:t>
      </w:r>
      <w:r w:rsidRPr="003675DD">
        <w:t xml:space="preserve">. The LEA has </w:t>
      </w:r>
      <w:r w:rsidR="00171020">
        <w:t xml:space="preserve">completed </w:t>
      </w:r>
      <w:r w:rsidRPr="003675DD">
        <w:t xml:space="preserve">its </w:t>
      </w:r>
      <w:r w:rsidR="00184CE8">
        <w:t xml:space="preserve">statutory </w:t>
      </w:r>
      <w:r w:rsidRPr="003675DD">
        <w:t xml:space="preserve">obligation in </w:t>
      </w:r>
      <w:r w:rsidR="00E326E3" w:rsidRPr="003675DD">
        <w:t>accomplish</w:t>
      </w:r>
      <w:r w:rsidR="004B61E3" w:rsidRPr="003675DD">
        <w:t>ing</w:t>
      </w:r>
      <w:r w:rsidR="00E326E3" w:rsidRPr="003675DD">
        <w:t xml:space="preserve"> the § 8501 consultations required by § 5103(e)(2)</w:t>
      </w:r>
      <w:r w:rsidRPr="003675DD">
        <w:t>. The LEA is now free</w:t>
      </w:r>
      <w:r w:rsidR="00E326E3" w:rsidRPr="003675DD">
        <w:t xml:space="preserve"> to transfer the allocation’s remaining funds to suit the LEA’s needs, </w:t>
      </w:r>
      <w:proofErr w:type="gramStart"/>
      <w:r w:rsidR="00E326E3" w:rsidRPr="003675DD">
        <w:t>if and when</w:t>
      </w:r>
      <w:proofErr w:type="gramEnd"/>
      <w:r w:rsidR="00E326E3" w:rsidRPr="003675DD">
        <w:t xml:space="preserve"> the LEA desires.</w:t>
      </w:r>
      <w:r w:rsidR="00E326E3">
        <w:t xml:space="preserve"> Whether </w:t>
      </w:r>
      <w:r w:rsidR="004B61E3">
        <w:t xml:space="preserve">or when </w:t>
      </w:r>
      <w:r w:rsidR="00E326E3">
        <w:t xml:space="preserve">the LEA decides to transfer </w:t>
      </w:r>
      <w:proofErr w:type="gramStart"/>
      <w:r>
        <w:t>some</w:t>
      </w:r>
      <w:proofErr w:type="gramEnd"/>
      <w:r>
        <w:t xml:space="preserve"> or all of </w:t>
      </w:r>
      <w:r w:rsidR="00E326E3">
        <w:t>the remaining public-share amount of the allocation has absolutely no impact on the private school’s intact equitable share and resulting services under the given ESEA program.</w:t>
      </w:r>
    </w:p>
    <w:p w14:paraId="34C7A62B" w14:textId="40E3812C" w:rsidR="00E326E3" w:rsidRDefault="00E326E3" w:rsidP="00E326E3">
      <w:r>
        <w:t xml:space="preserve">This is the clear and internally consistent procedure described by the ESEA statutes. Any </w:t>
      </w:r>
      <w:r w:rsidR="00171020">
        <w:t xml:space="preserve">deviation </w:t>
      </w:r>
      <w:r>
        <w:t xml:space="preserve">would </w:t>
      </w:r>
      <w:r w:rsidR="00171020">
        <w:t>directly</w:t>
      </w:r>
      <w:r>
        <w:t xml:space="preserve"> contradict the statutory </w:t>
      </w:r>
      <w:r w:rsidR="00171020">
        <w:t>framework</w:t>
      </w:r>
      <w:r>
        <w:t xml:space="preserve"> discussed above: the statutory assurances, the core requirement of §</w:t>
      </w:r>
      <w:r w:rsidR="00171020">
        <w:t> </w:t>
      </w:r>
      <w:r>
        <w:t>8501(a)(1), the specific instructions of §</w:t>
      </w:r>
      <w:r w:rsidR="00171020">
        <w:t> </w:t>
      </w:r>
      <w:r>
        <w:t>5103(e)(2), the timing requirement of §</w:t>
      </w:r>
      <w:r w:rsidR="00171020">
        <w:t> </w:t>
      </w:r>
      <w:r>
        <w:t>8501(c)(3), and the definitional requirements of §</w:t>
      </w:r>
      <w:r w:rsidR="00171020">
        <w:t> </w:t>
      </w:r>
      <w:r>
        <w:t xml:space="preserve">8501 consultation. </w:t>
      </w:r>
    </w:p>
    <w:p w14:paraId="6A3E8BAC" w14:textId="5BF1EB5D" w:rsidR="00E326E3" w:rsidRDefault="00E326E3" w:rsidP="00E326E3">
      <w:r>
        <w:t>This process for Title V</w:t>
      </w:r>
      <w:r w:rsidR="001621D2">
        <w:t>-A</w:t>
      </w:r>
      <w:r>
        <w:t xml:space="preserve"> transfers involving equitable services satisfies the interests of all stakeholders: the LEA interest in funding flexibility, and the private school interest in receiving its proportional share of </w:t>
      </w:r>
      <w:r w:rsidR="004B61E3">
        <w:t xml:space="preserve">program-specific </w:t>
      </w:r>
      <w:r>
        <w:t>funding and services.</w:t>
      </w:r>
      <w:r w:rsidR="00E75920">
        <w:t xml:space="preserve"> In this environment, a cooperative partnership can take root</w:t>
      </w:r>
      <w:r w:rsidR="00693EA4">
        <w:t xml:space="preserve"> and flourish</w:t>
      </w:r>
      <w:r w:rsidR="00E75920">
        <w:t>.</w:t>
      </w:r>
    </w:p>
    <w:p w14:paraId="678CC18F" w14:textId="77777777" w:rsidR="00AF2706" w:rsidRDefault="00E326E3" w:rsidP="00AF2706">
      <w:r>
        <w:t>This should be the end of the story.</w:t>
      </w:r>
      <w:r w:rsidR="00AF2706">
        <w:t xml:space="preserve"> </w:t>
      </w:r>
    </w:p>
    <w:p w14:paraId="1576E1AC" w14:textId="77777777" w:rsidR="007B4F23" w:rsidRDefault="007B4F23" w:rsidP="00DB7019">
      <w:pPr>
        <w:rPr>
          <w:b/>
        </w:rPr>
      </w:pPr>
    </w:p>
    <w:p w14:paraId="4C9EC479" w14:textId="493871E9" w:rsidR="00480978" w:rsidRDefault="009A54F3" w:rsidP="00DB7019">
      <w:pPr>
        <w:rPr>
          <w:b/>
        </w:rPr>
      </w:pPr>
      <w:r w:rsidRPr="00822A7A">
        <w:rPr>
          <w:b/>
        </w:rPr>
        <w:t xml:space="preserve">2. </w:t>
      </w:r>
      <w:r w:rsidRPr="00822A7A">
        <w:rPr>
          <w:b/>
          <w:u w:val="single"/>
        </w:rPr>
        <w:t xml:space="preserve">ED’s </w:t>
      </w:r>
      <w:r w:rsidR="009035C6">
        <w:rPr>
          <w:b/>
          <w:u w:val="single"/>
        </w:rPr>
        <w:t>C</w:t>
      </w:r>
      <w:r w:rsidRPr="00822A7A">
        <w:rPr>
          <w:b/>
          <w:u w:val="single"/>
        </w:rPr>
        <w:t xml:space="preserve">ontradictory, </w:t>
      </w:r>
      <w:r w:rsidR="009035C6">
        <w:rPr>
          <w:b/>
          <w:u w:val="single"/>
        </w:rPr>
        <w:t>D</w:t>
      </w:r>
      <w:r w:rsidRPr="00822A7A">
        <w:rPr>
          <w:b/>
          <w:u w:val="single"/>
        </w:rPr>
        <w:t xml:space="preserve">estructive </w:t>
      </w:r>
      <w:r w:rsidR="009035C6">
        <w:rPr>
          <w:b/>
          <w:u w:val="single"/>
        </w:rPr>
        <w:t>I</w:t>
      </w:r>
      <w:r w:rsidRPr="00822A7A">
        <w:rPr>
          <w:b/>
          <w:u w:val="single"/>
        </w:rPr>
        <w:t xml:space="preserve">nterpretation of </w:t>
      </w:r>
      <w:r w:rsidR="009035C6">
        <w:rPr>
          <w:b/>
          <w:u w:val="single"/>
        </w:rPr>
        <w:t>E</w:t>
      </w:r>
      <w:r w:rsidRPr="00822A7A">
        <w:rPr>
          <w:b/>
          <w:u w:val="single"/>
        </w:rPr>
        <w:t xml:space="preserve">quitable </w:t>
      </w:r>
      <w:r w:rsidR="009035C6">
        <w:rPr>
          <w:b/>
          <w:u w:val="single"/>
        </w:rPr>
        <w:t>S</w:t>
      </w:r>
      <w:r w:rsidRPr="00822A7A">
        <w:rPr>
          <w:b/>
          <w:u w:val="single"/>
        </w:rPr>
        <w:t xml:space="preserve">ervices in the </w:t>
      </w:r>
      <w:r w:rsidR="009035C6">
        <w:rPr>
          <w:b/>
          <w:u w:val="single"/>
        </w:rPr>
        <w:t>T</w:t>
      </w:r>
      <w:r w:rsidRPr="00822A7A">
        <w:rPr>
          <w:b/>
          <w:u w:val="single"/>
        </w:rPr>
        <w:t xml:space="preserve">ransfer </w:t>
      </w:r>
      <w:r w:rsidR="009035C6">
        <w:rPr>
          <w:b/>
          <w:u w:val="single"/>
        </w:rPr>
        <w:t>S</w:t>
      </w:r>
      <w:r w:rsidRPr="00822A7A">
        <w:rPr>
          <w:b/>
          <w:u w:val="single"/>
        </w:rPr>
        <w:t>cenario</w:t>
      </w:r>
    </w:p>
    <w:p w14:paraId="66135CCD" w14:textId="2DEF49F5" w:rsidR="009035C6" w:rsidRDefault="009035C6" w:rsidP="00DB7019">
      <w:r w:rsidRPr="009035C6">
        <w:t xml:space="preserve">ED’s interpretation of Title V-A transferability creates a weapon for LEAs to convert equitable services funding to LEA use at the LEA’s whim, denying private school participation in ESEA programs and </w:t>
      </w:r>
      <w:r w:rsidR="008B2F77">
        <w:t>subverting</w:t>
      </w:r>
      <w:r w:rsidR="000C2A23">
        <w:t xml:space="preserve"> the </w:t>
      </w:r>
      <w:r w:rsidR="00B34914">
        <w:t>LEA– private school</w:t>
      </w:r>
      <w:r w:rsidR="000C2A23">
        <w:t xml:space="preserve"> partnership by motivating LEAs to approach equitable services as an exercise in </w:t>
      </w:r>
      <w:r w:rsidR="0060760D">
        <w:t>self-interested</w:t>
      </w:r>
      <w:r>
        <w:t>, adversarial</w:t>
      </w:r>
      <w:r w:rsidR="0060760D">
        <w:t xml:space="preserve"> </w:t>
      </w:r>
      <w:r w:rsidR="000C2A23">
        <w:t xml:space="preserve">maneuvering </w:t>
      </w:r>
      <w:r w:rsidR="00E56BB8">
        <w:t>using</w:t>
      </w:r>
      <w:r w:rsidR="000C2A23">
        <w:t xml:space="preserve"> transfers</w:t>
      </w:r>
      <w:r>
        <w:t xml:space="preserve"> to</w:t>
      </w:r>
      <w:r w:rsidR="000C2A23">
        <w:t xml:space="preserve"> </w:t>
      </w:r>
      <w:r>
        <w:t>obtain</w:t>
      </w:r>
      <w:r w:rsidR="000C2A23">
        <w:t xml:space="preserve"> maximum funding retention at private school expense, rather than as the good-faith provision of services to private schools according to </w:t>
      </w:r>
      <w:r w:rsidR="00CF6D16">
        <w:t>the duties required by the LEA’s ESEA allocations.</w:t>
      </w:r>
      <w:r w:rsidR="00E56BB8">
        <w:t xml:space="preserve"> </w:t>
      </w:r>
      <w:r w:rsidRPr="0067516A">
        <w:t xml:space="preserve">ED’s interpretation ignores specific statutory instructions and </w:t>
      </w:r>
      <w:r w:rsidR="00E23D7B" w:rsidRPr="0067516A">
        <w:t>baselessly</w:t>
      </w:r>
      <w:r w:rsidRPr="0067516A">
        <w:t xml:space="preserve"> redefines ESEA section 8501 consultation, lacks any legal support in ESEA and overtly contradicts and nullifies the statutory framework Congress enacted to </w:t>
      </w:r>
      <w:r w:rsidRPr="0067516A">
        <w:lastRenderedPageBreak/>
        <w:t>ensure the provision of equitable services to private schools, including Congress’s explicit solution for the problem of Title V-A transfers involving equitable services</w:t>
      </w:r>
      <w:r w:rsidR="007B4F23" w:rsidRPr="0067516A">
        <w:t>.</w:t>
      </w:r>
    </w:p>
    <w:p w14:paraId="6EBA2096" w14:textId="77777777" w:rsidR="0067516A" w:rsidRDefault="0067516A" w:rsidP="00DB7019">
      <w:pPr>
        <w:rPr>
          <w:b/>
        </w:rPr>
      </w:pPr>
    </w:p>
    <w:p w14:paraId="0357B224" w14:textId="4F5AF01B" w:rsidR="008F6FE4" w:rsidRPr="002A10C6" w:rsidRDefault="008F6FE4" w:rsidP="00DB7019">
      <w:pPr>
        <w:rPr>
          <w:b/>
        </w:rPr>
      </w:pPr>
      <w:r w:rsidRPr="002A10C6">
        <w:rPr>
          <w:b/>
        </w:rPr>
        <w:t>A. Transferability as “Open Season” on Equitable Services</w:t>
      </w:r>
    </w:p>
    <w:p w14:paraId="5B086B5F" w14:textId="31619E8B" w:rsidR="00CF6D16" w:rsidRDefault="00CF6D16" w:rsidP="00DB7019">
      <w:r>
        <w:t>Under ED’s interpretation, an LEA could transfer all of its Title II-A and IV-A allocation</w:t>
      </w:r>
      <w:r w:rsidR="00E56BB8">
        <w:t>s</w:t>
      </w:r>
      <w:r>
        <w:t xml:space="preserve">, denying a private school the opportunity to participate in those programs </w:t>
      </w:r>
      <w:r w:rsidR="002E6BF0">
        <w:t>by</w:t>
      </w:r>
      <w:r>
        <w:t xml:space="preserve"> </w:t>
      </w:r>
      <w:r w:rsidR="002E6BF0">
        <w:t>moving</w:t>
      </w:r>
      <w:r>
        <w:t xml:space="preserve"> that funding to a program to which equitable service does not </w:t>
      </w:r>
      <w:r w:rsidRPr="0067516A">
        <w:t>apply</w:t>
      </w:r>
      <w:r w:rsidR="00E56BB8" w:rsidRPr="0067516A">
        <w:t xml:space="preserve"> (such as I-D or V-B)</w:t>
      </w:r>
      <w:r w:rsidRPr="0067516A">
        <w:t xml:space="preserve">, to a program </w:t>
      </w:r>
      <w:r w:rsidR="00E56BB8" w:rsidRPr="0067516A">
        <w:t>in which the private school has few or no qualifying students (such as I-A (low-income) or III-A (ELs))</w:t>
      </w:r>
      <w:r w:rsidR="0060760D" w:rsidRPr="0067516A">
        <w:t>, or to a program in which the private school does not desire to participate</w:t>
      </w:r>
      <w:r w:rsidR="00E56BB8" w:rsidRPr="0067516A">
        <w:t>. The power to dictate the outcome is all on one side.</w:t>
      </w:r>
      <w:r w:rsidR="008F6FE4" w:rsidRPr="0067516A">
        <w:t xml:space="preserve"> A private school can be left empty-handed, or nearly so, with</w:t>
      </w:r>
      <w:r w:rsidR="008F6FE4">
        <w:t xml:space="preserve"> the </w:t>
      </w:r>
      <w:r w:rsidR="002E6BF0">
        <w:t xml:space="preserve">transfer clawing back </w:t>
      </w:r>
      <w:r w:rsidR="008F6FE4">
        <w:t>funding for LEA use.</w:t>
      </w:r>
    </w:p>
    <w:p w14:paraId="70ED7E3E" w14:textId="77777777" w:rsidR="0067516A" w:rsidRDefault="0067516A" w:rsidP="00DB7019">
      <w:pPr>
        <w:rPr>
          <w:b/>
        </w:rPr>
      </w:pPr>
    </w:p>
    <w:p w14:paraId="29BA9CD3" w14:textId="7AA4A8A0" w:rsidR="008F6FE4" w:rsidRDefault="008F6FE4" w:rsidP="00DB7019">
      <w:pPr>
        <w:rPr>
          <w:b/>
        </w:rPr>
      </w:pPr>
      <w:r w:rsidRPr="002A10C6">
        <w:rPr>
          <w:b/>
        </w:rPr>
        <w:t xml:space="preserve">B. Total Reliance on a Partial Reading of the General Rule of </w:t>
      </w:r>
      <w:r w:rsidR="003E76C6" w:rsidRPr="003E76C6">
        <w:rPr>
          <w:b/>
        </w:rPr>
        <w:t>§ </w:t>
      </w:r>
      <w:r w:rsidRPr="002A10C6">
        <w:rPr>
          <w:b/>
        </w:rPr>
        <w:t>5103(e)(1)</w:t>
      </w:r>
    </w:p>
    <w:p w14:paraId="467AC8A7" w14:textId="2350946B" w:rsidR="00480978" w:rsidRDefault="009A54F3" w:rsidP="003E76C6">
      <w:pPr>
        <w:ind w:right="-180"/>
      </w:pPr>
      <w:r>
        <w:t>ED</w:t>
      </w:r>
      <w:r w:rsidR="001621D2">
        <w:t xml:space="preserve">’s interpretation relies on </w:t>
      </w:r>
      <w:r w:rsidR="00822A7A">
        <w:t>the</w:t>
      </w:r>
      <w:r>
        <w:t xml:space="preserve"> general rule of </w:t>
      </w:r>
      <w:r w:rsidR="003E76C6">
        <w:t>§ </w:t>
      </w:r>
      <w:r>
        <w:t>5103(e)(1)</w:t>
      </w:r>
      <w:r w:rsidR="00822A7A">
        <w:t xml:space="preserve">, </w:t>
      </w:r>
      <w:r w:rsidR="00480978">
        <w:t>but conspicuously never mentions the first clause</w:t>
      </w:r>
      <w:r w:rsidR="003E76C6">
        <w:t>,</w:t>
      </w:r>
      <w:r w:rsidR="00480978">
        <w:t xml:space="preserve"> </w:t>
      </w:r>
      <w:r w:rsidR="00FD1C87">
        <w:t>“</w:t>
      </w:r>
      <w:r w:rsidR="003E76C6">
        <w:t>E</w:t>
      </w:r>
      <w:r w:rsidR="00FD1C87">
        <w:t>xcept as otherwise provided in this part</w:t>
      </w:r>
      <w:r w:rsidR="00934E9D">
        <w:t>,</w:t>
      </w:r>
      <w:r w:rsidR="00FD1C87">
        <w:t xml:space="preserve">” </w:t>
      </w:r>
      <w:r w:rsidR="00934E9D">
        <w:t xml:space="preserve">and </w:t>
      </w:r>
      <w:r w:rsidR="00FD1C87">
        <w:t>insist</w:t>
      </w:r>
      <w:r w:rsidR="00480978">
        <w:t>s</w:t>
      </w:r>
      <w:r w:rsidR="00FD1C87">
        <w:t xml:space="preserve"> that because transferred funds take on the character of the program to which they are transferred, </w:t>
      </w:r>
      <w:r w:rsidR="001621D2">
        <w:t xml:space="preserve">we must limit ourselves to normal treatment of </w:t>
      </w:r>
      <w:r w:rsidR="00480978">
        <w:t xml:space="preserve"> the </w:t>
      </w:r>
      <w:r w:rsidR="001621D2">
        <w:t>destination</w:t>
      </w:r>
      <w:r w:rsidR="00480978">
        <w:t xml:space="preserve"> program </w:t>
      </w:r>
      <w:r w:rsidR="008F6FE4">
        <w:t xml:space="preserve">(where the funds have been transferred) </w:t>
      </w:r>
      <w:r w:rsidR="00480978">
        <w:t xml:space="preserve">and </w:t>
      </w:r>
      <w:r w:rsidR="00A46ECB">
        <w:t xml:space="preserve">of </w:t>
      </w:r>
      <w:r w:rsidR="00480978">
        <w:t xml:space="preserve">the </w:t>
      </w:r>
      <w:r w:rsidR="001621D2">
        <w:t>source</w:t>
      </w:r>
      <w:r w:rsidR="00480978">
        <w:t xml:space="preserve"> program </w:t>
      </w:r>
      <w:r w:rsidR="008F6FE4">
        <w:t>(</w:t>
      </w:r>
      <w:r w:rsidR="00480978">
        <w:t xml:space="preserve">if any </w:t>
      </w:r>
      <w:r w:rsidR="008F6FE4">
        <w:t>portion</w:t>
      </w:r>
      <w:r w:rsidR="00480978">
        <w:t xml:space="preserve"> </w:t>
      </w:r>
      <w:r w:rsidR="008F6FE4">
        <w:t>was not transferred)</w:t>
      </w:r>
      <w:r w:rsidR="00480978">
        <w:t xml:space="preserve">, and </w:t>
      </w:r>
      <w:r w:rsidR="00FD1C87">
        <w:t xml:space="preserve">an intact set-aside of the equitable share is prohibited (though nowhere in ESEA does this </w:t>
      </w:r>
      <w:r w:rsidR="003E76C6">
        <w:t>“</w:t>
      </w:r>
      <w:r w:rsidR="00FD1C87">
        <w:t>prohibition</w:t>
      </w:r>
      <w:r w:rsidR="003E76C6">
        <w:t>”</w:t>
      </w:r>
      <w:r w:rsidR="00FD1C87">
        <w:t xml:space="preserve"> appear in text or implicitly). </w:t>
      </w:r>
    </w:p>
    <w:p w14:paraId="4473790A" w14:textId="77777777" w:rsidR="0067516A" w:rsidRDefault="0067516A" w:rsidP="00DB7019">
      <w:pPr>
        <w:rPr>
          <w:b/>
        </w:rPr>
      </w:pPr>
    </w:p>
    <w:p w14:paraId="5B36BCFF" w14:textId="5A39ACCA" w:rsidR="008F6FE4" w:rsidRPr="002A10C6" w:rsidRDefault="008F6FE4" w:rsidP="00DB7019">
      <w:pPr>
        <w:rPr>
          <w:b/>
        </w:rPr>
      </w:pPr>
      <w:r w:rsidRPr="002A10C6">
        <w:rPr>
          <w:b/>
        </w:rPr>
        <w:t xml:space="preserve">C. </w:t>
      </w:r>
      <w:r w:rsidR="000122E3" w:rsidRPr="002A10C6">
        <w:rPr>
          <w:b/>
        </w:rPr>
        <w:t>Ignoring</w:t>
      </w:r>
      <w:r w:rsidRPr="002A10C6">
        <w:rPr>
          <w:b/>
        </w:rPr>
        <w:t xml:space="preserve"> the Specific Exception to the General Rule</w:t>
      </w:r>
    </w:p>
    <w:p w14:paraId="3DE674D5" w14:textId="46926765" w:rsidR="000122E3" w:rsidRDefault="00FD1C87" w:rsidP="00DB7019">
      <w:r>
        <w:t xml:space="preserve">ED </w:t>
      </w:r>
      <w:r w:rsidR="00822A7A">
        <w:t xml:space="preserve">then ignores that </w:t>
      </w:r>
      <w:r w:rsidR="003E76C6">
        <w:t>§ </w:t>
      </w:r>
      <w:r w:rsidR="00822A7A">
        <w:t>5103(e)(2) is a specific exception</w:t>
      </w:r>
      <w:r>
        <w:t xml:space="preserve"> for transfers involving equitable services</w:t>
      </w:r>
      <w:r w:rsidR="00934E9D">
        <w:t xml:space="preserve"> (and </w:t>
      </w:r>
      <w:r w:rsidR="000122E3">
        <w:t xml:space="preserve">continues ignoring </w:t>
      </w:r>
      <w:r w:rsidR="00934E9D">
        <w:t xml:space="preserve">that this exception </w:t>
      </w:r>
      <w:r w:rsidR="000122E3">
        <w:t>is sp</w:t>
      </w:r>
      <w:r w:rsidR="00A46ECB">
        <w:t>ecifically</w:t>
      </w:r>
      <w:r w:rsidR="00934E9D">
        <w:t xml:space="preserve"> pointed out by the first clause of </w:t>
      </w:r>
      <w:r w:rsidR="003E76C6">
        <w:t>§ </w:t>
      </w:r>
      <w:r w:rsidR="00934E9D">
        <w:t>5103(e)(1))</w:t>
      </w:r>
      <w:r w:rsidR="000122E3">
        <w:t>.</w:t>
      </w:r>
      <w:r w:rsidR="00822A7A">
        <w:t xml:space="preserve"> </w:t>
      </w:r>
      <w:r w:rsidR="000122E3">
        <w:t xml:space="preserve">Of </w:t>
      </w:r>
      <w:r w:rsidR="003E76C6">
        <w:t>§ </w:t>
      </w:r>
      <w:r w:rsidR="000122E3">
        <w:t xml:space="preserve">5103(e)(2), ED </w:t>
      </w:r>
      <w:r w:rsidR="00822A7A">
        <w:t>acknowledg</w:t>
      </w:r>
      <w:r w:rsidR="000122E3">
        <w:t>es</w:t>
      </w:r>
      <w:r w:rsidR="00822A7A">
        <w:t xml:space="preserve"> only that consultation must occur prior to the transfer.</w:t>
      </w:r>
      <w:r w:rsidR="002A10C6">
        <w:t xml:space="preserve"> </w:t>
      </w:r>
      <w:r w:rsidR="00A46ECB">
        <w:t>ED remarkably ignores a fundamental principle of statutory interpretation</w:t>
      </w:r>
      <w:r w:rsidR="00D131EB">
        <w:t>:</w:t>
      </w:r>
      <w:r w:rsidR="00A46ECB">
        <w:t xml:space="preserve"> that exceptions take precedence over general rules (see, U.S. Supreme Court decisions noted herein). </w:t>
      </w:r>
    </w:p>
    <w:p w14:paraId="583C5619" w14:textId="77777777" w:rsidR="0067516A" w:rsidRDefault="0067516A" w:rsidP="00DB7019">
      <w:pPr>
        <w:rPr>
          <w:b/>
        </w:rPr>
      </w:pPr>
    </w:p>
    <w:p w14:paraId="2966DB03" w14:textId="71A6AC9A" w:rsidR="000122E3" w:rsidRPr="002A10C6" w:rsidRDefault="000122E3" w:rsidP="00DB7019">
      <w:pPr>
        <w:rPr>
          <w:b/>
        </w:rPr>
      </w:pPr>
      <w:r w:rsidRPr="002A10C6">
        <w:rPr>
          <w:b/>
        </w:rPr>
        <w:t>D. Redefin</w:t>
      </w:r>
      <w:r w:rsidR="002E6BF0">
        <w:rPr>
          <w:b/>
        </w:rPr>
        <w:t>ing</w:t>
      </w:r>
      <w:r w:rsidRPr="002A10C6">
        <w:rPr>
          <w:b/>
        </w:rPr>
        <w:t xml:space="preserve"> Consultation</w:t>
      </w:r>
      <w:r w:rsidR="00822A7A" w:rsidRPr="002A10C6">
        <w:rPr>
          <w:b/>
        </w:rPr>
        <w:t xml:space="preserve"> </w:t>
      </w:r>
      <w:r w:rsidR="002E6BF0">
        <w:rPr>
          <w:b/>
        </w:rPr>
        <w:t>to</w:t>
      </w:r>
      <w:r w:rsidR="000D096D" w:rsidRPr="002A10C6">
        <w:rPr>
          <w:b/>
        </w:rPr>
        <w:t xml:space="preserve"> Ignore the </w:t>
      </w:r>
      <w:r w:rsidR="002A10C6">
        <w:rPr>
          <w:b/>
        </w:rPr>
        <w:t xml:space="preserve">Actual </w:t>
      </w:r>
      <w:r w:rsidR="000D096D" w:rsidRPr="002A10C6">
        <w:rPr>
          <w:b/>
        </w:rPr>
        <w:t xml:space="preserve">Steps of </w:t>
      </w:r>
      <w:r w:rsidR="003E76C6" w:rsidRPr="003E76C6">
        <w:rPr>
          <w:b/>
        </w:rPr>
        <w:t>§ </w:t>
      </w:r>
      <w:r w:rsidR="000D096D" w:rsidRPr="002A10C6">
        <w:rPr>
          <w:b/>
        </w:rPr>
        <w:t>8501</w:t>
      </w:r>
      <w:r w:rsidR="002A10C6">
        <w:rPr>
          <w:b/>
        </w:rPr>
        <w:t>(c)</w:t>
      </w:r>
    </w:p>
    <w:p w14:paraId="7FDEAD49" w14:textId="03247AF0" w:rsidR="0021763C" w:rsidRDefault="00822A7A" w:rsidP="00DB7019">
      <w:r>
        <w:t>ED then</w:t>
      </w:r>
      <w:r w:rsidR="00480978">
        <w:t xml:space="preserve"> conspicuously</w:t>
      </w:r>
      <w:r w:rsidR="005A57F6">
        <w:t>*</w:t>
      </w:r>
      <w:r w:rsidR="00480978">
        <w:t xml:space="preserve"> </w:t>
      </w:r>
      <w:r w:rsidRPr="00FD1C87">
        <w:rPr>
          <w:u w:val="single"/>
        </w:rPr>
        <w:t>redefines</w:t>
      </w:r>
      <w:r>
        <w:t xml:space="preserve"> “conduct consultations in accordance with section 8501” into </w:t>
      </w:r>
      <w:r w:rsidRPr="00FD1C87">
        <w:rPr>
          <w:u w:val="single"/>
        </w:rPr>
        <w:t xml:space="preserve">a mere </w:t>
      </w:r>
      <w:r w:rsidR="00A46ECB">
        <w:rPr>
          <w:u w:val="single"/>
        </w:rPr>
        <w:t>discussion about the transfer</w:t>
      </w:r>
      <w:r w:rsidR="00480978" w:rsidRPr="00480978">
        <w:t>,</w:t>
      </w:r>
      <w:r w:rsidR="00480978">
        <w:t xml:space="preserve"> noting that the LEA does not need the private school’s permission to conduct the transfer (but ignoring Congress’s </w:t>
      </w:r>
      <w:r w:rsidR="0021763C">
        <w:t>explicit s</w:t>
      </w:r>
      <w:r w:rsidR="00480978">
        <w:t>olution to the problem</w:t>
      </w:r>
      <w:r w:rsidR="000D096D">
        <w:t xml:space="preserve">: that equitable services </w:t>
      </w:r>
      <w:r w:rsidR="000D096D" w:rsidRPr="000D096D">
        <w:rPr>
          <w:u w:val="single"/>
        </w:rPr>
        <w:t>must first be established</w:t>
      </w:r>
      <w:r w:rsidR="000D096D">
        <w:t xml:space="preserve"> through “conduct[</w:t>
      </w:r>
      <w:proofErr w:type="spellStart"/>
      <w:r w:rsidR="000D096D">
        <w:t>ing</w:t>
      </w:r>
      <w:proofErr w:type="spellEnd"/>
      <w:r w:rsidR="000D096D">
        <w:t>] consultations in accordance with section 8501.”</w:t>
      </w:r>
      <w:r>
        <w:t xml:space="preserve"> </w:t>
      </w:r>
      <w:r w:rsidR="00FD1C87">
        <w:t xml:space="preserve">Nowhere in ESEA is </w:t>
      </w:r>
      <w:r w:rsidR="000D096D">
        <w:t>the</w:t>
      </w:r>
      <w:r w:rsidR="00FD1C87">
        <w:t xml:space="preserve"> redefining of </w:t>
      </w:r>
      <w:r w:rsidR="003E76C6">
        <w:t>§ </w:t>
      </w:r>
      <w:r w:rsidR="00FD1C87">
        <w:t>8501 authorized, or even implied</w:t>
      </w:r>
      <w:r w:rsidR="000D096D">
        <w:t xml:space="preserve"> – but ED persists in this redefinition </w:t>
      </w:r>
      <w:proofErr w:type="gramStart"/>
      <w:r w:rsidR="00474697">
        <w:t xml:space="preserve">in an </w:t>
      </w:r>
      <w:r w:rsidR="000D096D">
        <w:t>attempt to</w:t>
      </w:r>
      <w:proofErr w:type="gramEnd"/>
      <w:r w:rsidR="000D096D">
        <w:t xml:space="preserve"> cover its baseless forbiddance of a stand-alone</w:t>
      </w:r>
      <w:r w:rsidR="00474697">
        <w:t>, set aside</w:t>
      </w:r>
      <w:r w:rsidR="000D096D">
        <w:t xml:space="preserve"> equitable services program.</w:t>
      </w:r>
    </w:p>
    <w:p w14:paraId="298CF40C" w14:textId="605EC444" w:rsidR="005A57F6" w:rsidRDefault="005A57F6" w:rsidP="00DB7019">
      <w:r>
        <w:t xml:space="preserve">*In the </w:t>
      </w:r>
      <w:r w:rsidRPr="005A57F6">
        <w:rPr>
          <w:i/>
        </w:rPr>
        <w:t>2019 Title I-A Equitable Services Draft Guidance</w:t>
      </w:r>
      <w:r>
        <w:t xml:space="preserve"> document, ED’s highlighted blurb under the heading CONSULTATION AND TRANSFERABILITY is a grotesque misquote of § 5103(e)(2), which in fact </w:t>
      </w:r>
      <w:r>
        <w:lastRenderedPageBreak/>
        <w:t>requires LEAs to “conduct consultations in accordance with section 8501 [when equitable services are involved].”</w:t>
      </w:r>
    </w:p>
    <w:p w14:paraId="680E9A94" w14:textId="77777777" w:rsidR="0067516A" w:rsidRDefault="0067516A" w:rsidP="00DB7019">
      <w:pPr>
        <w:rPr>
          <w:b/>
        </w:rPr>
      </w:pPr>
    </w:p>
    <w:p w14:paraId="73990D61" w14:textId="1DBFF45F" w:rsidR="00474697" w:rsidRPr="002A10C6" w:rsidRDefault="00474697" w:rsidP="00DB7019">
      <w:pPr>
        <w:rPr>
          <w:b/>
        </w:rPr>
      </w:pPr>
      <w:r w:rsidRPr="002A10C6">
        <w:rPr>
          <w:b/>
        </w:rPr>
        <w:t xml:space="preserve">E. Redefined, “Consultation” is now “Whether,” no longer “How” </w:t>
      </w:r>
      <w:r w:rsidR="002A10C6">
        <w:rPr>
          <w:b/>
        </w:rPr>
        <w:t>to Provide Equitable Services</w:t>
      </w:r>
    </w:p>
    <w:p w14:paraId="62BC2EEF" w14:textId="115AD286" w:rsidR="00B0711D" w:rsidRDefault="00B0711D" w:rsidP="00DB7019">
      <w:r>
        <w:t xml:space="preserve">Provided the LEA has put on a good show of discussion and consideration, </w:t>
      </w:r>
      <w:r w:rsidR="00CF6D16">
        <w:t xml:space="preserve">ED </w:t>
      </w:r>
      <w:r>
        <w:t>converts</w:t>
      </w:r>
      <w:r w:rsidR="00CF6D16">
        <w:t xml:space="preserve"> consultation </w:t>
      </w:r>
      <w:r>
        <w:t>into</w:t>
      </w:r>
      <w:r w:rsidR="00CF6D16">
        <w:t xml:space="preserve"> decision at the LEA’s whim on “whether” to provide equitable services, not “how” to provide them. This invented interpretation is </w:t>
      </w:r>
      <w:proofErr w:type="gramStart"/>
      <w:r w:rsidR="00CF6D16">
        <w:t>absolutely contradictory</w:t>
      </w:r>
      <w:proofErr w:type="gramEnd"/>
      <w:r w:rsidR="00CF6D16">
        <w:t xml:space="preserve"> to, and destructive of, the statutory framework established by Congress for equitable services, including </w:t>
      </w:r>
      <w:r w:rsidR="00474697">
        <w:t>Congress’s reasonable solution for the</w:t>
      </w:r>
      <w:r w:rsidR="00CF6D16">
        <w:t xml:space="preserve"> transfer scenario. </w:t>
      </w:r>
      <w:r>
        <w:t xml:space="preserve">This interpretation makes equitable services substantially optional for any LEA willing to maneuver against its private school – and the LEA can claim it is acting within ED’s rules. </w:t>
      </w:r>
    </w:p>
    <w:p w14:paraId="0F7FEDE6" w14:textId="77777777" w:rsidR="0067516A" w:rsidRDefault="0067516A" w:rsidP="00DB7019">
      <w:pPr>
        <w:rPr>
          <w:b/>
        </w:rPr>
      </w:pPr>
    </w:p>
    <w:p w14:paraId="21EC4F06" w14:textId="134D1734" w:rsidR="00474697" w:rsidRPr="002A10C6" w:rsidRDefault="00474697" w:rsidP="00DB7019">
      <w:pPr>
        <w:rPr>
          <w:b/>
        </w:rPr>
      </w:pPr>
      <w:r w:rsidRPr="002A10C6">
        <w:rPr>
          <w:b/>
        </w:rPr>
        <w:t xml:space="preserve">F. More </w:t>
      </w:r>
      <w:r w:rsidR="00C6696F">
        <w:rPr>
          <w:b/>
        </w:rPr>
        <w:t>Illogical</w:t>
      </w:r>
      <w:r w:rsidRPr="002A10C6">
        <w:rPr>
          <w:b/>
        </w:rPr>
        <w:t xml:space="preserve"> Invention</w:t>
      </w:r>
    </w:p>
    <w:p w14:paraId="02922CDA" w14:textId="2B813DE6" w:rsidR="00FC1181" w:rsidRDefault="00474697" w:rsidP="00DB7019">
      <w:r>
        <w:t>At the National Title I Conference in February of 2018</w:t>
      </w:r>
      <w:r w:rsidR="002A10C6">
        <w:t xml:space="preserve"> (and reportedly elsewhere)</w:t>
      </w:r>
      <w:r>
        <w:t xml:space="preserve">, </w:t>
      </w:r>
      <w:r w:rsidR="00934E9D">
        <w:t xml:space="preserve">ED </w:t>
      </w:r>
      <w:r>
        <w:t>thr</w:t>
      </w:r>
      <w:r w:rsidR="002A10C6">
        <w:t>o</w:t>
      </w:r>
      <w:r>
        <w:t>w</w:t>
      </w:r>
      <w:r w:rsidR="002A10C6">
        <w:t>s</w:t>
      </w:r>
      <w:r>
        <w:t xml:space="preserve"> in</w:t>
      </w:r>
      <w:r w:rsidR="00934E9D">
        <w:t xml:space="preserve"> a </w:t>
      </w:r>
      <w:r>
        <w:t>“</w:t>
      </w:r>
      <w:r w:rsidR="00934E9D">
        <w:t>from-thin-air</w:t>
      </w:r>
      <w:r>
        <w:t>”</w:t>
      </w:r>
      <w:r w:rsidR="00934E9D">
        <w:t xml:space="preserve"> pronouncement that “</w:t>
      </w:r>
      <w:r w:rsidR="00E15D5C" w:rsidRPr="00E15D5C">
        <w:rPr>
          <w:i/>
        </w:rPr>
        <w:t>because there are not any ESEA programs that consist only of services to private schools’ students, the ESEA therefore prohibits an LEA from retaining funds in a program solely to provide equitable services</w:t>
      </w:r>
      <w:r w:rsidR="00E15D5C" w:rsidRPr="00E15D5C">
        <w:t>.</w:t>
      </w:r>
      <w:r w:rsidR="00934E9D">
        <w:t xml:space="preserve">” This invented </w:t>
      </w:r>
      <w:r w:rsidR="00FA35A6">
        <w:t>prohibition</w:t>
      </w:r>
      <w:r w:rsidR="00934E9D">
        <w:t xml:space="preserve"> is nowhere to be found in </w:t>
      </w:r>
      <w:r w:rsidR="00C50CBF">
        <w:t xml:space="preserve">the text of </w:t>
      </w:r>
      <w:r w:rsidR="00934E9D">
        <w:t xml:space="preserve">ESEA, </w:t>
      </w:r>
      <w:r w:rsidR="00E15D5C">
        <w:t xml:space="preserve">and </w:t>
      </w:r>
      <w:r w:rsidR="00FA35A6">
        <w:t xml:space="preserve">such a prohibition </w:t>
      </w:r>
      <w:r w:rsidR="00E15D5C">
        <w:t>directly contradicts</w:t>
      </w:r>
      <w:r w:rsidR="00934E9D">
        <w:t xml:space="preserve"> (as </w:t>
      </w:r>
      <w:r w:rsidR="002A10C6">
        <w:t xml:space="preserve">thoroughly </w:t>
      </w:r>
      <w:r w:rsidR="00934E9D">
        <w:t>discussed above)</w:t>
      </w:r>
      <w:r w:rsidR="00E15D5C">
        <w:t xml:space="preserve"> </w:t>
      </w:r>
      <w:r w:rsidR="00E15D5C" w:rsidRPr="002E6BF0">
        <w:rPr>
          <w:u w:val="single"/>
        </w:rPr>
        <w:t>ESEA’s</w:t>
      </w:r>
      <w:r w:rsidR="00934E9D" w:rsidRPr="002E6BF0">
        <w:rPr>
          <w:u w:val="single"/>
        </w:rPr>
        <w:t xml:space="preserve"> </w:t>
      </w:r>
      <w:r w:rsidR="00934E9D" w:rsidRPr="00E15D5C">
        <w:rPr>
          <w:u w:val="single"/>
        </w:rPr>
        <w:t>specific instructions on how to handle a transfer involving equitable service</w:t>
      </w:r>
      <w:r w:rsidR="00480978" w:rsidRPr="00E15D5C">
        <w:rPr>
          <w:u w:val="single"/>
        </w:rPr>
        <w:t>s</w:t>
      </w:r>
      <w:r w:rsidR="00934E9D" w:rsidRPr="00E15D5C">
        <w:rPr>
          <w:u w:val="single"/>
        </w:rPr>
        <w:t xml:space="preserve">, </w:t>
      </w:r>
      <w:r w:rsidR="002E6BF0">
        <w:rPr>
          <w:u w:val="single"/>
        </w:rPr>
        <w:t xml:space="preserve">instructions </w:t>
      </w:r>
      <w:r w:rsidR="00934E9D" w:rsidRPr="00E15D5C">
        <w:rPr>
          <w:u w:val="single"/>
        </w:rPr>
        <w:t>consistent with every interrelated statute</w:t>
      </w:r>
      <w:r w:rsidR="00934E9D">
        <w:t xml:space="preserve">. </w:t>
      </w:r>
      <w:r w:rsidR="0021763C">
        <w:t xml:space="preserve">ESEA cannot </w:t>
      </w:r>
      <w:r w:rsidR="00E15D5C">
        <w:t xml:space="preserve">be read to </w:t>
      </w:r>
      <w:r w:rsidR="0021763C">
        <w:t>forbid a</w:t>
      </w:r>
      <w:r w:rsidR="00E15D5C">
        <w:t>n outcome</w:t>
      </w:r>
      <w:r w:rsidR="0021763C">
        <w:t xml:space="preserve"> it gives explicit instructions for accomplishing.</w:t>
      </w:r>
    </w:p>
    <w:p w14:paraId="2DC60424" w14:textId="6E2C123B" w:rsidR="00C67A17" w:rsidRPr="0067516A" w:rsidRDefault="00C67A17" w:rsidP="00DB7019">
      <w:pPr>
        <w:rPr>
          <w:sz w:val="14"/>
        </w:rPr>
      </w:pPr>
    </w:p>
    <w:p w14:paraId="468DAD3F" w14:textId="78590207" w:rsidR="00C50CBF" w:rsidRDefault="00C50CBF" w:rsidP="00DB7019">
      <w:pPr>
        <w:rPr>
          <w:b/>
        </w:rPr>
      </w:pPr>
      <w:r>
        <w:rPr>
          <w:b/>
        </w:rPr>
        <w:t xml:space="preserve">3. </w:t>
      </w:r>
      <w:r w:rsidRPr="00017922">
        <w:rPr>
          <w:b/>
          <w:u w:val="single"/>
        </w:rPr>
        <w:t xml:space="preserve">ED’s </w:t>
      </w:r>
      <w:r w:rsidR="00017922">
        <w:rPr>
          <w:b/>
          <w:u w:val="single"/>
        </w:rPr>
        <w:t>I</w:t>
      </w:r>
      <w:r w:rsidRPr="00017922">
        <w:rPr>
          <w:b/>
          <w:u w:val="single"/>
        </w:rPr>
        <w:t xml:space="preserve">nterpretation </w:t>
      </w:r>
      <w:r w:rsidR="00017922">
        <w:rPr>
          <w:b/>
          <w:u w:val="single"/>
        </w:rPr>
        <w:t>M</w:t>
      </w:r>
      <w:r w:rsidRPr="00017922">
        <w:rPr>
          <w:b/>
          <w:u w:val="single"/>
        </w:rPr>
        <w:t xml:space="preserve">ust </w:t>
      </w:r>
      <w:r w:rsidR="00017922">
        <w:rPr>
          <w:b/>
          <w:u w:val="single"/>
        </w:rPr>
        <w:t>B</w:t>
      </w:r>
      <w:r w:rsidRPr="00017922">
        <w:rPr>
          <w:b/>
          <w:u w:val="single"/>
        </w:rPr>
        <w:t xml:space="preserve">e </w:t>
      </w:r>
      <w:r w:rsidR="00017922">
        <w:rPr>
          <w:b/>
          <w:u w:val="single"/>
        </w:rPr>
        <w:t>A</w:t>
      </w:r>
      <w:r w:rsidRPr="00017922">
        <w:rPr>
          <w:b/>
          <w:u w:val="single"/>
        </w:rPr>
        <w:t xml:space="preserve">bandoned in </w:t>
      </w:r>
      <w:r w:rsidR="00017922">
        <w:rPr>
          <w:b/>
          <w:u w:val="single"/>
        </w:rPr>
        <w:t>F</w:t>
      </w:r>
      <w:r w:rsidRPr="00017922">
        <w:rPr>
          <w:b/>
          <w:u w:val="single"/>
        </w:rPr>
        <w:t xml:space="preserve">avor of the </w:t>
      </w:r>
      <w:r w:rsidR="00017922">
        <w:rPr>
          <w:b/>
          <w:u w:val="single"/>
        </w:rPr>
        <w:t>Statutory L</w:t>
      </w:r>
      <w:r w:rsidRPr="00017922">
        <w:rPr>
          <w:b/>
          <w:u w:val="single"/>
        </w:rPr>
        <w:t>aw</w:t>
      </w:r>
    </w:p>
    <w:p w14:paraId="6C09A499" w14:textId="2B0BC6B6" w:rsidR="00E26FB5" w:rsidRDefault="00017922" w:rsidP="00DB7019">
      <w:r>
        <w:t xml:space="preserve">For many, ESEA speaks </w:t>
      </w:r>
      <w:r w:rsidR="0044078A">
        <w:t xml:space="preserve">with a consistent and orderly voice on the process for </w:t>
      </w:r>
      <w:r>
        <w:t xml:space="preserve">handling equitable services in the transfer scenario. </w:t>
      </w:r>
      <w:r w:rsidR="005F2C56">
        <w:t>Per the United States Supreme Court, p</w:t>
      </w:r>
      <w:r>
        <w:t xml:space="preserve">lain statutory language must be enforced according to its terms. </w:t>
      </w:r>
      <w:r w:rsidR="004A0A7D">
        <w:t>It takes significant effort to interpret these statutes to allow for the large-scale destruction of equitable services, but this is ED’s position.</w:t>
      </w:r>
    </w:p>
    <w:p w14:paraId="579BCA71" w14:textId="7E057B98" w:rsidR="00017922" w:rsidRPr="002049BC" w:rsidRDefault="00017922" w:rsidP="00DB7019">
      <w:r>
        <w:t>If any real or imagined ambiguity need be addressed, every principle of statutory interpretation eliminates ED’s interpretation from con</w:t>
      </w:r>
      <w:r w:rsidR="0044078A">
        <w:t>sideration</w:t>
      </w:r>
      <w:r>
        <w:t xml:space="preserve">. </w:t>
      </w:r>
      <w:r w:rsidR="0044078A">
        <w:t>T</w:t>
      </w:r>
      <w:r>
        <w:t xml:space="preserve">he </w:t>
      </w:r>
      <w:r w:rsidR="0044078A">
        <w:t xml:space="preserve">Supreme Court </w:t>
      </w:r>
      <w:r>
        <w:t xml:space="preserve">decisions </w:t>
      </w:r>
      <w:r w:rsidRPr="002049BC">
        <w:t>cited in this paper’s introduction profoundly establish:</w:t>
      </w:r>
    </w:p>
    <w:p w14:paraId="7EE7FC1D" w14:textId="3EE5ACEC" w:rsidR="00017922" w:rsidRPr="002049BC" w:rsidRDefault="00017922" w:rsidP="0067516A">
      <w:pPr>
        <w:pStyle w:val="ListParagraph"/>
        <w:numPr>
          <w:ilvl w:val="0"/>
          <w:numId w:val="4"/>
        </w:numPr>
        <w:ind w:left="630"/>
        <w:rPr>
          <w:u w:val="single"/>
        </w:rPr>
      </w:pPr>
      <w:r w:rsidRPr="002049BC">
        <w:rPr>
          <w:i/>
        </w:rPr>
        <w:t>“[I]it is a basic principle of statutory construction that a specific statute … controls over a general provision … particularly when the two are interrelated and closely positioned …” HCS-Laundry v. United States, 450 U.S. 1 (1981).</w:t>
      </w:r>
      <w:r w:rsidRPr="002049BC">
        <w:t xml:space="preserve"> </w:t>
      </w:r>
      <w:r w:rsidR="00651894" w:rsidRPr="005F2C56">
        <w:t xml:space="preserve">Applied to our question, the </w:t>
      </w:r>
      <w:r w:rsidRPr="005F2C56">
        <w:t>specific 5103(e)(2) controls over the general 5103(e)(1)</w:t>
      </w:r>
      <w:r w:rsidR="0044078A" w:rsidRPr="005F2C56">
        <w:t>, and the exception for handling equitable services must be given application, not ignored.</w:t>
      </w:r>
    </w:p>
    <w:p w14:paraId="5833504A" w14:textId="77777777" w:rsidR="0044078A" w:rsidRPr="0067516A" w:rsidRDefault="0044078A" w:rsidP="0067516A">
      <w:pPr>
        <w:pStyle w:val="ListParagraph"/>
        <w:ind w:left="630"/>
        <w:rPr>
          <w:sz w:val="14"/>
        </w:rPr>
      </w:pPr>
    </w:p>
    <w:p w14:paraId="10D779FE" w14:textId="18D633C6" w:rsidR="0044078A" w:rsidRPr="002049BC" w:rsidRDefault="0044078A" w:rsidP="0067516A">
      <w:pPr>
        <w:pStyle w:val="ListParagraph"/>
        <w:numPr>
          <w:ilvl w:val="0"/>
          <w:numId w:val="4"/>
        </w:numPr>
        <w:ind w:left="630"/>
        <w:rPr>
          <w:rFonts w:cstheme="minorHAnsi"/>
          <w:u w:val="single"/>
        </w:rPr>
      </w:pPr>
      <w:r w:rsidRPr="002049BC">
        <w:rPr>
          <w:rFonts w:cstheme="minorHAnsi"/>
          <w:i/>
        </w:rPr>
        <w:t xml:space="preserve">“[I]t is a commonplace of statutory construction that the specific governs the general." That is particularly true where … </w:t>
      </w:r>
      <w:r w:rsidR="00651894" w:rsidRPr="002049BC">
        <w:rPr>
          <w:rFonts w:cstheme="minorHAnsi"/>
          <w:i/>
        </w:rPr>
        <w:t>‘</w:t>
      </w:r>
      <w:r w:rsidRPr="002049BC">
        <w:rPr>
          <w:rFonts w:cstheme="minorHAnsi"/>
          <w:i/>
        </w:rPr>
        <w:t>Congress has enacted a comprehensive scheme and has deliberately targeted specific problems with specific solutions.</w:t>
      </w:r>
      <w:r w:rsidR="00651894" w:rsidRPr="002049BC">
        <w:rPr>
          <w:rFonts w:cstheme="minorHAnsi"/>
          <w:i/>
        </w:rPr>
        <w:t>’</w:t>
      </w:r>
      <w:r w:rsidRPr="002049BC">
        <w:rPr>
          <w:rFonts w:cstheme="minorHAnsi"/>
          <w:i/>
        </w:rPr>
        <w:t xml:space="preserve">” </w:t>
      </w:r>
      <w:proofErr w:type="spellStart"/>
      <w:r w:rsidRPr="002049BC">
        <w:rPr>
          <w:rFonts w:cstheme="minorHAnsi"/>
          <w:i/>
        </w:rPr>
        <w:t>RadLAX</w:t>
      </w:r>
      <w:proofErr w:type="spellEnd"/>
      <w:r w:rsidRPr="002049BC">
        <w:rPr>
          <w:rFonts w:cstheme="minorHAnsi"/>
          <w:i/>
        </w:rPr>
        <w:t xml:space="preserve"> Gateway Hotel v. Amalgamated Bank, 566 U.S. 639 (2012)</w:t>
      </w:r>
      <w:r w:rsidRPr="002049BC">
        <w:rPr>
          <w:rFonts w:cstheme="minorHAnsi"/>
        </w:rPr>
        <w:t xml:space="preserve">. </w:t>
      </w:r>
      <w:r w:rsidR="00651894" w:rsidRPr="005F2C56">
        <w:rPr>
          <w:rFonts w:cstheme="minorHAnsi"/>
        </w:rPr>
        <w:t>Applied to our question</w:t>
      </w:r>
      <w:r w:rsidRPr="005F2C56">
        <w:rPr>
          <w:rFonts w:cstheme="minorHAnsi"/>
        </w:rPr>
        <w:t xml:space="preserve">, the problem of what to do when equitable services are entangled in a transfer situation is solved by following the instructions of </w:t>
      </w:r>
      <w:r w:rsidR="004D335B">
        <w:lastRenderedPageBreak/>
        <w:t>§ </w:t>
      </w:r>
      <w:r w:rsidRPr="005F2C56">
        <w:rPr>
          <w:rFonts w:cstheme="minorHAnsi"/>
        </w:rPr>
        <w:t xml:space="preserve">5103(e)(2) and setting aside the equitable share in </w:t>
      </w:r>
      <w:r w:rsidR="004D335B">
        <w:t>§ </w:t>
      </w:r>
      <w:r w:rsidRPr="005F2C56">
        <w:rPr>
          <w:rFonts w:cstheme="minorHAnsi"/>
        </w:rPr>
        <w:t>8501 consultations with the private school, then transferring the remaining funding.</w:t>
      </w:r>
    </w:p>
    <w:p w14:paraId="01482707" w14:textId="01EE44EE" w:rsidR="0044078A" w:rsidRPr="002049BC" w:rsidRDefault="0044078A" w:rsidP="0067516A">
      <w:pPr>
        <w:ind w:left="630"/>
        <w:rPr>
          <w:rFonts w:cstheme="minorHAnsi"/>
        </w:rPr>
      </w:pPr>
      <w:r w:rsidRPr="002049BC">
        <w:rPr>
          <w:rFonts w:cstheme="minorHAnsi"/>
        </w:rPr>
        <w:t>And most profoundly of all:</w:t>
      </w:r>
    </w:p>
    <w:p w14:paraId="5854D739" w14:textId="233CC84F" w:rsidR="0044078A" w:rsidRPr="002049BC" w:rsidRDefault="0044078A" w:rsidP="0067516A">
      <w:pPr>
        <w:pStyle w:val="ListParagraph"/>
        <w:numPr>
          <w:ilvl w:val="0"/>
          <w:numId w:val="5"/>
        </w:numPr>
        <w:ind w:left="630"/>
        <w:rPr>
          <w:rFonts w:cstheme="minorHAnsi"/>
        </w:rPr>
      </w:pPr>
      <w:r w:rsidRPr="002049BC">
        <w:rPr>
          <w:i/>
        </w:rPr>
        <w:t xml:space="preserve">“A provision that may seem ambiguous in isolation is often clarified by the remainder of the statutory scheme — because the same terminology is used elsewhere in a context that makes its meaning clear, or </w:t>
      </w:r>
      <w:r w:rsidRPr="002049BC">
        <w:rPr>
          <w:b/>
          <w:i/>
        </w:rPr>
        <w:t>because only one of the permissible meanings produces a substantive effect that is compatible with the rest of the law</w:t>
      </w:r>
      <w:r w:rsidRPr="002049BC">
        <w:rPr>
          <w:i/>
        </w:rPr>
        <w:t xml:space="preserve">.” United Sav. Assn. of Tex. v. Timbers of Inwood Forest Associates, Ltd., 484 U.S. 365 (1988) (emphasis added). </w:t>
      </w:r>
      <w:r w:rsidR="00651894" w:rsidRPr="005F2C56">
        <w:t>Applied to our question</w:t>
      </w:r>
      <w:r w:rsidRPr="005F2C56">
        <w:t>, ED’s interpretation</w:t>
      </w:r>
      <w:r w:rsidR="00B16A13">
        <w:t xml:space="preserve">, in </w:t>
      </w:r>
      <w:r w:rsidRPr="005F2C56">
        <w:t xml:space="preserve">dramatic conflict with </w:t>
      </w:r>
      <w:r w:rsidR="00651894" w:rsidRPr="005F2C56">
        <w:t xml:space="preserve">multiple </w:t>
      </w:r>
      <w:r w:rsidR="00B16A13">
        <w:t xml:space="preserve">related </w:t>
      </w:r>
      <w:r w:rsidR="00651894" w:rsidRPr="005F2C56">
        <w:t>statutes</w:t>
      </w:r>
      <w:r w:rsidR="00B16A13">
        <w:t>,</w:t>
      </w:r>
      <w:r w:rsidR="00651894" w:rsidRPr="005F2C56">
        <w:t xml:space="preserve"> </w:t>
      </w:r>
      <w:r w:rsidR="00C5222C" w:rsidRPr="005F2C56">
        <w:t xml:space="preserve">must be abandoned in favor of the </w:t>
      </w:r>
      <w:r w:rsidR="00130C0D">
        <w:t xml:space="preserve">correct </w:t>
      </w:r>
      <w:r w:rsidRPr="005F2C56">
        <w:t xml:space="preserve">interpretation (set-aside) which is </w:t>
      </w:r>
      <w:r w:rsidRPr="004D335B">
        <w:rPr>
          <w:b/>
        </w:rPr>
        <w:t>fully compatible with the rest of the law</w:t>
      </w:r>
      <w:r w:rsidRPr="005F2C56">
        <w:t>.</w:t>
      </w:r>
    </w:p>
    <w:p w14:paraId="4ACD7CC1" w14:textId="0422D672" w:rsidR="0044078A" w:rsidRPr="002049BC" w:rsidRDefault="00C5222C" w:rsidP="00DB7019">
      <w:r w:rsidRPr="002049BC">
        <w:t xml:space="preserve">Not only does ED’s interpretation substantively conflict with the </w:t>
      </w:r>
      <w:r w:rsidR="002049BC">
        <w:t xml:space="preserve">core equitable services requirements </w:t>
      </w:r>
      <w:r w:rsidR="004D335B">
        <w:t xml:space="preserve">and protections </w:t>
      </w:r>
      <w:r w:rsidR="002049BC">
        <w:t>of ESEA</w:t>
      </w:r>
      <w:r w:rsidRPr="002049BC">
        <w:t xml:space="preserve">, but it also </w:t>
      </w:r>
      <w:r w:rsidR="00BC3747">
        <w:t>introduces</w:t>
      </w:r>
      <w:r w:rsidRPr="002049BC">
        <w:t xml:space="preserve"> a </w:t>
      </w:r>
      <w:r w:rsidR="00BC3747">
        <w:t>toxic</w:t>
      </w:r>
      <w:r w:rsidRPr="002049BC">
        <w:t xml:space="preserve">, adversarial interaction where there should be a mindset of </w:t>
      </w:r>
      <w:r w:rsidR="00B34914">
        <w:t xml:space="preserve">public-private </w:t>
      </w:r>
      <w:r w:rsidRPr="002049BC">
        <w:t>cooperation</w:t>
      </w:r>
      <w:r w:rsidR="002049BC">
        <w:t>. Cooperation</w:t>
      </w:r>
      <w:r w:rsidR="004D335B">
        <w:t xml:space="preserve"> cannot</w:t>
      </w:r>
      <w:r w:rsidR="002049BC">
        <w:t xml:space="preserve"> </w:t>
      </w:r>
      <w:r w:rsidR="004D335B">
        <w:t>naively</w:t>
      </w:r>
      <w:r w:rsidR="002049BC">
        <w:t xml:space="preserve"> </w:t>
      </w:r>
      <w:r w:rsidR="005F2C56">
        <w:t xml:space="preserve">rely </w:t>
      </w:r>
      <w:r w:rsidR="004A0A7D">
        <w:t>up</w:t>
      </w:r>
      <w:r w:rsidR="005F2C56">
        <w:t xml:space="preserve">on </w:t>
      </w:r>
      <w:r w:rsidR="004A0A7D">
        <w:t>perpetual</w:t>
      </w:r>
      <w:r w:rsidR="005F2C56">
        <w:t xml:space="preserve"> </w:t>
      </w:r>
      <w:r w:rsidR="002049BC">
        <w:t>benevolen</w:t>
      </w:r>
      <w:r w:rsidR="005F2C56">
        <w:t>ce</w:t>
      </w:r>
      <w:r w:rsidR="002049BC">
        <w:t xml:space="preserve"> but </w:t>
      </w:r>
      <w:r w:rsidR="004D335B">
        <w:t xml:space="preserve">must be </w:t>
      </w:r>
      <w:r w:rsidR="002049BC">
        <w:t xml:space="preserve">underpinned by </w:t>
      </w:r>
      <w:r w:rsidRPr="002049BC">
        <w:t xml:space="preserve">the absolute ESEA </w:t>
      </w:r>
      <w:r w:rsidR="004D335B">
        <w:t xml:space="preserve">requirement </w:t>
      </w:r>
      <w:r w:rsidRPr="002049BC">
        <w:t xml:space="preserve">that </w:t>
      </w:r>
      <w:r w:rsidR="005F2C56">
        <w:t>its educational</w:t>
      </w:r>
      <w:r w:rsidRPr="002049BC">
        <w:t xml:space="preserve"> assistance is for </w:t>
      </w:r>
      <w:r w:rsidRPr="002049BC">
        <w:rPr>
          <w:u w:val="single"/>
        </w:rPr>
        <w:t>all</w:t>
      </w:r>
      <w:r w:rsidRPr="002049BC">
        <w:t xml:space="preserve"> students</w:t>
      </w:r>
      <w:r w:rsidR="002049BC" w:rsidRPr="002049BC">
        <w:t xml:space="preserve">, allowing no possibility that an LEA can claw away equitable services funding for its own use. </w:t>
      </w:r>
      <w:r w:rsidRPr="002049BC">
        <w:t xml:space="preserve"> </w:t>
      </w:r>
    </w:p>
    <w:p w14:paraId="7F034EE4" w14:textId="3EE745D5" w:rsidR="00C6696F" w:rsidRDefault="00C6696F" w:rsidP="00DB7019"/>
    <w:p w14:paraId="496EDE4F" w14:textId="6CFADD31" w:rsidR="0083720D" w:rsidRDefault="0083720D" w:rsidP="00DB7019">
      <w:pPr>
        <w:rPr>
          <w:b/>
          <w:u w:val="single"/>
        </w:rPr>
      </w:pPr>
      <w:r w:rsidRPr="0083720D">
        <w:rPr>
          <w:b/>
        </w:rPr>
        <w:t xml:space="preserve">4. </w:t>
      </w:r>
      <w:r w:rsidRPr="0083720D">
        <w:rPr>
          <w:b/>
          <w:u w:val="single"/>
        </w:rPr>
        <w:t>The Way Forward</w:t>
      </w:r>
    </w:p>
    <w:p w14:paraId="6F048667" w14:textId="2561DF55" w:rsidR="0083720D" w:rsidRDefault="0083720D" w:rsidP="00DB7019">
      <w:r>
        <w:t>ED should immediately release new informal guidance acknowledging the legal</w:t>
      </w:r>
      <w:r w:rsidR="00130C0D">
        <w:t xml:space="preserve"> correctness</w:t>
      </w:r>
      <w:r>
        <w:t xml:space="preserve"> of the </w:t>
      </w:r>
      <w:r w:rsidR="004A0A7D">
        <w:t xml:space="preserve">      </w:t>
      </w:r>
      <w:r>
        <w:t xml:space="preserve">set-side </w:t>
      </w:r>
      <w:r w:rsidR="004A0A7D">
        <w:t xml:space="preserve">of the equitable share in the </w:t>
      </w:r>
      <w:r>
        <w:t xml:space="preserve">transfer scenario. ED should follow this informal guidance with formal non-regulatory guidance </w:t>
      </w:r>
      <w:r w:rsidR="005A3702">
        <w:t xml:space="preserve">explaining the statutory </w:t>
      </w:r>
      <w:r w:rsidR="0008269E">
        <w:t xml:space="preserve">equitable services/transfer </w:t>
      </w:r>
      <w:r w:rsidR="005A3702">
        <w:t xml:space="preserve">process and </w:t>
      </w:r>
      <w:r>
        <w:t xml:space="preserve">reversing all implications in former guidance contrary to the consistent </w:t>
      </w:r>
      <w:r w:rsidR="005A3702">
        <w:t xml:space="preserve">application of the ESEA statutes concerned with </w:t>
      </w:r>
      <w:r w:rsidR="0008269E">
        <w:t xml:space="preserve">equitable services and </w:t>
      </w:r>
      <w:r w:rsidR="005A3702">
        <w:t>transfer.</w:t>
      </w:r>
    </w:p>
    <w:p w14:paraId="7D07A6CF" w14:textId="7E49BDB0" w:rsidR="005A3702" w:rsidRDefault="005A3702" w:rsidP="00DB7019">
      <w:r>
        <w:t xml:space="preserve">The change should be effective immediately </w:t>
      </w:r>
      <w:r w:rsidR="004A0A7D">
        <w:t>or as soon as transition is reasonably</w:t>
      </w:r>
      <w:r>
        <w:t xml:space="preserve"> possible. We are discussing correct implementation of what the law currently is – at this moment and before – all guidance </w:t>
      </w:r>
      <w:r w:rsidR="00DA441F">
        <w:t xml:space="preserve">to the contrary </w:t>
      </w:r>
      <w:r w:rsidR="0008269E">
        <w:t xml:space="preserve">having only ever been non-binding and </w:t>
      </w:r>
      <w:r>
        <w:t>advisory</w:t>
      </w:r>
      <w:r w:rsidR="0008269E">
        <w:t>, and never having created or imposed new legal requirements.</w:t>
      </w:r>
    </w:p>
    <w:p w14:paraId="7C945CD5" w14:textId="77777777" w:rsidR="0067516A" w:rsidRDefault="005A3702" w:rsidP="00DB7019">
      <w:r>
        <w:t>Ombudsmen should lead the effort to communicate the newly recognized</w:t>
      </w:r>
      <w:r w:rsidR="0008269E">
        <w:t>, rebalanced</w:t>
      </w:r>
      <w:r>
        <w:t xml:space="preserve"> framework for addressing the transfer situation to LEAs and private schools.</w:t>
      </w:r>
    </w:p>
    <w:p w14:paraId="6B5C90FE" w14:textId="20469E90" w:rsidR="005A3702" w:rsidRPr="0083720D" w:rsidRDefault="00B16A13" w:rsidP="00DB7019">
      <w:r>
        <w:t xml:space="preserve">If ED cannot agree to fix its guidance, it should make clear to states that they are free to follow their </w:t>
      </w:r>
      <w:r w:rsidR="00FE261A">
        <w:t>good faith</w:t>
      </w:r>
      <w:r>
        <w:t xml:space="preserve"> interpretation of the law on this issue, without fear of </w:t>
      </w:r>
      <w:r w:rsidR="00FE261A">
        <w:t>being called to account by ED</w:t>
      </w:r>
      <w:r>
        <w:t>. ED should reiterate that its guidance is non-binding and creates no new legal requirements, and convene a conference of stakeholders and practitioners to seek input on and analyze all aspects of the law and procedures for transfers involving equitable services.</w:t>
      </w:r>
    </w:p>
    <w:p w14:paraId="00AA9C35" w14:textId="6870CF31" w:rsidR="00B20DC8" w:rsidRDefault="00B20DC8">
      <w:pPr>
        <w:rPr>
          <w:highlight w:val="cyan"/>
        </w:rPr>
      </w:pPr>
    </w:p>
    <w:p w14:paraId="5FF5F50E" w14:textId="77777777" w:rsidR="00B20DC8" w:rsidRDefault="00B20DC8">
      <w:pPr>
        <w:rPr>
          <w:highlight w:val="cyan"/>
        </w:rPr>
      </w:pPr>
    </w:p>
    <w:p w14:paraId="44F5B155" w14:textId="77777777" w:rsidR="00B2505D" w:rsidRDefault="00B2505D">
      <w:pPr>
        <w:rPr>
          <w:highlight w:val="cyan"/>
        </w:rPr>
      </w:pPr>
      <w:r>
        <w:rPr>
          <w:highlight w:val="cyan"/>
        </w:rPr>
        <w:br w:type="page"/>
      </w:r>
    </w:p>
    <w:p w14:paraId="3532D742" w14:textId="3DE52136" w:rsidR="006C25F3" w:rsidRPr="00C22F1A" w:rsidRDefault="006C25F3" w:rsidP="006C25F3">
      <w:pPr>
        <w:jc w:val="center"/>
        <w:rPr>
          <w:b/>
        </w:rPr>
      </w:pPr>
      <w:r w:rsidRPr="00C22F1A">
        <w:rPr>
          <w:b/>
        </w:rPr>
        <w:lastRenderedPageBreak/>
        <w:t xml:space="preserve">Appendix A: </w:t>
      </w:r>
      <w:r w:rsidR="00C22F1A" w:rsidRPr="00C22F1A">
        <w:rPr>
          <w:b/>
        </w:rPr>
        <w:t>ESEA Statutes Discussed Herein</w:t>
      </w:r>
    </w:p>
    <w:p w14:paraId="504AD7CB" w14:textId="77777777" w:rsidR="00E80D57" w:rsidRDefault="00E80D57" w:rsidP="00E80D57">
      <w:pPr>
        <w:rPr>
          <w:b/>
        </w:rPr>
      </w:pPr>
    </w:p>
    <w:p w14:paraId="42BA7311" w14:textId="697533A3" w:rsidR="00E80D57" w:rsidRPr="000C2904" w:rsidRDefault="00E80D57" w:rsidP="00E80D57">
      <w:pPr>
        <w:rPr>
          <w:b/>
        </w:rPr>
      </w:pPr>
      <w:r w:rsidRPr="000C2904">
        <w:rPr>
          <w:b/>
        </w:rPr>
        <w:t>a. Assurances</w:t>
      </w:r>
    </w:p>
    <w:p w14:paraId="05DD2899" w14:textId="77777777" w:rsidR="00E80D57" w:rsidRDefault="00E80D57" w:rsidP="00E80D57">
      <w:r>
        <w:t xml:space="preserve">As part of an LEA’s application for Title II-A and Title IV-A funding allocations, the LEA must submit written </w:t>
      </w:r>
      <w:r w:rsidRPr="0002698A">
        <w:rPr>
          <w:u w:val="single"/>
        </w:rPr>
        <w:t>assurances</w:t>
      </w:r>
      <w:r>
        <w:t xml:space="preserve"> guaranteeing certain conduct upon receipt of the funding: </w:t>
      </w:r>
    </w:p>
    <w:p w14:paraId="106B2BC2" w14:textId="77777777" w:rsidR="00E80D57" w:rsidRDefault="00E80D57" w:rsidP="00E80D57">
      <w:pPr>
        <w:ind w:left="720"/>
      </w:pPr>
      <w:r w:rsidRPr="00E80D57">
        <w:rPr>
          <w:b/>
        </w:rPr>
        <w:t>ESEA § 2102(b)(2)(E)</w:t>
      </w:r>
      <w:r>
        <w:t xml:space="preserve">: </w:t>
      </w:r>
    </w:p>
    <w:p w14:paraId="7A7A7176" w14:textId="77777777" w:rsidR="00E80D57" w:rsidRDefault="00E80D57" w:rsidP="00E80D57">
      <w:pPr>
        <w:ind w:left="720"/>
      </w:pPr>
      <w:r>
        <w:t>An assurance that the local educational agency will comply with section 8501 (regarding participation by private school children and teachers).</w:t>
      </w:r>
    </w:p>
    <w:p w14:paraId="2557061A" w14:textId="77777777" w:rsidR="00E80D57" w:rsidRDefault="00E80D57" w:rsidP="00E80D57">
      <w:pPr>
        <w:ind w:left="720"/>
      </w:pPr>
      <w:r w:rsidRPr="00E80D57">
        <w:rPr>
          <w:b/>
        </w:rPr>
        <w:t>ESEA § 4106(e)(2)(B)</w:t>
      </w:r>
      <w:r>
        <w:t>:</w:t>
      </w:r>
    </w:p>
    <w:p w14:paraId="1691CE6B" w14:textId="77777777" w:rsidR="00E80D57" w:rsidRDefault="00E80D57" w:rsidP="00E80D57">
      <w:pPr>
        <w:ind w:left="720"/>
      </w:pPr>
      <w:r>
        <w:t>comply with section 8501 (regarding equitable participation by private school children and teachers);</w:t>
      </w:r>
    </w:p>
    <w:p w14:paraId="1CE471A8" w14:textId="77777777" w:rsidR="00E80D57" w:rsidRDefault="00E80D57" w:rsidP="00E80D57">
      <w:pPr>
        <w:rPr>
          <w:b/>
        </w:rPr>
      </w:pPr>
    </w:p>
    <w:p w14:paraId="51B294F1" w14:textId="62456FF2" w:rsidR="00E80D57" w:rsidRPr="00E80D57" w:rsidRDefault="00E80D57" w:rsidP="00E80D57">
      <w:pPr>
        <w:rPr>
          <w:b/>
        </w:rPr>
      </w:pPr>
      <w:r w:rsidRPr="000C2904">
        <w:rPr>
          <w:b/>
        </w:rPr>
        <w:t>b. ESEA § 8501(a)(1)</w:t>
      </w:r>
      <w:r>
        <w:t>:</w:t>
      </w:r>
    </w:p>
    <w:p w14:paraId="4B08B672" w14:textId="7C5C8118" w:rsidR="00E80D57" w:rsidRDefault="00E80D57" w:rsidP="00E80D57">
      <w:pPr>
        <w:ind w:left="720" w:right="-90"/>
        <w:rPr>
          <w:rFonts w:cstheme="minorHAnsi"/>
        </w:rPr>
      </w:pPr>
      <w:r w:rsidRPr="00A15F3B">
        <w:t>Except as otherwise provided in this Act</w:t>
      </w:r>
      <w:r w:rsidRPr="00061605">
        <w:t xml:space="preserve">, to the extent consistent with the number of eligible children in areas served by a </w:t>
      </w:r>
      <w:r>
        <w:t>…</w:t>
      </w:r>
      <w:r w:rsidRPr="00061605">
        <w:t xml:space="preserve"> </w:t>
      </w:r>
      <w:r w:rsidRPr="00061605">
        <w:rPr>
          <w:u w:val="single"/>
        </w:rPr>
        <w:t>local educational agency</w:t>
      </w:r>
      <w:r w:rsidRPr="00A15F3B">
        <w:t xml:space="preserve"> </w:t>
      </w:r>
      <w:r>
        <w:t>…</w:t>
      </w:r>
      <w:r w:rsidRPr="00061605">
        <w:t xml:space="preserve"> </w:t>
      </w:r>
      <w:r w:rsidRPr="00061605">
        <w:rPr>
          <w:u w:val="single"/>
        </w:rPr>
        <w:t xml:space="preserve">receiving financial assistance </w:t>
      </w:r>
      <w:r w:rsidRPr="00A15F3B">
        <w:rPr>
          <w:b/>
          <w:u w:val="single"/>
        </w:rPr>
        <w:t>under a program</w:t>
      </w:r>
      <w:r w:rsidRPr="00061605">
        <w:rPr>
          <w:u w:val="single"/>
        </w:rPr>
        <w:t xml:space="preserve"> specified in subsection (b)</w:t>
      </w:r>
      <w:r w:rsidRPr="00061605">
        <w:t xml:space="preserve"> [the Title VIII-incorporated programs], who are enrolled in private elementary schools and secondary schools in areas served by such agency</w:t>
      </w:r>
      <w:r>
        <w:t>, …</w:t>
      </w:r>
      <w:r w:rsidRPr="00061605">
        <w:t xml:space="preserve"> </w:t>
      </w:r>
      <w:r w:rsidRPr="00061605">
        <w:rPr>
          <w:u w:val="single"/>
        </w:rPr>
        <w:t>the agency</w:t>
      </w:r>
      <w:r w:rsidRPr="00061605">
        <w:t xml:space="preserve">, </w:t>
      </w:r>
      <w:r>
        <w:t>…</w:t>
      </w:r>
      <w:r w:rsidRPr="00061605">
        <w:t xml:space="preserve"> </w:t>
      </w:r>
      <w:r w:rsidRPr="00061605">
        <w:rPr>
          <w:u w:val="single"/>
        </w:rPr>
        <w:t>shall</w:t>
      </w:r>
      <w:r w:rsidRPr="00061605">
        <w:t xml:space="preserve">, </w:t>
      </w:r>
      <w:r w:rsidRPr="00061605">
        <w:rPr>
          <w:u w:val="single"/>
        </w:rPr>
        <w:t>after timely and meaningful consultation</w:t>
      </w:r>
      <w:r w:rsidRPr="00061605">
        <w:t xml:space="preserve"> with appropriate private school officials </w:t>
      </w:r>
      <w:r w:rsidRPr="00061605">
        <w:rPr>
          <w:u w:val="single"/>
        </w:rPr>
        <w:t>provide to those children and their teachers or other educational personnel</w:t>
      </w:r>
      <w:r w:rsidRPr="00061605">
        <w:t xml:space="preserve">, </w:t>
      </w:r>
      <w:r w:rsidRPr="00061605">
        <w:rPr>
          <w:u w:val="single"/>
        </w:rPr>
        <w:t>on an equitable basis</w:t>
      </w:r>
      <w:r w:rsidRPr="00061605">
        <w:t xml:space="preserve">, </w:t>
      </w:r>
      <w:r w:rsidRPr="004347D0">
        <w:rPr>
          <w:rFonts w:cstheme="minorHAnsi"/>
          <w:u w:val="single"/>
        </w:rPr>
        <w:t xml:space="preserve">special educational services or other benefits that </w:t>
      </w:r>
      <w:r w:rsidRPr="004347D0">
        <w:rPr>
          <w:rFonts w:cstheme="minorHAnsi"/>
          <w:b/>
          <w:u w:val="single"/>
        </w:rPr>
        <w:t>address their needs</w:t>
      </w:r>
      <w:r w:rsidRPr="004347D0">
        <w:rPr>
          <w:rFonts w:cstheme="minorHAnsi"/>
          <w:u w:val="single"/>
        </w:rPr>
        <w:t xml:space="preserve"> </w:t>
      </w:r>
      <w:r w:rsidRPr="004347D0">
        <w:rPr>
          <w:rFonts w:cstheme="minorHAnsi"/>
          <w:b/>
          <w:u w:val="single"/>
        </w:rPr>
        <w:t>under the program</w:t>
      </w:r>
      <w:r w:rsidRPr="004347D0">
        <w:rPr>
          <w:rFonts w:cstheme="minorHAnsi"/>
        </w:rPr>
        <w:t>.</w:t>
      </w:r>
      <w:r>
        <w:rPr>
          <w:rFonts w:cstheme="minorHAnsi"/>
        </w:rPr>
        <w:t xml:space="preserve"> (emphasis added)</w:t>
      </w:r>
    </w:p>
    <w:p w14:paraId="03D179AC" w14:textId="1D55E974" w:rsidR="00E3298E" w:rsidRDefault="00E3298E" w:rsidP="00E80D57">
      <w:pPr>
        <w:ind w:left="720" w:right="-90"/>
        <w:rPr>
          <w:rFonts w:cstheme="minorHAnsi"/>
        </w:rPr>
      </w:pPr>
      <w:r>
        <w:rPr>
          <w:rFonts w:cstheme="minorHAnsi"/>
        </w:rPr>
        <w:t>[snip view]:</w:t>
      </w:r>
    </w:p>
    <w:p w14:paraId="03E9D2D2" w14:textId="21C6BCCF" w:rsidR="00E3298E" w:rsidRDefault="00E3298E" w:rsidP="00E80D57">
      <w:pPr>
        <w:ind w:left="720" w:right="-90"/>
        <w:rPr>
          <w:rFonts w:cstheme="minorHAnsi"/>
        </w:rPr>
      </w:pPr>
      <w:r>
        <w:rPr>
          <w:noProof/>
        </w:rPr>
        <w:drawing>
          <wp:inline distT="0" distB="0" distL="0" distR="0" wp14:anchorId="604619BA" wp14:editId="7C55EE2D">
            <wp:extent cx="3695700" cy="8191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95700" cy="819150"/>
                    </a:xfrm>
                    <a:prstGeom prst="rect">
                      <a:avLst/>
                    </a:prstGeom>
                  </pic:spPr>
                </pic:pic>
              </a:graphicData>
            </a:graphic>
          </wp:inline>
        </w:drawing>
      </w:r>
    </w:p>
    <w:p w14:paraId="27766D01" w14:textId="1F19FEB0" w:rsidR="00E3298E" w:rsidRDefault="00E3298E" w:rsidP="00E80D57">
      <w:pPr>
        <w:ind w:left="720" w:right="-90"/>
        <w:rPr>
          <w:rFonts w:cstheme="minorHAnsi"/>
        </w:rPr>
      </w:pPr>
      <w:r>
        <w:rPr>
          <w:noProof/>
        </w:rPr>
        <w:drawing>
          <wp:inline distT="0" distB="0" distL="0" distR="0" wp14:anchorId="434C6840" wp14:editId="65482F92">
            <wp:extent cx="3533775" cy="18192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33775" cy="1819275"/>
                    </a:xfrm>
                    <a:prstGeom prst="rect">
                      <a:avLst/>
                    </a:prstGeom>
                  </pic:spPr>
                </pic:pic>
              </a:graphicData>
            </a:graphic>
          </wp:inline>
        </w:drawing>
      </w:r>
    </w:p>
    <w:p w14:paraId="077D359C" w14:textId="081AFF52" w:rsidR="00E80D57" w:rsidRDefault="00E80D57" w:rsidP="002C3B0D">
      <w:pPr>
        <w:ind w:right="-270"/>
      </w:pPr>
      <w:r>
        <w:lastRenderedPageBreak/>
        <w:t>All other statutes speaking on this issue support the conclusion that if financial assistance is received under a program, equitable services must be provided under the program. There is no evidence that any other provision in ESEA blatantly contradicts § 8501(a)(1) by creating a meth</w:t>
      </w:r>
      <w:r w:rsidRPr="00E80D57">
        <w:t xml:space="preserve">od to outmaneuver the clear core requirement of § 8501(a)(1). Section 5103(e)(1) is not an “otherwise provided” </w:t>
      </w:r>
      <w:r w:rsidR="00B4385A">
        <w:t xml:space="preserve">LEA </w:t>
      </w:r>
      <w:r w:rsidRPr="00E80D57">
        <w:t>back door for crippling equitable services and seizing the funding: rather, that very statute contains the first clause “Except as otherwise provided in this part,” pointing to § 5103(e)(2)’s instructions for dealing with equitable services in a transfer situation, and thus avoiding contradiction of every other connected statute.</w:t>
      </w:r>
      <w:r>
        <w:t xml:space="preserve">  </w:t>
      </w:r>
    </w:p>
    <w:p w14:paraId="5011E15D" w14:textId="77777777" w:rsidR="00E3298E" w:rsidRDefault="00E3298E" w:rsidP="00E80D57">
      <w:pPr>
        <w:rPr>
          <w:rFonts w:ascii="Calibri" w:eastAsia="Calibri" w:hAnsi="Calibri" w:cs="Times New Roman"/>
          <w:b/>
        </w:rPr>
      </w:pPr>
    </w:p>
    <w:p w14:paraId="55A9A0C2" w14:textId="008D841C" w:rsidR="00E80D57" w:rsidRPr="000C2904" w:rsidRDefault="00E80D57" w:rsidP="00E80D57">
      <w:pPr>
        <w:rPr>
          <w:rFonts w:ascii="Calibri" w:eastAsia="Calibri" w:hAnsi="Calibri" w:cs="Times New Roman"/>
          <w:b/>
        </w:rPr>
      </w:pPr>
      <w:r>
        <w:rPr>
          <w:rFonts w:ascii="Calibri" w:eastAsia="Calibri" w:hAnsi="Calibri" w:cs="Times New Roman"/>
          <w:b/>
        </w:rPr>
        <w:t>c</w:t>
      </w:r>
      <w:r w:rsidRPr="000C2904">
        <w:rPr>
          <w:rFonts w:ascii="Calibri" w:eastAsia="Calibri" w:hAnsi="Calibri" w:cs="Times New Roman"/>
          <w:b/>
        </w:rPr>
        <w:t xml:space="preserve">. </w:t>
      </w:r>
      <w:r>
        <w:rPr>
          <w:rFonts w:ascii="Calibri" w:eastAsia="Calibri" w:hAnsi="Calibri" w:cs="Times New Roman"/>
          <w:b/>
        </w:rPr>
        <w:t xml:space="preserve">ESEA </w:t>
      </w:r>
      <w:r w:rsidRPr="000C2904">
        <w:rPr>
          <w:rFonts w:ascii="Calibri" w:eastAsia="Calibri" w:hAnsi="Calibri" w:cs="Times New Roman"/>
          <w:b/>
        </w:rPr>
        <w:t xml:space="preserve">§ 5103(e) </w:t>
      </w:r>
      <w:r w:rsidR="00B4385A">
        <w:rPr>
          <w:rFonts w:ascii="Calibri" w:eastAsia="Calibri" w:hAnsi="Calibri" w:cs="Times New Roman"/>
          <w:b/>
        </w:rPr>
        <w:t xml:space="preserve">APPLICABLE RULES </w:t>
      </w:r>
      <w:r w:rsidR="00B4385A" w:rsidRPr="00E80D57">
        <w:rPr>
          <w:rFonts w:ascii="Calibri" w:eastAsia="Calibri" w:hAnsi="Calibri" w:cs="Times New Roman"/>
        </w:rPr>
        <w:t>—</w:t>
      </w:r>
    </w:p>
    <w:p w14:paraId="1E467D21" w14:textId="4E998556" w:rsidR="00E80D57" w:rsidRPr="00CA6B8D" w:rsidRDefault="00E80D57" w:rsidP="00E80D57">
      <w:pPr>
        <w:ind w:left="1440"/>
        <w:rPr>
          <w:rFonts w:ascii="Calibri" w:eastAsia="Calibri" w:hAnsi="Calibri" w:cs="Times New Roman"/>
        </w:rPr>
      </w:pPr>
      <w:r w:rsidRPr="00CA6B8D">
        <w:rPr>
          <w:rFonts w:ascii="Calibri" w:eastAsia="Calibri" w:hAnsi="Calibri" w:cs="Times New Roman"/>
        </w:rPr>
        <w:t xml:space="preserve">(1) IN GENERAL. — </w:t>
      </w:r>
      <w:r w:rsidRPr="00CA6B8D">
        <w:rPr>
          <w:rFonts w:ascii="Calibri" w:eastAsia="Calibri" w:hAnsi="Calibri" w:cs="Times New Roman"/>
          <w:b/>
          <w:u w:val="single"/>
        </w:rPr>
        <w:t>Except as otherwise provided in this part</w:t>
      </w:r>
      <w:r w:rsidRPr="00CA6B8D">
        <w:rPr>
          <w:rFonts w:ascii="Calibri" w:eastAsia="Calibri" w:hAnsi="Calibri" w:cs="Times New Roman"/>
        </w:rPr>
        <w:t xml:space="preserve">, funds transferred under this section are subject to each of the rules and requirements applicable to the funds under the provision to which the transferred funds are transferred. </w:t>
      </w:r>
    </w:p>
    <w:p w14:paraId="113B2073" w14:textId="77777777" w:rsidR="00E80D57" w:rsidRPr="00CA6B8D" w:rsidRDefault="00E80D57" w:rsidP="00E80D57">
      <w:pPr>
        <w:ind w:left="1440" w:right="-90"/>
        <w:rPr>
          <w:rFonts w:ascii="Calibri" w:eastAsia="Calibri" w:hAnsi="Calibri" w:cs="Times New Roman"/>
        </w:rPr>
      </w:pPr>
      <w:r w:rsidRPr="00CA6B8D">
        <w:rPr>
          <w:rFonts w:ascii="Calibri" w:eastAsia="Calibri" w:hAnsi="Calibri" w:cs="Times New Roman"/>
        </w:rPr>
        <w:t xml:space="preserve">(2) CONSULTATION. — Each State educational agency or local educational agency that transfers funds under this section </w:t>
      </w:r>
      <w:r w:rsidRPr="00CA6B8D">
        <w:rPr>
          <w:rFonts w:ascii="Calibri" w:eastAsia="Calibri" w:hAnsi="Calibri" w:cs="Times New Roman"/>
          <w:b/>
          <w:u w:val="single"/>
        </w:rPr>
        <w:t>shall conduct consultations in accordance with section 8501</w:t>
      </w:r>
      <w:r w:rsidRPr="00CA6B8D">
        <w:rPr>
          <w:rFonts w:ascii="Calibri" w:eastAsia="Calibri" w:hAnsi="Calibri" w:cs="Times New Roman"/>
          <w:b/>
        </w:rPr>
        <w:t>, if such transfer transfers funds from a program that provides for the participation</w:t>
      </w:r>
      <w:r w:rsidRPr="00CA6B8D">
        <w:rPr>
          <w:rFonts w:ascii="Calibri" w:eastAsia="Calibri" w:hAnsi="Calibri" w:cs="Times New Roman"/>
          <w:b/>
          <w:i/>
        </w:rPr>
        <w:t xml:space="preserve"> </w:t>
      </w:r>
      <w:r w:rsidRPr="00CA6B8D">
        <w:rPr>
          <w:rFonts w:ascii="Calibri" w:eastAsia="Calibri" w:hAnsi="Calibri" w:cs="Times New Roman"/>
          <w:b/>
        </w:rPr>
        <w:t>of students, teachers, or other educational personnel, from private schools</w:t>
      </w:r>
      <w:r w:rsidRPr="00CA6B8D">
        <w:rPr>
          <w:rFonts w:ascii="Calibri" w:eastAsia="Calibri" w:hAnsi="Calibri" w:cs="Times New Roman"/>
        </w:rPr>
        <w:t>.</w:t>
      </w:r>
    </w:p>
    <w:p w14:paraId="24589DDE" w14:textId="77777777" w:rsidR="00E80D57" w:rsidRDefault="00E80D57" w:rsidP="00E80D57">
      <w:pPr>
        <w:ind w:left="720"/>
        <w:rPr>
          <w:rFonts w:ascii="Calibri" w:eastAsia="Calibri" w:hAnsi="Calibri" w:cs="Times New Roman"/>
        </w:rPr>
      </w:pPr>
      <w:r w:rsidRPr="00CA6B8D">
        <w:rPr>
          <w:rFonts w:ascii="Calibri" w:eastAsia="Calibri" w:hAnsi="Calibri" w:cs="Times New Roman"/>
        </w:rPr>
        <w:t>(emphasis added)</w:t>
      </w:r>
    </w:p>
    <w:p w14:paraId="76AD0910" w14:textId="77777777" w:rsidR="00E80D57" w:rsidRDefault="00E80D57" w:rsidP="00E80D57">
      <w:pPr>
        <w:ind w:left="720"/>
        <w:rPr>
          <w:rFonts w:ascii="Calibri" w:eastAsia="Calibri" w:hAnsi="Calibri" w:cs="Times New Roman"/>
        </w:rPr>
      </w:pPr>
      <w:r>
        <w:rPr>
          <w:rFonts w:ascii="Calibri" w:eastAsia="Calibri" w:hAnsi="Calibri" w:cs="Times New Roman"/>
        </w:rPr>
        <w:t>[snip view:]</w:t>
      </w:r>
    </w:p>
    <w:p w14:paraId="6741AC96" w14:textId="77777777" w:rsidR="00E80D57" w:rsidRPr="00CA6B8D" w:rsidRDefault="00E80D57" w:rsidP="00E80D57">
      <w:pPr>
        <w:ind w:left="1440"/>
        <w:rPr>
          <w:rFonts w:ascii="Calibri" w:eastAsia="Calibri" w:hAnsi="Calibri" w:cs="Times New Roman"/>
        </w:rPr>
      </w:pPr>
      <w:r>
        <w:rPr>
          <w:noProof/>
        </w:rPr>
        <w:drawing>
          <wp:inline distT="0" distB="0" distL="0" distR="0" wp14:anchorId="598271DB" wp14:editId="7C56C847">
            <wp:extent cx="4124325" cy="15082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54722" cy="1519334"/>
                    </a:xfrm>
                    <a:prstGeom prst="rect">
                      <a:avLst/>
                    </a:prstGeom>
                  </pic:spPr>
                </pic:pic>
              </a:graphicData>
            </a:graphic>
          </wp:inline>
        </w:drawing>
      </w:r>
    </w:p>
    <w:p w14:paraId="3DF7BEE1" w14:textId="5DFBAC55" w:rsidR="00E80D57" w:rsidRDefault="00E80D57" w:rsidP="00E80D57">
      <w:pPr>
        <w:rPr>
          <w:rFonts w:ascii="Calibri" w:eastAsia="Calibri" w:hAnsi="Calibri" w:cs="Times New Roman"/>
        </w:rPr>
      </w:pPr>
    </w:p>
    <w:p w14:paraId="07ECFB9E" w14:textId="69A2DBE2" w:rsidR="00E80D57" w:rsidRDefault="00E26FB5" w:rsidP="00E26FB5">
      <w:pPr>
        <w:rPr>
          <w:rFonts w:cstheme="minorHAnsi"/>
        </w:rPr>
      </w:pPr>
      <w:r>
        <w:rPr>
          <w:rFonts w:ascii="Calibri" w:eastAsia="Calibri" w:hAnsi="Calibri" w:cs="Times New Roman"/>
          <w:b/>
        </w:rPr>
        <w:t>d</w:t>
      </w:r>
      <w:r w:rsidR="00E80D57" w:rsidRPr="000C2904">
        <w:rPr>
          <w:rFonts w:ascii="Calibri" w:eastAsia="Calibri" w:hAnsi="Calibri" w:cs="Times New Roman"/>
          <w:b/>
        </w:rPr>
        <w:t xml:space="preserve">. </w:t>
      </w:r>
      <w:r>
        <w:rPr>
          <w:rFonts w:ascii="Calibri" w:eastAsia="Calibri" w:hAnsi="Calibri" w:cs="Times New Roman"/>
          <w:b/>
        </w:rPr>
        <w:t>ESEA § 8501(c)(3)</w:t>
      </w:r>
      <w:r>
        <w:rPr>
          <w:rFonts w:ascii="Calibri" w:eastAsia="Calibri" w:hAnsi="Calibri" w:cs="Times New Roman"/>
        </w:rPr>
        <w:t xml:space="preserve"> </w:t>
      </w:r>
      <w:r w:rsidRPr="00E26FB5">
        <w:rPr>
          <w:rFonts w:ascii="Calibri" w:eastAsia="Calibri" w:hAnsi="Calibri" w:cs="Times New Roman"/>
          <w:b/>
        </w:rPr>
        <w:t>TIMING</w:t>
      </w:r>
      <w:r>
        <w:rPr>
          <w:rFonts w:ascii="Calibri" w:eastAsia="Calibri" w:hAnsi="Calibri" w:cs="Times New Roman"/>
          <w:b/>
        </w:rPr>
        <w:t xml:space="preserve"> </w:t>
      </w:r>
      <w:r w:rsidR="00B4385A" w:rsidRPr="00E80D57">
        <w:rPr>
          <w:rFonts w:ascii="Calibri" w:eastAsia="Calibri" w:hAnsi="Calibri" w:cs="Times New Roman"/>
        </w:rPr>
        <w:t>—</w:t>
      </w:r>
    </w:p>
    <w:p w14:paraId="4FEE8297" w14:textId="77777777" w:rsidR="00E80D57" w:rsidRPr="002B246C" w:rsidRDefault="00E80D57" w:rsidP="00E26FB5">
      <w:pPr>
        <w:ind w:left="720"/>
        <w:rPr>
          <w:rFonts w:ascii="Calibri" w:eastAsia="Calibri" w:hAnsi="Calibri" w:cs="Times New Roman"/>
        </w:rPr>
      </w:pPr>
      <w:r w:rsidRPr="00B54EC5">
        <w:rPr>
          <w:rFonts w:cstheme="minorHAnsi"/>
        </w:rPr>
        <w:t xml:space="preserve">The consultation required by paragraph (1) </w:t>
      </w:r>
      <w:r>
        <w:rPr>
          <w:rFonts w:cstheme="minorHAnsi"/>
        </w:rPr>
        <w:t xml:space="preserve">[§ 8501(c)(1)] </w:t>
      </w:r>
      <w:r w:rsidRPr="00B54EC5">
        <w:rPr>
          <w:rFonts w:cstheme="minorHAnsi"/>
        </w:rPr>
        <w:t xml:space="preserve">shall occur </w:t>
      </w:r>
      <w:r w:rsidRPr="00B54EC5">
        <w:rPr>
          <w:rFonts w:cstheme="minorHAnsi"/>
          <w:b/>
          <w:u w:val="single"/>
        </w:rPr>
        <w:t>before</w:t>
      </w:r>
      <w:r w:rsidRPr="00B54EC5">
        <w:rPr>
          <w:rFonts w:cstheme="minorHAnsi"/>
          <w:b/>
        </w:rPr>
        <w:t xml:space="preserve"> the agency, consortium, or entity </w:t>
      </w:r>
      <w:r w:rsidRPr="00B54EC5">
        <w:rPr>
          <w:rFonts w:cstheme="minorHAnsi"/>
          <w:b/>
          <w:u w:val="single"/>
        </w:rPr>
        <w:t>makes any decision that affects the opportunities</w:t>
      </w:r>
      <w:r w:rsidRPr="00B54EC5">
        <w:rPr>
          <w:rFonts w:cstheme="minorHAnsi"/>
          <w:b/>
        </w:rPr>
        <w:t xml:space="preserve"> of eligible private school children, teachers, and other educational personnel </w:t>
      </w:r>
      <w:r w:rsidRPr="00B54EC5">
        <w:rPr>
          <w:rFonts w:cstheme="minorHAnsi"/>
          <w:b/>
          <w:u w:val="single"/>
        </w:rPr>
        <w:t xml:space="preserve">to participate in programs under this </w:t>
      </w:r>
      <w:proofErr w:type="gramStart"/>
      <w:r w:rsidRPr="00B54EC5">
        <w:rPr>
          <w:rFonts w:cstheme="minorHAnsi"/>
          <w:b/>
          <w:u w:val="single"/>
        </w:rPr>
        <w:t>Act</w:t>
      </w:r>
      <w:r w:rsidRPr="00B54EC5">
        <w:rPr>
          <w:rFonts w:cstheme="minorHAnsi"/>
        </w:rPr>
        <w:t>, and</w:t>
      </w:r>
      <w:proofErr w:type="gramEnd"/>
      <w:r w:rsidRPr="00B54EC5">
        <w:rPr>
          <w:rFonts w:cstheme="minorHAnsi"/>
        </w:rPr>
        <w:t xml:space="preserve"> shall continue throughout the implementation and assessment of activities under this section.</w:t>
      </w:r>
      <w:r>
        <w:rPr>
          <w:rFonts w:cstheme="minorHAnsi"/>
        </w:rPr>
        <w:t xml:space="preserve"> (emphasis added)</w:t>
      </w:r>
    </w:p>
    <w:p w14:paraId="37C34D75" w14:textId="11D005DF" w:rsidR="00E80D57" w:rsidRDefault="00E80D57" w:rsidP="00E80D57">
      <w:pPr>
        <w:rPr>
          <w:b/>
        </w:rPr>
      </w:pPr>
    </w:p>
    <w:p w14:paraId="1DAA481D" w14:textId="01DB0853" w:rsidR="006C25F3" w:rsidRDefault="00E26FB5" w:rsidP="00E80D57">
      <w:pPr>
        <w:rPr>
          <w:b/>
        </w:rPr>
      </w:pPr>
      <w:r>
        <w:rPr>
          <w:b/>
        </w:rPr>
        <w:t>e</w:t>
      </w:r>
      <w:r w:rsidR="00E80D57" w:rsidRPr="00AC24EE">
        <w:rPr>
          <w:b/>
        </w:rPr>
        <w:t xml:space="preserve">. </w:t>
      </w:r>
      <w:r w:rsidRPr="00E26FB5">
        <w:rPr>
          <w:b/>
        </w:rPr>
        <w:t>ESEA § 8501(c) CONSULTATION</w:t>
      </w:r>
      <w:r>
        <w:rPr>
          <w:b/>
        </w:rPr>
        <w:t xml:space="preserve"> </w:t>
      </w:r>
      <w:r w:rsidR="00B4385A" w:rsidRPr="00E80D57">
        <w:rPr>
          <w:rFonts w:ascii="Calibri" w:eastAsia="Calibri" w:hAnsi="Calibri" w:cs="Times New Roman"/>
        </w:rPr>
        <w:t>—</w:t>
      </w:r>
    </w:p>
    <w:p w14:paraId="2A8EB361" w14:textId="7BBCAA3E" w:rsidR="002C3B0D" w:rsidRDefault="00E26FB5">
      <w:r>
        <w:t>[The text is reprinted in full via screen snip in the body of the paper]</w:t>
      </w:r>
      <w:r w:rsidR="002C3B0D">
        <w:br w:type="page"/>
      </w:r>
    </w:p>
    <w:p w14:paraId="3BFBFFA6" w14:textId="3DBF2A00" w:rsidR="002C3B0D" w:rsidRDefault="002C3B0D" w:rsidP="002C3B0D">
      <w:pPr>
        <w:jc w:val="center"/>
        <w:rPr>
          <w:b/>
        </w:rPr>
      </w:pPr>
      <w:r w:rsidRPr="002C3B0D">
        <w:rPr>
          <w:b/>
        </w:rPr>
        <w:lastRenderedPageBreak/>
        <w:t>Appendix B: Refuting</w:t>
      </w:r>
      <w:r>
        <w:rPr>
          <w:b/>
        </w:rPr>
        <w:t xml:space="preserve"> US ED’s One-Liner Transferability “Arguments”</w:t>
      </w:r>
    </w:p>
    <w:p w14:paraId="3DD42B04" w14:textId="77777777" w:rsidR="002C3B0D" w:rsidRDefault="002C3B0D" w:rsidP="002C3B0D">
      <w:pPr>
        <w:spacing w:after="0" w:line="240" w:lineRule="auto"/>
        <w:jc w:val="both"/>
        <w:rPr>
          <w:rFonts w:cstheme="minorHAnsi"/>
          <w:sz w:val="20"/>
          <w:szCs w:val="20"/>
        </w:rPr>
      </w:pPr>
    </w:p>
    <w:p w14:paraId="6252185F" w14:textId="3AA4A5E8" w:rsidR="002C3B0D" w:rsidRPr="004E6E17" w:rsidRDefault="002C3B0D" w:rsidP="002C3B0D">
      <w:pPr>
        <w:spacing w:after="0" w:line="240" w:lineRule="auto"/>
        <w:jc w:val="both"/>
        <w:rPr>
          <w:rFonts w:cstheme="minorHAnsi"/>
          <w:sz w:val="20"/>
          <w:szCs w:val="20"/>
        </w:rPr>
      </w:pPr>
      <w:r w:rsidRPr="001D0260">
        <w:rPr>
          <w:rFonts w:cstheme="minorHAnsi"/>
          <w:sz w:val="20"/>
          <w:szCs w:val="20"/>
        </w:rPr>
        <w:t xml:space="preserve">The US ED arguments highlighted in </w:t>
      </w:r>
      <w:r w:rsidRPr="001D0260">
        <w:rPr>
          <w:rFonts w:cstheme="minorHAnsi"/>
          <w:b/>
          <w:sz w:val="20"/>
          <w:szCs w:val="20"/>
        </w:rPr>
        <w:t>bold</w:t>
      </w:r>
      <w:r w:rsidRPr="001D0260">
        <w:rPr>
          <w:rFonts w:cstheme="minorHAnsi"/>
          <w:sz w:val="20"/>
          <w:szCs w:val="20"/>
        </w:rPr>
        <w:t xml:space="preserve"> below have occasionally appeared in text or at conference presentations. A supporter of US ED’s one-liner arguments believes that equitable services can be optional at the whim of the LEA, </w:t>
      </w:r>
      <w:r w:rsidR="004E4534">
        <w:rPr>
          <w:rFonts w:cstheme="minorHAnsi"/>
          <w:sz w:val="20"/>
          <w:szCs w:val="20"/>
        </w:rPr>
        <w:t xml:space="preserve">and </w:t>
      </w:r>
      <w:r w:rsidRPr="001D0260">
        <w:rPr>
          <w:rFonts w:cstheme="minorHAnsi"/>
          <w:sz w:val="20"/>
          <w:szCs w:val="20"/>
        </w:rPr>
        <w:t xml:space="preserve">that it is </w:t>
      </w:r>
      <w:r w:rsidR="000C37B6">
        <w:rPr>
          <w:rFonts w:cstheme="minorHAnsi"/>
          <w:sz w:val="20"/>
          <w:szCs w:val="20"/>
        </w:rPr>
        <w:t>acceptable</w:t>
      </w:r>
      <w:r w:rsidRPr="001D0260">
        <w:rPr>
          <w:rFonts w:cstheme="minorHAnsi"/>
          <w:sz w:val="20"/>
          <w:szCs w:val="20"/>
        </w:rPr>
        <w:t xml:space="preserve"> for the LEA to maneuver to convert equitable share to its own use. </w:t>
      </w:r>
      <w:r w:rsidR="000C37B6">
        <w:rPr>
          <w:rFonts w:cstheme="minorHAnsi"/>
          <w:sz w:val="20"/>
          <w:szCs w:val="20"/>
        </w:rPr>
        <w:t xml:space="preserve">US </w:t>
      </w:r>
      <w:r w:rsidR="004E4534">
        <w:rPr>
          <w:rFonts w:cstheme="minorHAnsi"/>
          <w:sz w:val="20"/>
          <w:szCs w:val="20"/>
        </w:rPr>
        <w:t>ED’s</w:t>
      </w:r>
      <w:r w:rsidRPr="001D0260">
        <w:rPr>
          <w:rFonts w:cstheme="minorHAnsi"/>
          <w:sz w:val="20"/>
          <w:szCs w:val="20"/>
        </w:rPr>
        <w:t xml:space="preserve"> interpretation directly contradicts all related law implementing equitable services in ESEA, and conflicts with the basic tenets of statutory interpretation. </w:t>
      </w:r>
      <w:r w:rsidR="000C37B6">
        <w:rPr>
          <w:rFonts w:cstheme="minorHAnsi"/>
          <w:sz w:val="20"/>
          <w:szCs w:val="20"/>
        </w:rPr>
        <w:t xml:space="preserve">US ED has never offered a rigorous legal defense of its position or otherwise attempted to answer the legal questions challenging its interpretation. </w:t>
      </w:r>
      <w:r>
        <w:rPr>
          <w:rFonts w:cstheme="minorHAnsi"/>
          <w:sz w:val="20"/>
          <w:szCs w:val="20"/>
        </w:rPr>
        <w:t xml:space="preserve">The </w:t>
      </w:r>
      <w:r w:rsidR="000C37B6">
        <w:rPr>
          <w:rFonts w:cstheme="minorHAnsi"/>
          <w:sz w:val="20"/>
          <w:szCs w:val="20"/>
        </w:rPr>
        <w:t xml:space="preserve">“one-liner” </w:t>
      </w:r>
      <w:r>
        <w:rPr>
          <w:rFonts w:cstheme="minorHAnsi"/>
          <w:sz w:val="20"/>
          <w:szCs w:val="20"/>
        </w:rPr>
        <w:t xml:space="preserve">statements </w:t>
      </w:r>
      <w:r w:rsidR="000C37B6">
        <w:rPr>
          <w:rFonts w:cstheme="minorHAnsi"/>
          <w:sz w:val="20"/>
          <w:szCs w:val="20"/>
        </w:rPr>
        <w:t xml:space="preserve">US ED expresses publicly </w:t>
      </w:r>
      <w:r>
        <w:rPr>
          <w:rFonts w:cstheme="minorHAnsi"/>
          <w:sz w:val="20"/>
          <w:szCs w:val="20"/>
        </w:rPr>
        <w:t>are collected below, with a capsule refutation following</w:t>
      </w:r>
      <w:r w:rsidR="000C37B6">
        <w:rPr>
          <w:rFonts w:cstheme="minorHAnsi"/>
          <w:sz w:val="20"/>
          <w:szCs w:val="20"/>
        </w:rPr>
        <w:t xml:space="preserve"> each</w:t>
      </w:r>
      <w:r>
        <w:rPr>
          <w:rFonts w:cstheme="minorHAnsi"/>
          <w:sz w:val="20"/>
          <w:szCs w:val="20"/>
        </w:rPr>
        <w:t>:</w:t>
      </w:r>
    </w:p>
    <w:p w14:paraId="027DEDD3" w14:textId="77777777" w:rsidR="002C3B0D" w:rsidRDefault="002C3B0D" w:rsidP="002C3B0D">
      <w:pPr>
        <w:spacing w:after="0" w:line="240" w:lineRule="auto"/>
        <w:jc w:val="both"/>
        <w:rPr>
          <w:rFonts w:cstheme="minorHAnsi"/>
          <w:sz w:val="20"/>
          <w:szCs w:val="20"/>
        </w:rPr>
      </w:pPr>
      <w:r>
        <w:rPr>
          <w:rFonts w:cstheme="minorHAnsi"/>
          <w:sz w:val="20"/>
          <w:szCs w:val="20"/>
        </w:rPr>
        <w:t xml:space="preserve"> </w:t>
      </w:r>
    </w:p>
    <w:p w14:paraId="34196E0D" w14:textId="23291B9B" w:rsidR="002C3B0D" w:rsidRDefault="002C3B0D" w:rsidP="002C3B0D">
      <w:pPr>
        <w:spacing w:after="0" w:line="240" w:lineRule="auto"/>
        <w:jc w:val="both"/>
        <w:rPr>
          <w:rFonts w:cstheme="minorHAnsi"/>
          <w:sz w:val="20"/>
          <w:szCs w:val="20"/>
        </w:rPr>
      </w:pPr>
      <w:r w:rsidRPr="00A73AC3">
        <w:rPr>
          <w:rFonts w:cstheme="minorHAnsi"/>
          <w:b/>
          <w:sz w:val="20"/>
          <w:szCs w:val="20"/>
        </w:rPr>
        <w:t xml:space="preserve"> “If there is no money in a program (because of transfer), n</w:t>
      </w:r>
      <w:r>
        <w:rPr>
          <w:rFonts w:cstheme="minorHAnsi"/>
          <w:b/>
          <w:sz w:val="20"/>
          <w:szCs w:val="20"/>
        </w:rPr>
        <w:t>either side gets</w:t>
      </w:r>
      <w:r w:rsidRPr="00A73AC3">
        <w:rPr>
          <w:rFonts w:cstheme="minorHAnsi"/>
          <w:b/>
          <w:sz w:val="20"/>
          <w:szCs w:val="20"/>
        </w:rPr>
        <w:t xml:space="preserve"> anything</w:t>
      </w:r>
      <w:r>
        <w:rPr>
          <w:rFonts w:cstheme="minorHAnsi"/>
          <w:b/>
          <w:sz w:val="20"/>
          <w:szCs w:val="20"/>
        </w:rPr>
        <w:t xml:space="preserve"> –</w:t>
      </w:r>
      <w:r w:rsidRPr="00A73AC3">
        <w:rPr>
          <w:rFonts w:cstheme="minorHAnsi"/>
          <w:b/>
          <w:sz w:val="20"/>
          <w:szCs w:val="20"/>
        </w:rPr>
        <w:t xml:space="preserve"> </w:t>
      </w:r>
      <w:r>
        <w:rPr>
          <w:rFonts w:cstheme="minorHAnsi"/>
          <w:b/>
          <w:sz w:val="20"/>
          <w:szCs w:val="20"/>
        </w:rPr>
        <w:t>which is “</w:t>
      </w:r>
      <w:r w:rsidRPr="00A73AC3">
        <w:rPr>
          <w:rFonts w:cstheme="minorHAnsi"/>
          <w:b/>
          <w:sz w:val="20"/>
          <w:szCs w:val="20"/>
        </w:rPr>
        <w:t>equitable</w:t>
      </w:r>
      <w:r>
        <w:rPr>
          <w:rFonts w:cstheme="minorHAnsi"/>
          <w:b/>
          <w:sz w:val="20"/>
          <w:szCs w:val="20"/>
        </w:rPr>
        <w:t>!”</w:t>
      </w:r>
      <w:r>
        <w:rPr>
          <w:rFonts w:cstheme="minorHAnsi"/>
          <w:sz w:val="20"/>
          <w:szCs w:val="20"/>
        </w:rPr>
        <w:t xml:space="preserve"> This invented argument appears nowhere in ESEA and is directly contradicted by the statutory assurances, 8501(a)(1) </w:t>
      </w:r>
      <w:r w:rsidRPr="0012736E">
        <w:rPr>
          <w:rFonts w:cstheme="minorHAnsi"/>
          <w:sz w:val="20"/>
          <w:szCs w:val="20"/>
        </w:rPr>
        <w:t>(</w:t>
      </w:r>
      <w:r w:rsidRPr="0012736E">
        <w:rPr>
          <w:rFonts w:cstheme="minorHAnsi"/>
          <w:i/>
          <w:sz w:val="20"/>
          <w:szCs w:val="20"/>
        </w:rPr>
        <w:t>“[An LEA] receiving financial assistance under a program … shall provide [equitable services addressing private school needs] under the program.”</w:t>
      </w:r>
      <w:r w:rsidRPr="0012736E">
        <w:rPr>
          <w:rFonts w:cstheme="minorHAnsi"/>
          <w:sz w:val="20"/>
          <w:szCs w:val="20"/>
        </w:rPr>
        <w:t>)</w:t>
      </w:r>
      <w:r>
        <w:rPr>
          <w:rFonts w:cstheme="minorHAnsi"/>
          <w:sz w:val="20"/>
          <w:szCs w:val="20"/>
        </w:rPr>
        <w:t xml:space="preserve">, and the 8501(c)(3) timing of consultation occurring before any transfer decision is made – when the allocation is still in the original program, </w:t>
      </w:r>
      <w:r w:rsidRPr="00B07903">
        <w:rPr>
          <w:rFonts w:cstheme="minorHAnsi"/>
          <w:sz w:val="20"/>
          <w:szCs w:val="20"/>
          <w:u w:val="single"/>
        </w:rPr>
        <w:t>before</w:t>
      </w:r>
      <w:r>
        <w:rPr>
          <w:rFonts w:cstheme="minorHAnsi"/>
          <w:sz w:val="20"/>
          <w:szCs w:val="20"/>
        </w:rPr>
        <w:t xml:space="preserve"> it is emptied of funding. If you believe in “the equitability of nothing” (while the LEA gleefully uses the converted spoils elsewhere), you believe equitable services are optional at the whim of the LEA while ignoring your contradiction of every related statute.</w:t>
      </w:r>
    </w:p>
    <w:p w14:paraId="4E9FBD9E" w14:textId="77777777" w:rsidR="002C3B0D" w:rsidRDefault="002C3B0D" w:rsidP="002C3B0D">
      <w:pPr>
        <w:spacing w:after="0" w:line="240" w:lineRule="auto"/>
        <w:jc w:val="both"/>
        <w:rPr>
          <w:rFonts w:cstheme="minorHAnsi"/>
          <w:b/>
          <w:sz w:val="20"/>
          <w:szCs w:val="20"/>
        </w:rPr>
      </w:pPr>
    </w:p>
    <w:p w14:paraId="613A3F85" w14:textId="5C7FD636" w:rsidR="002C3B0D" w:rsidRDefault="002C3B0D" w:rsidP="002C3B0D">
      <w:pPr>
        <w:spacing w:after="0" w:line="240" w:lineRule="auto"/>
        <w:jc w:val="both"/>
        <w:rPr>
          <w:rFonts w:cstheme="minorHAnsi"/>
          <w:sz w:val="20"/>
          <w:szCs w:val="20"/>
        </w:rPr>
      </w:pPr>
      <w:r w:rsidRPr="00A73AC3">
        <w:rPr>
          <w:rFonts w:cstheme="minorHAnsi"/>
          <w:b/>
          <w:sz w:val="20"/>
          <w:szCs w:val="20"/>
        </w:rPr>
        <w:t xml:space="preserve">“You can’t have a program </w:t>
      </w:r>
      <w:r>
        <w:rPr>
          <w:rFonts w:cstheme="minorHAnsi"/>
          <w:b/>
          <w:sz w:val="20"/>
          <w:szCs w:val="20"/>
        </w:rPr>
        <w:t xml:space="preserve">at the private school </w:t>
      </w:r>
      <w:r w:rsidRPr="00A73AC3">
        <w:rPr>
          <w:rFonts w:cstheme="minorHAnsi"/>
          <w:b/>
          <w:sz w:val="20"/>
          <w:szCs w:val="20"/>
        </w:rPr>
        <w:t>without a corresponding program in the LEA!”</w:t>
      </w:r>
      <w:r>
        <w:rPr>
          <w:rFonts w:cstheme="minorHAnsi"/>
          <w:sz w:val="20"/>
          <w:szCs w:val="20"/>
        </w:rPr>
        <w:t xml:space="preserve"> </w:t>
      </w:r>
      <w:r w:rsidR="002415F4">
        <w:rPr>
          <w:rFonts w:cstheme="minorHAnsi"/>
          <w:sz w:val="20"/>
          <w:szCs w:val="20"/>
        </w:rPr>
        <w:t xml:space="preserve">Another </w:t>
      </w:r>
      <w:r>
        <w:rPr>
          <w:rFonts w:cstheme="minorHAnsi"/>
          <w:sz w:val="20"/>
          <w:szCs w:val="20"/>
        </w:rPr>
        <w:t>invented argument appear</w:t>
      </w:r>
      <w:r w:rsidR="002415F4">
        <w:rPr>
          <w:rFonts w:cstheme="minorHAnsi"/>
          <w:sz w:val="20"/>
          <w:szCs w:val="20"/>
        </w:rPr>
        <w:t>ing</w:t>
      </w:r>
      <w:r>
        <w:rPr>
          <w:rFonts w:cstheme="minorHAnsi"/>
          <w:sz w:val="20"/>
          <w:szCs w:val="20"/>
        </w:rPr>
        <w:t xml:space="preserve"> nowhere in ESEA and directly contradicted by the statutory assurances, 8501(a)(1), and 5103(e)(2)’s specific instructions to “conduct consultations in accordance with section 8501” which is the process of creating an equitable services program – prior to the transfer. Forbidding a </w:t>
      </w:r>
      <w:r w:rsidR="00CD7714">
        <w:rPr>
          <w:rFonts w:cstheme="minorHAnsi"/>
          <w:sz w:val="20"/>
          <w:szCs w:val="20"/>
        </w:rPr>
        <w:t xml:space="preserve">set-aside and a resulting </w:t>
      </w:r>
      <w:r>
        <w:rPr>
          <w:rFonts w:cstheme="minorHAnsi"/>
          <w:sz w:val="20"/>
          <w:szCs w:val="20"/>
        </w:rPr>
        <w:t>stand-alone program completely contradicts the law.</w:t>
      </w:r>
    </w:p>
    <w:p w14:paraId="12A3CB74" w14:textId="77777777" w:rsidR="002C3B0D" w:rsidRDefault="002C3B0D" w:rsidP="002C3B0D">
      <w:pPr>
        <w:spacing w:after="0" w:line="240" w:lineRule="auto"/>
        <w:jc w:val="both"/>
        <w:rPr>
          <w:rFonts w:cstheme="minorHAnsi"/>
          <w:sz w:val="20"/>
          <w:szCs w:val="20"/>
        </w:rPr>
      </w:pPr>
    </w:p>
    <w:p w14:paraId="30C0D777" w14:textId="1E6C3DC9" w:rsidR="002C3B0D" w:rsidRDefault="002C3B0D" w:rsidP="002C3B0D">
      <w:pPr>
        <w:spacing w:after="0" w:line="240" w:lineRule="auto"/>
        <w:jc w:val="both"/>
        <w:rPr>
          <w:rFonts w:cstheme="minorHAnsi"/>
          <w:sz w:val="20"/>
          <w:szCs w:val="20"/>
        </w:rPr>
      </w:pPr>
      <w:r w:rsidRPr="00AE404C">
        <w:rPr>
          <w:rFonts w:cstheme="minorHAnsi"/>
          <w:b/>
          <w:sz w:val="20"/>
          <w:szCs w:val="20"/>
        </w:rPr>
        <w:t xml:space="preserve">“5103(e)(1) says transferred funds </w:t>
      </w:r>
      <w:r w:rsidR="00CD7714">
        <w:rPr>
          <w:rFonts w:cstheme="minorHAnsi"/>
          <w:b/>
          <w:sz w:val="20"/>
          <w:szCs w:val="20"/>
        </w:rPr>
        <w:t xml:space="preserve">are subject to the </w:t>
      </w:r>
      <w:r w:rsidRPr="00AE404C">
        <w:rPr>
          <w:rFonts w:cstheme="minorHAnsi"/>
          <w:b/>
          <w:sz w:val="20"/>
          <w:szCs w:val="20"/>
        </w:rPr>
        <w:t xml:space="preserve">rules of the program to which transferred. Funds left behind </w:t>
      </w:r>
      <w:r w:rsidR="00CD7714">
        <w:rPr>
          <w:rFonts w:cstheme="minorHAnsi"/>
          <w:b/>
          <w:sz w:val="20"/>
          <w:szCs w:val="20"/>
        </w:rPr>
        <w:t>remain subject to the rules of the program they are left in</w:t>
      </w:r>
      <w:r w:rsidRPr="00AE404C">
        <w:rPr>
          <w:rFonts w:cstheme="minorHAnsi"/>
          <w:b/>
          <w:sz w:val="20"/>
          <w:szCs w:val="20"/>
        </w:rPr>
        <w:t>. You can’t set aside a portion exclusively for equitable services, because any portion left behind would have to be equitably divided between</w:t>
      </w:r>
      <w:r>
        <w:rPr>
          <w:rFonts w:cstheme="minorHAnsi"/>
          <w:b/>
          <w:sz w:val="20"/>
          <w:szCs w:val="20"/>
        </w:rPr>
        <w:t xml:space="preserve"> the </w:t>
      </w:r>
      <w:r w:rsidRPr="00AE404C">
        <w:rPr>
          <w:rFonts w:cstheme="minorHAnsi"/>
          <w:b/>
          <w:sz w:val="20"/>
          <w:szCs w:val="20"/>
        </w:rPr>
        <w:t xml:space="preserve">LEA and </w:t>
      </w:r>
      <w:r>
        <w:rPr>
          <w:rFonts w:cstheme="minorHAnsi"/>
          <w:b/>
          <w:sz w:val="20"/>
          <w:szCs w:val="20"/>
        </w:rPr>
        <w:t>private school</w:t>
      </w:r>
      <w:r w:rsidRPr="00AE404C">
        <w:rPr>
          <w:rFonts w:cstheme="minorHAnsi"/>
          <w:b/>
          <w:sz w:val="20"/>
          <w:szCs w:val="20"/>
        </w:rPr>
        <w:t>.”</w:t>
      </w:r>
      <w:r>
        <w:rPr>
          <w:rFonts w:cstheme="minorHAnsi"/>
          <w:sz w:val="20"/>
          <w:szCs w:val="20"/>
        </w:rPr>
        <w:t xml:space="preserve"> US ED’s only attempted citation to ESEA ignores the exception for transfers involving equitable services pointed out in the first clause of 5103(e)(1), and specified in 5103(e)(2): First, conduct consultations in accordance with 8501 (program creation). After, transfer as desired. This is Congress’s solution to the problem of transfers and equitable services, a solution which satisfies the interests of both parties (in funding flexibility and in equitable services). Per the foundational tenets of statutory interpretation announced by the U.S. Supreme Court, exceptions prevail over general rules.</w:t>
      </w:r>
      <w:r w:rsidR="00CD7714">
        <w:rPr>
          <w:rFonts w:cstheme="minorHAnsi"/>
          <w:sz w:val="20"/>
          <w:szCs w:val="20"/>
        </w:rPr>
        <w:t xml:space="preserve"> US ED’s interpretation contradicts, and </w:t>
      </w:r>
      <w:r w:rsidR="002415F4">
        <w:rPr>
          <w:rFonts w:cstheme="minorHAnsi"/>
          <w:sz w:val="20"/>
          <w:szCs w:val="20"/>
        </w:rPr>
        <w:t>destroys</w:t>
      </w:r>
      <w:r w:rsidR="00CD7714">
        <w:rPr>
          <w:rFonts w:cstheme="minorHAnsi"/>
          <w:sz w:val="20"/>
          <w:szCs w:val="20"/>
        </w:rPr>
        <w:t xml:space="preserve"> the intent of, every other related statute.</w:t>
      </w:r>
    </w:p>
    <w:p w14:paraId="7116BE27" w14:textId="77777777" w:rsidR="002C3B0D" w:rsidRDefault="002C3B0D" w:rsidP="002C3B0D">
      <w:pPr>
        <w:spacing w:after="0" w:line="240" w:lineRule="auto"/>
        <w:jc w:val="both"/>
        <w:rPr>
          <w:rFonts w:cstheme="minorHAnsi"/>
          <w:sz w:val="20"/>
          <w:szCs w:val="20"/>
        </w:rPr>
      </w:pPr>
    </w:p>
    <w:p w14:paraId="1089DAC7" w14:textId="72B87915" w:rsidR="002C3B0D" w:rsidRDefault="002C3B0D" w:rsidP="002C3B0D">
      <w:pPr>
        <w:spacing w:after="0" w:line="240" w:lineRule="auto"/>
        <w:jc w:val="both"/>
        <w:rPr>
          <w:rFonts w:cstheme="minorHAnsi"/>
          <w:sz w:val="20"/>
          <w:szCs w:val="20"/>
        </w:rPr>
      </w:pPr>
      <w:r w:rsidRPr="00AE404C">
        <w:rPr>
          <w:rFonts w:cstheme="minorHAnsi"/>
          <w:b/>
          <w:sz w:val="20"/>
          <w:szCs w:val="20"/>
        </w:rPr>
        <w:t xml:space="preserve">“The </w:t>
      </w:r>
      <w:r w:rsidRPr="00AE404C">
        <w:rPr>
          <w:rFonts w:cstheme="minorHAnsi"/>
          <w:b/>
          <w:sz w:val="20"/>
          <w:szCs w:val="20"/>
          <w:u w:val="single"/>
        </w:rPr>
        <w:t>GOAL</w:t>
      </w:r>
      <w:r w:rsidRPr="00AE404C">
        <w:rPr>
          <w:rFonts w:cstheme="minorHAnsi"/>
          <w:b/>
          <w:sz w:val="20"/>
          <w:szCs w:val="20"/>
        </w:rPr>
        <w:t xml:space="preserve"> of consultation is agreement. </w:t>
      </w:r>
      <w:r>
        <w:rPr>
          <w:rFonts w:cstheme="minorHAnsi"/>
          <w:b/>
          <w:sz w:val="20"/>
          <w:szCs w:val="20"/>
        </w:rPr>
        <w:t>But a</w:t>
      </w:r>
      <w:r w:rsidRPr="00AE404C">
        <w:rPr>
          <w:rFonts w:cstheme="minorHAnsi"/>
          <w:b/>
          <w:sz w:val="20"/>
          <w:szCs w:val="20"/>
        </w:rPr>
        <w:t>greement is not always the result. The transfer is the LEA’s final decision.”</w:t>
      </w:r>
      <w:r>
        <w:rPr>
          <w:rFonts w:cstheme="minorHAnsi"/>
          <w:sz w:val="20"/>
          <w:szCs w:val="20"/>
        </w:rPr>
        <w:t xml:space="preserve"> This is a gross misrepresentation of the statute (8501(c)(1)) which states: “[The parties] shall both have the goal of reaching </w:t>
      </w:r>
      <w:r w:rsidRPr="0043742C">
        <w:rPr>
          <w:rFonts w:cstheme="minorHAnsi"/>
          <w:sz w:val="20"/>
          <w:szCs w:val="20"/>
          <w:u w:val="single"/>
        </w:rPr>
        <w:t>agreement on how to provide</w:t>
      </w:r>
      <w:r>
        <w:rPr>
          <w:rFonts w:cstheme="minorHAnsi"/>
          <w:sz w:val="20"/>
          <w:szCs w:val="20"/>
        </w:rPr>
        <w:t xml:space="preserve"> equitable [services to the private school].” US ED’s misstatement of the statutory text (by omitting “… on how to provide …”) converts consultation into a discussion on </w:t>
      </w:r>
      <w:r w:rsidRPr="004A5969">
        <w:rPr>
          <w:rFonts w:cstheme="minorHAnsi"/>
          <w:sz w:val="20"/>
          <w:szCs w:val="20"/>
          <w:u w:val="single"/>
        </w:rPr>
        <w:t>whether</w:t>
      </w:r>
      <w:r>
        <w:rPr>
          <w:rFonts w:cstheme="minorHAnsi"/>
          <w:sz w:val="20"/>
          <w:szCs w:val="20"/>
        </w:rPr>
        <w:t xml:space="preserve"> (instead of </w:t>
      </w:r>
      <w:r w:rsidRPr="004A5969">
        <w:rPr>
          <w:rFonts w:cstheme="minorHAnsi"/>
          <w:sz w:val="20"/>
          <w:szCs w:val="20"/>
          <w:u w:val="single"/>
        </w:rPr>
        <w:t>how</w:t>
      </w:r>
      <w:r>
        <w:rPr>
          <w:rFonts w:cstheme="minorHAnsi"/>
          <w:sz w:val="20"/>
          <w:szCs w:val="20"/>
        </w:rPr>
        <w:t xml:space="preserve">) to provide equitable services (with the LEA as self-interested decider). It is well known that disagreements can persist on the details of how the equitable services will be provided, but US ED – by omitting key language – conflates this possibility of disagreement into a question of whether equitable services will be provided at all (see examples: </w:t>
      </w:r>
      <w:hyperlink r:id="rId12" w:history="1">
        <w:r w:rsidRPr="00265FD9">
          <w:rPr>
            <w:rStyle w:val="Hyperlink"/>
            <w:rFonts w:cstheme="minorHAnsi"/>
            <w:sz w:val="20"/>
            <w:szCs w:val="20"/>
          </w:rPr>
          <w:t>ESSA Flexibilities 2018, pg. 1</w:t>
        </w:r>
        <w:r>
          <w:rPr>
            <w:rStyle w:val="Hyperlink"/>
            <w:rFonts w:cstheme="minorHAnsi"/>
            <w:sz w:val="20"/>
            <w:szCs w:val="20"/>
          </w:rPr>
          <w:t>9, #7</w:t>
        </w:r>
      </w:hyperlink>
      <w:r>
        <w:rPr>
          <w:rFonts w:cstheme="minorHAnsi"/>
          <w:sz w:val="20"/>
          <w:szCs w:val="20"/>
        </w:rPr>
        <w:t xml:space="preserve"> ; </w:t>
      </w:r>
      <w:hyperlink r:id="rId13" w:history="1">
        <w:proofErr w:type="spellStart"/>
        <w:r w:rsidRPr="00265FD9">
          <w:rPr>
            <w:rStyle w:val="Hyperlink"/>
            <w:rFonts w:cstheme="minorHAnsi"/>
            <w:sz w:val="20"/>
            <w:szCs w:val="20"/>
          </w:rPr>
          <w:t>Omb</w:t>
        </w:r>
        <w:proofErr w:type="spellEnd"/>
        <w:r>
          <w:rPr>
            <w:rStyle w:val="Hyperlink"/>
            <w:rFonts w:cstheme="minorHAnsi"/>
            <w:sz w:val="20"/>
            <w:szCs w:val="20"/>
          </w:rPr>
          <w:t>.</w:t>
        </w:r>
        <w:r w:rsidRPr="00265FD9">
          <w:rPr>
            <w:rStyle w:val="Hyperlink"/>
            <w:rFonts w:cstheme="minorHAnsi"/>
            <w:sz w:val="20"/>
            <w:szCs w:val="20"/>
          </w:rPr>
          <w:t xml:space="preserve"> Update</w:t>
        </w:r>
        <w:r>
          <w:rPr>
            <w:rStyle w:val="Hyperlink"/>
            <w:rFonts w:cstheme="minorHAnsi"/>
            <w:sz w:val="20"/>
            <w:szCs w:val="20"/>
          </w:rPr>
          <w:t>,</w:t>
        </w:r>
        <w:r w:rsidRPr="00265FD9">
          <w:rPr>
            <w:rStyle w:val="Hyperlink"/>
            <w:rFonts w:cstheme="minorHAnsi"/>
            <w:sz w:val="20"/>
            <w:szCs w:val="20"/>
          </w:rPr>
          <w:t xml:space="preserve"> Jan. 2018, Answers from ED, pg. 4</w:t>
        </w:r>
      </w:hyperlink>
      <w:r>
        <w:rPr>
          <w:rFonts w:cstheme="minorHAnsi"/>
          <w:sz w:val="20"/>
          <w:szCs w:val="20"/>
        </w:rPr>
        <w:t xml:space="preserve">). Scrupulous care is normally taken to avoid altering the meaning of statutory text when giving an abbreviated quotation. In attempting to </w:t>
      </w:r>
      <w:r w:rsidR="002415F4">
        <w:rPr>
          <w:rFonts w:cstheme="minorHAnsi"/>
          <w:sz w:val="20"/>
          <w:szCs w:val="20"/>
        </w:rPr>
        <w:t>support</w:t>
      </w:r>
      <w:r>
        <w:rPr>
          <w:rFonts w:cstheme="minorHAnsi"/>
          <w:sz w:val="20"/>
          <w:szCs w:val="20"/>
        </w:rPr>
        <w:t xml:space="preserve"> its interpretation, ED fails to exercise that care. </w:t>
      </w:r>
    </w:p>
    <w:p w14:paraId="139ABA78" w14:textId="77777777" w:rsidR="002C3B0D" w:rsidRDefault="002C3B0D" w:rsidP="002C3B0D">
      <w:pPr>
        <w:spacing w:after="0" w:line="240" w:lineRule="auto"/>
        <w:jc w:val="both"/>
        <w:rPr>
          <w:rFonts w:cstheme="minorHAnsi"/>
          <w:sz w:val="20"/>
          <w:szCs w:val="20"/>
        </w:rPr>
      </w:pPr>
    </w:p>
    <w:p w14:paraId="31F04D95" w14:textId="77777777" w:rsidR="002C3B0D" w:rsidRDefault="002C3B0D" w:rsidP="002C3B0D">
      <w:pPr>
        <w:spacing w:after="0" w:line="240" w:lineRule="auto"/>
        <w:jc w:val="both"/>
        <w:rPr>
          <w:rFonts w:cstheme="minorHAnsi"/>
          <w:sz w:val="20"/>
          <w:szCs w:val="20"/>
        </w:rPr>
      </w:pPr>
      <w:r w:rsidRPr="007609C6">
        <w:rPr>
          <w:rFonts w:cstheme="minorHAnsi"/>
          <w:b/>
          <w:sz w:val="20"/>
          <w:szCs w:val="20"/>
        </w:rPr>
        <w:t>“Nothing can change until the law changes.”</w:t>
      </w:r>
      <w:r>
        <w:rPr>
          <w:rFonts w:cstheme="minorHAnsi"/>
          <w:sz w:val="20"/>
          <w:szCs w:val="20"/>
        </w:rPr>
        <w:t xml:space="preserve"> But nothing else in the law is consistent with US ED’s interpretation forbidding a set-aside. The only interpretation of the law that preserves both funding flexibility and equitable services is the interpretation spelled out in 5103(e)(2): conduct consultations in accordance with section 8501 (i.e., consult pre-transfer to form an equitable services program, complete with private school affirmation.) There is nothing wrong with the law. The erroneous guidance must change.</w:t>
      </w:r>
    </w:p>
    <w:p w14:paraId="49FB6E0B" w14:textId="7B14C699" w:rsidR="002C3B0D" w:rsidRDefault="002C3B0D">
      <w:r>
        <w:br w:type="page"/>
      </w:r>
    </w:p>
    <w:p w14:paraId="20DC3519" w14:textId="0FDC1738" w:rsidR="002C3B0D" w:rsidRDefault="002C3B0D" w:rsidP="00F62EA5">
      <w:pPr>
        <w:sectPr w:rsidR="002C3B0D" w:rsidSect="00FA35A6">
          <w:footerReference w:type="default" r:id="rId14"/>
          <w:pgSz w:w="12240" w:h="15840"/>
          <w:pgMar w:top="1440" w:right="1440" w:bottom="1440" w:left="1440" w:header="720" w:footer="270" w:gutter="0"/>
          <w:cols w:space="720"/>
          <w:docGrid w:linePitch="360"/>
        </w:sectPr>
      </w:pPr>
    </w:p>
    <w:p w14:paraId="4AABCAF3" w14:textId="08D9E14A" w:rsidR="00653E08" w:rsidRPr="00B74728" w:rsidRDefault="00653E08" w:rsidP="00653E08">
      <w:pPr>
        <w:kinsoku w:val="0"/>
        <w:overflowPunct w:val="0"/>
        <w:autoSpaceDE w:val="0"/>
        <w:autoSpaceDN w:val="0"/>
        <w:adjustRightInd w:val="0"/>
        <w:spacing w:after="0" w:line="225" w:lineRule="exact"/>
        <w:ind w:left="40"/>
        <w:jc w:val="center"/>
        <w:rPr>
          <w:rFonts w:cstheme="minorHAnsi"/>
          <w:bCs/>
          <w:spacing w:val="-1"/>
        </w:rPr>
      </w:pPr>
      <w:r w:rsidRPr="00653E08">
        <w:rPr>
          <w:rFonts w:cstheme="minorHAnsi"/>
          <w:b/>
          <w:bCs/>
          <w:spacing w:val="-1"/>
        </w:rPr>
        <w:lastRenderedPageBreak/>
        <w:t xml:space="preserve">Appendix </w:t>
      </w:r>
      <w:r w:rsidR="00DA0A4E">
        <w:rPr>
          <w:rFonts w:cstheme="minorHAnsi"/>
          <w:b/>
          <w:bCs/>
          <w:spacing w:val="-1"/>
        </w:rPr>
        <w:t>C</w:t>
      </w:r>
      <w:r w:rsidRPr="00653E08">
        <w:rPr>
          <w:rFonts w:cstheme="minorHAnsi"/>
          <w:b/>
          <w:bCs/>
          <w:spacing w:val="-1"/>
        </w:rPr>
        <w:t xml:space="preserve">: </w:t>
      </w:r>
      <w:r w:rsidRPr="00653E08">
        <w:rPr>
          <w:rFonts w:cstheme="minorHAnsi"/>
          <w:b/>
          <w:bCs/>
          <w:i/>
          <w:spacing w:val="-1"/>
        </w:rPr>
        <w:t xml:space="preserve">Ombudsman Update </w:t>
      </w:r>
      <w:r w:rsidRPr="00653E08">
        <w:rPr>
          <w:rFonts w:cstheme="minorHAnsi"/>
          <w:b/>
          <w:bCs/>
          <w:spacing w:val="-1"/>
        </w:rPr>
        <w:t>newsletter, January 2018</w:t>
      </w:r>
      <w:r w:rsidR="0039791F">
        <w:rPr>
          <w:rFonts w:cstheme="minorHAnsi"/>
          <w:b/>
          <w:bCs/>
          <w:spacing w:val="-1"/>
        </w:rPr>
        <w:t xml:space="preserve"> </w:t>
      </w:r>
      <w:r w:rsidR="0039791F" w:rsidRPr="00B74728">
        <w:rPr>
          <w:rFonts w:cstheme="minorHAnsi"/>
          <w:bCs/>
          <w:i/>
          <w:spacing w:val="-1"/>
        </w:rPr>
        <w:t xml:space="preserve">(with footnotes </w:t>
      </w:r>
      <w:r w:rsidR="002549CF" w:rsidRPr="00B74728">
        <w:rPr>
          <w:rFonts w:cstheme="minorHAnsi"/>
          <w:bCs/>
          <w:i/>
          <w:spacing w:val="-1"/>
        </w:rPr>
        <w:t>discussing</w:t>
      </w:r>
      <w:r w:rsidR="0039791F" w:rsidRPr="00B74728">
        <w:rPr>
          <w:rFonts w:cstheme="minorHAnsi"/>
          <w:bCs/>
          <w:i/>
          <w:spacing w:val="-1"/>
        </w:rPr>
        <w:t xml:space="preserve"> errors)</w:t>
      </w:r>
    </w:p>
    <w:p w14:paraId="79D89EA0" w14:textId="77777777" w:rsidR="00653E08" w:rsidRPr="00B74728" w:rsidRDefault="00653E08" w:rsidP="00993B51">
      <w:pPr>
        <w:kinsoku w:val="0"/>
        <w:overflowPunct w:val="0"/>
        <w:autoSpaceDE w:val="0"/>
        <w:autoSpaceDN w:val="0"/>
        <w:adjustRightInd w:val="0"/>
        <w:spacing w:after="0" w:line="225" w:lineRule="exact"/>
        <w:ind w:left="40"/>
        <w:rPr>
          <w:rFonts w:ascii="Times New Roman" w:hAnsi="Times New Roman" w:cs="Times New Roman"/>
          <w:b/>
          <w:bCs/>
          <w:spacing w:val="-1"/>
        </w:rPr>
      </w:pPr>
    </w:p>
    <w:tbl>
      <w:tblPr>
        <w:tblStyle w:val="TableGrid"/>
        <w:tblW w:w="11155" w:type="dxa"/>
        <w:tblLook w:val="04A0" w:firstRow="1" w:lastRow="0" w:firstColumn="1" w:lastColumn="0" w:noHBand="0" w:noVBand="1"/>
      </w:tblPr>
      <w:tblGrid>
        <w:gridCol w:w="11155"/>
      </w:tblGrid>
      <w:tr w:rsidR="00653E08" w:rsidRPr="00B74728" w14:paraId="510966EF" w14:textId="77777777" w:rsidTr="0087256B">
        <w:tc>
          <w:tcPr>
            <w:tcW w:w="11155" w:type="dxa"/>
          </w:tcPr>
          <w:p w14:paraId="70BEB5BD" w14:textId="77777777" w:rsidR="00653E08" w:rsidRPr="00B74728" w:rsidRDefault="00653E08" w:rsidP="00653E08">
            <w:pPr>
              <w:kinsoku w:val="0"/>
              <w:overflowPunct w:val="0"/>
              <w:autoSpaceDE w:val="0"/>
              <w:autoSpaceDN w:val="0"/>
              <w:adjustRightInd w:val="0"/>
              <w:spacing w:line="225" w:lineRule="exact"/>
              <w:ind w:left="40"/>
              <w:rPr>
                <w:rFonts w:ascii="Times New Roman" w:hAnsi="Times New Roman" w:cs="Times New Roman"/>
                <w:b/>
                <w:bCs/>
                <w:spacing w:val="-1"/>
              </w:rPr>
            </w:pPr>
            <w:r w:rsidRPr="00B74728">
              <w:rPr>
                <w:rFonts w:ascii="Times New Roman" w:hAnsi="Times New Roman" w:cs="Times New Roman"/>
                <w:b/>
                <w:bCs/>
                <w:spacing w:val="-1"/>
              </w:rPr>
              <w:t>Answers From ED</w:t>
            </w:r>
          </w:p>
          <w:p w14:paraId="5F4F0879" w14:textId="77777777" w:rsidR="00653E08" w:rsidRPr="00B74728" w:rsidRDefault="00653E08" w:rsidP="00653E08">
            <w:pPr>
              <w:kinsoku w:val="0"/>
              <w:overflowPunct w:val="0"/>
              <w:autoSpaceDE w:val="0"/>
              <w:autoSpaceDN w:val="0"/>
              <w:adjustRightInd w:val="0"/>
              <w:spacing w:line="225" w:lineRule="exact"/>
              <w:ind w:left="40"/>
              <w:rPr>
                <w:rFonts w:ascii="Times New Roman" w:hAnsi="Times New Roman" w:cs="Times New Roman"/>
                <w:b/>
                <w:bCs/>
                <w:spacing w:val="-1"/>
              </w:rPr>
            </w:pPr>
          </w:p>
          <w:p w14:paraId="7604EAB0" w14:textId="77777777" w:rsidR="00653E08" w:rsidRPr="00B74728" w:rsidRDefault="00653E08" w:rsidP="00653E08">
            <w:pPr>
              <w:kinsoku w:val="0"/>
              <w:overflowPunct w:val="0"/>
              <w:autoSpaceDE w:val="0"/>
              <w:autoSpaceDN w:val="0"/>
              <w:adjustRightInd w:val="0"/>
              <w:spacing w:line="225" w:lineRule="exact"/>
              <w:ind w:left="40" w:right="130"/>
              <w:rPr>
                <w:rFonts w:ascii="Times New Roman" w:hAnsi="Times New Roman" w:cs="Times New Roman"/>
                <w:spacing w:val="-1"/>
              </w:rPr>
            </w:pPr>
            <w:r w:rsidRPr="00B74728">
              <w:rPr>
                <w:rFonts w:ascii="Times New Roman" w:hAnsi="Times New Roman" w:cs="Times New Roman"/>
                <w:b/>
                <w:bCs/>
                <w:spacing w:val="-1"/>
              </w:rPr>
              <w:t>Question:</w:t>
            </w:r>
            <w:r w:rsidRPr="00B74728">
              <w:rPr>
                <w:rFonts w:ascii="Times New Roman" w:hAnsi="Times New Roman" w:cs="Times New Roman"/>
                <w:b/>
                <w:bCs/>
                <w:spacing w:val="1"/>
              </w:rPr>
              <w:t xml:space="preserve"> </w:t>
            </w:r>
            <w:r w:rsidRPr="00B74728">
              <w:rPr>
                <w:rFonts w:ascii="Times New Roman" w:hAnsi="Times New Roman" w:cs="Times New Roman"/>
                <w:spacing w:val="-1"/>
              </w:rPr>
              <w:t>How is</w:t>
            </w:r>
            <w:r w:rsidRPr="00B74728">
              <w:rPr>
                <w:rFonts w:ascii="Times New Roman" w:hAnsi="Times New Roman" w:cs="Times New Roman"/>
              </w:rPr>
              <w:t xml:space="preserve"> </w:t>
            </w:r>
            <w:r w:rsidRPr="00B74728">
              <w:rPr>
                <w:rFonts w:ascii="Times New Roman" w:hAnsi="Times New Roman" w:cs="Times New Roman"/>
                <w:spacing w:val="-1"/>
              </w:rPr>
              <w:t>the</w:t>
            </w:r>
            <w:r w:rsidRPr="00B74728">
              <w:rPr>
                <w:rFonts w:ascii="Times New Roman" w:hAnsi="Times New Roman" w:cs="Times New Roman"/>
              </w:rPr>
              <w:t xml:space="preserve"> </w:t>
            </w:r>
            <w:r w:rsidRPr="00B74728">
              <w:rPr>
                <w:rFonts w:ascii="Times New Roman" w:hAnsi="Times New Roman" w:cs="Times New Roman"/>
                <w:spacing w:val="-1"/>
              </w:rPr>
              <w:t>amount</w:t>
            </w:r>
            <w:r w:rsidRPr="00B74728">
              <w:rPr>
                <w:rFonts w:ascii="Times New Roman" w:hAnsi="Times New Roman" w:cs="Times New Roman"/>
                <w:spacing w:val="1"/>
              </w:rPr>
              <w:t xml:space="preserve"> </w:t>
            </w:r>
            <w:r w:rsidRPr="00B74728">
              <w:rPr>
                <w:rFonts w:ascii="Times New Roman" w:hAnsi="Times New Roman" w:cs="Times New Roman"/>
                <w:spacing w:val="-2"/>
              </w:rPr>
              <w:t>of</w:t>
            </w:r>
            <w:r w:rsidRPr="00B74728">
              <w:rPr>
                <w:rFonts w:ascii="Times New Roman" w:hAnsi="Times New Roman" w:cs="Times New Roman"/>
                <w:spacing w:val="1"/>
              </w:rPr>
              <w:t xml:space="preserve"> </w:t>
            </w:r>
            <w:r w:rsidRPr="00B74728">
              <w:rPr>
                <w:rFonts w:ascii="Times New Roman" w:hAnsi="Times New Roman" w:cs="Times New Roman"/>
                <w:spacing w:val="-1"/>
              </w:rPr>
              <w:t>funds</w:t>
            </w:r>
            <w:r w:rsidRPr="00B74728">
              <w:rPr>
                <w:rFonts w:ascii="Times New Roman" w:hAnsi="Times New Roman" w:cs="Times New Roman"/>
              </w:rPr>
              <w:t xml:space="preserve"> </w:t>
            </w:r>
            <w:r w:rsidRPr="00B74728">
              <w:rPr>
                <w:rFonts w:ascii="Times New Roman" w:hAnsi="Times New Roman" w:cs="Times New Roman"/>
                <w:spacing w:val="-1"/>
              </w:rPr>
              <w:t>for</w:t>
            </w:r>
            <w:r w:rsidRPr="00B74728">
              <w:rPr>
                <w:rFonts w:ascii="Times New Roman" w:hAnsi="Times New Roman" w:cs="Times New Roman"/>
                <w:spacing w:val="-2"/>
              </w:rPr>
              <w:t xml:space="preserve"> </w:t>
            </w:r>
            <w:r w:rsidRPr="00B74728">
              <w:rPr>
                <w:rFonts w:ascii="Times New Roman" w:hAnsi="Times New Roman" w:cs="Times New Roman"/>
                <w:spacing w:val="-1"/>
              </w:rPr>
              <w:t>equitable</w:t>
            </w:r>
            <w:r w:rsidRPr="00B74728">
              <w:rPr>
                <w:rFonts w:ascii="Times New Roman" w:hAnsi="Times New Roman" w:cs="Times New Roman"/>
                <w:spacing w:val="-2"/>
              </w:rPr>
              <w:t xml:space="preserve"> </w:t>
            </w:r>
            <w:r w:rsidRPr="00B74728">
              <w:rPr>
                <w:rFonts w:ascii="Times New Roman" w:hAnsi="Times New Roman" w:cs="Times New Roman"/>
                <w:spacing w:val="-1"/>
              </w:rPr>
              <w:t>services</w:t>
            </w:r>
            <w:r w:rsidRPr="00B74728">
              <w:rPr>
                <w:rFonts w:ascii="Times New Roman" w:hAnsi="Times New Roman" w:cs="Times New Roman"/>
                <w:spacing w:val="-2"/>
              </w:rPr>
              <w:t xml:space="preserve"> </w:t>
            </w:r>
            <w:r w:rsidRPr="00B74728">
              <w:rPr>
                <w:rFonts w:ascii="Times New Roman" w:hAnsi="Times New Roman" w:cs="Times New Roman"/>
                <w:spacing w:val="-1"/>
              </w:rPr>
              <w:t>determined</w:t>
            </w:r>
            <w:r w:rsidRPr="00B74728">
              <w:rPr>
                <w:rFonts w:ascii="Times New Roman" w:hAnsi="Times New Roman" w:cs="Times New Roman"/>
              </w:rPr>
              <w:t xml:space="preserve"> </w:t>
            </w:r>
            <w:r w:rsidRPr="00B74728">
              <w:rPr>
                <w:rFonts w:ascii="Times New Roman" w:hAnsi="Times New Roman" w:cs="Times New Roman"/>
                <w:spacing w:val="-1"/>
              </w:rPr>
              <w:t>when</w:t>
            </w:r>
            <w:r w:rsidRPr="00B74728">
              <w:rPr>
                <w:rFonts w:ascii="Times New Roman" w:hAnsi="Times New Roman" w:cs="Times New Roman"/>
              </w:rPr>
              <w:t xml:space="preserve"> </w:t>
            </w:r>
            <w:r w:rsidRPr="00B74728">
              <w:rPr>
                <w:rFonts w:ascii="Times New Roman" w:hAnsi="Times New Roman" w:cs="Times New Roman"/>
                <w:spacing w:val="-2"/>
              </w:rPr>
              <w:t>an</w:t>
            </w:r>
            <w:r w:rsidRPr="00B74728">
              <w:rPr>
                <w:rFonts w:ascii="Times New Roman" w:hAnsi="Times New Roman" w:cs="Times New Roman"/>
              </w:rPr>
              <w:t xml:space="preserve"> </w:t>
            </w:r>
            <w:r w:rsidRPr="00B74728">
              <w:rPr>
                <w:rFonts w:ascii="Times New Roman" w:hAnsi="Times New Roman" w:cs="Times New Roman"/>
                <w:spacing w:val="-1"/>
              </w:rPr>
              <w:t>LEA chooses</w:t>
            </w:r>
            <w:r w:rsidRPr="00B74728">
              <w:rPr>
                <w:rFonts w:ascii="Times New Roman" w:hAnsi="Times New Roman" w:cs="Times New Roman"/>
              </w:rPr>
              <w:t xml:space="preserve"> </w:t>
            </w:r>
            <w:r w:rsidRPr="00B74728">
              <w:rPr>
                <w:rFonts w:ascii="Times New Roman" w:hAnsi="Times New Roman" w:cs="Times New Roman"/>
                <w:spacing w:val="-1"/>
              </w:rPr>
              <w:t>to</w:t>
            </w:r>
            <w:r w:rsidRPr="00B74728">
              <w:rPr>
                <w:rFonts w:ascii="Times New Roman" w:hAnsi="Times New Roman" w:cs="Times New Roman"/>
              </w:rPr>
              <w:t xml:space="preserve"> </w:t>
            </w:r>
            <w:r w:rsidRPr="00B74728">
              <w:rPr>
                <w:rFonts w:ascii="Times New Roman" w:hAnsi="Times New Roman" w:cs="Times New Roman"/>
                <w:spacing w:val="-1"/>
              </w:rPr>
              <w:t>transfer</w:t>
            </w:r>
            <w:r w:rsidRPr="00B74728">
              <w:rPr>
                <w:rFonts w:ascii="Times New Roman" w:hAnsi="Times New Roman" w:cs="Times New Roman"/>
                <w:spacing w:val="1"/>
              </w:rPr>
              <w:t xml:space="preserve"> </w:t>
            </w:r>
            <w:r w:rsidRPr="00B74728">
              <w:rPr>
                <w:rFonts w:ascii="Times New Roman" w:hAnsi="Times New Roman" w:cs="Times New Roman"/>
                <w:spacing w:val="-1"/>
              </w:rPr>
              <w:t>funds</w:t>
            </w:r>
            <w:r w:rsidRPr="00B74728">
              <w:rPr>
                <w:rFonts w:ascii="Times New Roman" w:hAnsi="Times New Roman" w:cs="Times New Roman"/>
              </w:rPr>
              <w:t xml:space="preserve"> </w:t>
            </w:r>
            <w:r w:rsidRPr="00B74728">
              <w:rPr>
                <w:rFonts w:ascii="Times New Roman" w:hAnsi="Times New Roman" w:cs="Times New Roman"/>
                <w:spacing w:val="-1"/>
              </w:rPr>
              <w:t>between programs?</w:t>
            </w:r>
            <w:r w:rsidRPr="00B74728">
              <w:rPr>
                <w:rFonts w:ascii="Times New Roman" w:hAnsi="Times New Roman" w:cs="Times New Roman"/>
              </w:rPr>
              <w:t xml:space="preserve">  </w:t>
            </w:r>
            <w:r w:rsidRPr="00B74728">
              <w:rPr>
                <w:rFonts w:ascii="Times New Roman" w:hAnsi="Times New Roman" w:cs="Times New Roman"/>
                <w:spacing w:val="-1"/>
              </w:rPr>
              <w:t>After</w:t>
            </w:r>
            <w:r w:rsidRPr="00B74728">
              <w:rPr>
                <w:rFonts w:ascii="Times New Roman" w:hAnsi="Times New Roman" w:cs="Times New Roman"/>
                <w:spacing w:val="1"/>
              </w:rPr>
              <w:t xml:space="preserve"> </w:t>
            </w:r>
            <w:r w:rsidRPr="00B74728">
              <w:rPr>
                <w:rFonts w:ascii="Times New Roman" w:hAnsi="Times New Roman" w:cs="Times New Roman"/>
                <w:spacing w:val="-1"/>
              </w:rPr>
              <w:t>consultation,</w:t>
            </w:r>
            <w:r w:rsidRPr="00B74728">
              <w:rPr>
                <w:rFonts w:ascii="Times New Roman" w:hAnsi="Times New Roman" w:cs="Times New Roman"/>
              </w:rPr>
              <w:t xml:space="preserve"> does</w:t>
            </w:r>
            <w:r w:rsidRPr="00B74728">
              <w:rPr>
                <w:rFonts w:ascii="Times New Roman" w:hAnsi="Times New Roman" w:cs="Times New Roman"/>
                <w:spacing w:val="-2"/>
              </w:rPr>
              <w:t xml:space="preserve"> </w:t>
            </w:r>
            <w:r w:rsidRPr="00B74728">
              <w:rPr>
                <w:rFonts w:ascii="Times New Roman" w:hAnsi="Times New Roman" w:cs="Times New Roman"/>
                <w:spacing w:val="-1"/>
              </w:rPr>
              <w:t>the</w:t>
            </w:r>
            <w:r w:rsidRPr="00B74728">
              <w:rPr>
                <w:rFonts w:ascii="Times New Roman" w:hAnsi="Times New Roman" w:cs="Times New Roman"/>
              </w:rPr>
              <w:t xml:space="preserve"> </w:t>
            </w:r>
            <w:r w:rsidRPr="00B74728">
              <w:rPr>
                <w:rFonts w:ascii="Times New Roman" w:hAnsi="Times New Roman" w:cs="Times New Roman"/>
                <w:spacing w:val="-1"/>
              </w:rPr>
              <w:t>final</w:t>
            </w:r>
            <w:r w:rsidRPr="00B74728">
              <w:rPr>
                <w:rFonts w:ascii="Times New Roman" w:hAnsi="Times New Roman" w:cs="Times New Roman"/>
                <w:spacing w:val="1"/>
              </w:rPr>
              <w:t xml:space="preserve"> </w:t>
            </w:r>
            <w:r w:rsidRPr="00B74728">
              <w:rPr>
                <w:rFonts w:ascii="Times New Roman" w:hAnsi="Times New Roman" w:cs="Times New Roman"/>
                <w:spacing w:val="-1"/>
              </w:rPr>
              <w:t>decision</w:t>
            </w:r>
            <w:r w:rsidRPr="00B74728">
              <w:rPr>
                <w:rFonts w:ascii="Times New Roman" w:hAnsi="Times New Roman" w:cs="Times New Roman"/>
                <w:spacing w:val="-3"/>
              </w:rPr>
              <w:t xml:space="preserve"> </w:t>
            </w:r>
            <w:r w:rsidRPr="00B74728">
              <w:rPr>
                <w:rFonts w:ascii="Times New Roman" w:hAnsi="Times New Roman" w:cs="Times New Roman"/>
                <w:spacing w:val="-1"/>
              </w:rPr>
              <w:t>continue</w:t>
            </w:r>
            <w:r w:rsidRPr="00B74728">
              <w:rPr>
                <w:rFonts w:ascii="Times New Roman" w:hAnsi="Times New Roman" w:cs="Times New Roman"/>
                <w:spacing w:val="-2"/>
              </w:rPr>
              <w:t xml:space="preserve"> </w:t>
            </w:r>
            <w:r w:rsidRPr="00B74728">
              <w:rPr>
                <w:rFonts w:ascii="Times New Roman" w:hAnsi="Times New Roman" w:cs="Times New Roman"/>
              </w:rPr>
              <w:t xml:space="preserve">to </w:t>
            </w:r>
            <w:r w:rsidRPr="00B74728">
              <w:rPr>
                <w:rFonts w:ascii="Times New Roman" w:hAnsi="Times New Roman" w:cs="Times New Roman"/>
                <w:spacing w:val="-1"/>
              </w:rPr>
              <w:t>remain</w:t>
            </w:r>
            <w:r w:rsidRPr="00B74728">
              <w:rPr>
                <w:rFonts w:ascii="Times New Roman" w:hAnsi="Times New Roman" w:cs="Times New Roman"/>
              </w:rPr>
              <w:t xml:space="preserve"> with</w:t>
            </w:r>
            <w:r w:rsidRPr="00B74728">
              <w:rPr>
                <w:rFonts w:ascii="Times New Roman" w:hAnsi="Times New Roman" w:cs="Times New Roman"/>
                <w:spacing w:val="-3"/>
              </w:rPr>
              <w:t xml:space="preserve"> </w:t>
            </w:r>
            <w:r w:rsidRPr="00B74728">
              <w:rPr>
                <w:rFonts w:ascii="Times New Roman" w:hAnsi="Times New Roman" w:cs="Times New Roman"/>
                <w:spacing w:val="-1"/>
              </w:rPr>
              <w:t>the</w:t>
            </w:r>
            <w:r w:rsidRPr="00B74728">
              <w:rPr>
                <w:rFonts w:ascii="Times New Roman" w:hAnsi="Times New Roman" w:cs="Times New Roman"/>
                <w:spacing w:val="-2"/>
              </w:rPr>
              <w:t xml:space="preserve"> </w:t>
            </w:r>
            <w:r w:rsidRPr="00B74728">
              <w:rPr>
                <w:rFonts w:ascii="Times New Roman" w:hAnsi="Times New Roman" w:cs="Times New Roman"/>
                <w:spacing w:val="-1"/>
              </w:rPr>
              <w:t xml:space="preserve">LEA </w:t>
            </w:r>
            <w:r w:rsidRPr="00B74728">
              <w:rPr>
                <w:rFonts w:ascii="Times New Roman" w:hAnsi="Times New Roman" w:cs="Times New Roman"/>
              </w:rPr>
              <w:t>if</w:t>
            </w:r>
            <w:r w:rsidRPr="00B74728">
              <w:rPr>
                <w:rFonts w:ascii="Times New Roman" w:hAnsi="Times New Roman" w:cs="Times New Roman"/>
                <w:spacing w:val="1"/>
              </w:rPr>
              <w:t xml:space="preserve"> </w:t>
            </w:r>
            <w:r w:rsidRPr="00B74728">
              <w:rPr>
                <w:rFonts w:ascii="Times New Roman" w:hAnsi="Times New Roman" w:cs="Times New Roman"/>
                <w:spacing w:val="-1"/>
              </w:rPr>
              <w:t>it</w:t>
            </w:r>
            <w:r w:rsidRPr="00B74728">
              <w:rPr>
                <w:rFonts w:ascii="Times New Roman" w:hAnsi="Times New Roman" w:cs="Times New Roman"/>
                <w:spacing w:val="1"/>
              </w:rPr>
              <w:t xml:space="preserve"> </w:t>
            </w:r>
            <w:r w:rsidRPr="00B74728">
              <w:rPr>
                <w:rFonts w:ascii="Times New Roman" w:hAnsi="Times New Roman" w:cs="Times New Roman"/>
                <w:spacing w:val="-1"/>
              </w:rPr>
              <w:t>decides</w:t>
            </w:r>
            <w:r w:rsidRPr="00B74728">
              <w:rPr>
                <w:rFonts w:ascii="Times New Roman" w:hAnsi="Times New Roman" w:cs="Times New Roman"/>
                <w:spacing w:val="-2"/>
              </w:rPr>
              <w:t xml:space="preserve"> </w:t>
            </w:r>
            <w:r w:rsidRPr="00B74728">
              <w:rPr>
                <w:rFonts w:ascii="Times New Roman" w:hAnsi="Times New Roman" w:cs="Times New Roman"/>
              </w:rPr>
              <w:t>to</w:t>
            </w:r>
            <w:r w:rsidRPr="00B74728">
              <w:rPr>
                <w:rFonts w:ascii="Times New Roman" w:hAnsi="Times New Roman" w:cs="Times New Roman"/>
                <w:spacing w:val="-3"/>
              </w:rPr>
              <w:t xml:space="preserve"> </w:t>
            </w:r>
            <w:r w:rsidRPr="00B74728">
              <w:rPr>
                <w:rFonts w:ascii="Times New Roman" w:hAnsi="Times New Roman" w:cs="Times New Roman"/>
                <w:spacing w:val="-1"/>
              </w:rPr>
              <w:t>transfer</w:t>
            </w:r>
            <w:r w:rsidRPr="00B74728">
              <w:rPr>
                <w:rFonts w:ascii="Times New Roman" w:hAnsi="Times New Roman" w:cs="Times New Roman"/>
                <w:spacing w:val="1"/>
              </w:rPr>
              <w:t xml:space="preserve"> </w:t>
            </w:r>
            <w:r w:rsidRPr="00B74728">
              <w:rPr>
                <w:rFonts w:ascii="Times New Roman" w:hAnsi="Times New Roman" w:cs="Times New Roman"/>
                <w:spacing w:val="-1"/>
              </w:rPr>
              <w:t>funds</w:t>
            </w:r>
            <w:r w:rsidRPr="00B74728">
              <w:rPr>
                <w:rFonts w:ascii="Times New Roman" w:hAnsi="Times New Roman" w:cs="Times New Roman"/>
                <w:spacing w:val="63"/>
              </w:rPr>
              <w:t xml:space="preserve"> </w:t>
            </w:r>
            <w:r w:rsidRPr="00B74728">
              <w:rPr>
                <w:rFonts w:ascii="Times New Roman" w:hAnsi="Times New Roman" w:cs="Times New Roman"/>
                <w:spacing w:val="-1"/>
              </w:rPr>
              <w:t>among</w:t>
            </w:r>
            <w:r w:rsidRPr="00B74728">
              <w:rPr>
                <w:rFonts w:ascii="Times New Roman" w:hAnsi="Times New Roman" w:cs="Times New Roman"/>
                <w:spacing w:val="-3"/>
              </w:rPr>
              <w:t xml:space="preserve"> </w:t>
            </w:r>
            <w:r w:rsidRPr="00B74728">
              <w:rPr>
                <w:rFonts w:ascii="Times New Roman" w:hAnsi="Times New Roman" w:cs="Times New Roman"/>
                <w:spacing w:val="-1"/>
              </w:rPr>
              <w:t>programs,</w:t>
            </w:r>
            <w:r w:rsidRPr="00B74728">
              <w:rPr>
                <w:rFonts w:ascii="Times New Roman" w:hAnsi="Times New Roman" w:cs="Times New Roman"/>
              </w:rPr>
              <w:t xml:space="preserve"> and </w:t>
            </w:r>
            <w:r w:rsidRPr="00B74728">
              <w:rPr>
                <w:rFonts w:ascii="Times New Roman" w:hAnsi="Times New Roman" w:cs="Times New Roman"/>
                <w:spacing w:val="-1"/>
              </w:rPr>
              <w:t>must</w:t>
            </w:r>
            <w:r w:rsidRPr="00B74728">
              <w:rPr>
                <w:rFonts w:ascii="Times New Roman" w:hAnsi="Times New Roman" w:cs="Times New Roman"/>
                <w:spacing w:val="1"/>
              </w:rPr>
              <w:t xml:space="preserve"> </w:t>
            </w:r>
            <w:r w:rsidRPr="00B74728">
              <w:rPr>
                <w:rFonts w:ascii="Times New Roman" w:hAnsi="Times New Roman" w:cs="Times New Roman"/>
              </w:rPr>
              <w:t xml:space="preserve">the </w:t>
            </w:r>
            <w:r w:rsidRPr="00B74728">
              <w:rPr>
                <w:rFonts w:ascii="Times New Roman" w:hAnsi="Times New Roman" w:cs="Times New Roman"/>
                <w:spacing w:val="-1"/>
              </w:rPr>
              <w:t>private</w:t>
            </w:r>
            <w:r w:rsidRPr="00B74728">
              <w:rPr>
                <w:rFonts w:ascii="Times New Roman" w:hAnsi="Times New Roman" w:cs="Times New Roman"/>
              </w:rPr>
              <w:t xml:space="preserve"> </w:t>
            </w:r>
            <w:r w:rsidRPr="00B74728">
              <w:rPr>
                <w:rFonts w:ascii="Times New Roman" w:hAnsi="Times New Roman" w:cs="Times New Roman"/>
                <w:spacing w:val="-1"/>
              </w:rPr>
              <w:t>school</w:t>
            </w:r>
            <w:r w:rsidRPr="00B74728">
              <w:rPr>
                <w:rFonts w:ascii="Times New Roman" w:hAnsi="Times New Roman" w:cs="Times New Roman"/>
                <w:spacing w:val="-2"/>
              </w:rPr>
              <w:t xml:space="preserve"> </w:t>
            </w:r>
            <w:proofErr w:type="gramStart"/>
            <w:r w:rsidRPr="00B74728">
              <w:rPr>
                <w:rFonts w:ascii="Times New Roman" w:hAnsi="Times New Roman" w:cs="Times New Roman"/>
              </w:rPr>
              <w:t xml:space="preserve">be </w:t>
            </w:r>
            <w:r w:rsidRPr="00B74728">
              <w:rPr>
                <w:rFonts w:ascii="Times New Roman" w:hAnsi="Times New Roman" w:cs="Times New Roman"/>
                <w:spacing w:val="-1"/>
              </w:rPr>
              <w:t>in</w:t>
            </w:r>
            <w:r w:rsidRPr="00B74728">
              <w:rPr>
                <w:rFonts w:ascii="Times New Roman" w:hAnsi="Times New Roman" w:cs="Times New Roman"/>
              </w:rPr>
              <w:t xml:space="preserve"> </w:t>
            </w:r>
            <w:r w:rsidRPr="00B74728">
              <w:rPr>
                <w:rFonts w:ascii="Times New Roman" w:hAnsi="Times New Roman" w:cs="Times New Roman"/>
                <w:spacing w:val="-1"/>
              </w:rPr>
              <w:t>agreement</w:t>
            </w:r>
            <w:proofErr w:type="gramEnd"/>
            <w:r w:rsidRPr="00B74728">
              <w:rPr>
                <w:rFonts w:ascii="Times New Roman" w:hAnsi="Times New Roman" w:cs="Times New Roman"/>
                <w:spacing w:val="1"/>
              </w:rPr>
              <w:t xml:space="preserve"> </w:t>
            </w:r>
            <w:r w:rsidRPr="00B74728">
              <w:rPr>
                <w:rFonts w:ascii="Times New Roman" w:hAnsi="Times New Roman" w:cs="Times New Roman"/>
              </w:rPr>
              <w:t>with</w:t>
            </w:r>
            <w:r w:rsidRPr="00B74728">
              <w:rPr>
                <w:rFonts w:ascii="Times New Roman" w:hAnsi="Times New Roman" w:cs="Times New Roman"/>
                <w:spacing w:val="-3"/>
              </w:rPr>
              <w:t xml:space="preserve"> </w:t>
            </w:r>
            <w:r w:rsidRPr="00B74728">
              <w:rPr>
                <w:rFonts w:ascii="Times New Roman" w:hAnsi="Times New Roman" w:cs="Times New Roman"/>
              </w:rPr>
              <w:t xml:space="preserve">an </w:t>
            </w:r>
            <w:r w:rsidRPr="00B74728">
              <w:rPr>
                <w:rFonts w:ascii="Times New Roman" w:hAnsi="Times New Roman" w:cs="Times New Roman"/>
                <w:spacing w:val="-1"/>
              </w:rPr>
              <w:t>LEA decision</w:t>
            </w:r>
            <w:r w:rsidRPr="00B74728">
              <w:rPr>
                <w:rFonts w:ascii="Times New Roman" w:hAnsi="Times New Roman" w:cs="Times New Roman"/>
              </w:rPr>
              <w:t xml:space="preserve"> to</w:t>
            </w:r>
            <w:r w:rsidRPr="00B74728">
              <w:rPr>
                <w:rFonts w:ascii="Times New Roman" w:hAnsi="Times New Roman" w:cs="Times New Roman"/>
                <w:spacing w:val="-3"/>
              </w:rPr>
              <w:t xml:space="preserve"> </w:t>
            </w:r>
            <w:r w:rsidRPr="00B74728">
              <w:rPr>
                <w:rFonts w:ascii="Times New Roman" w:hAnsi="Times New Roman" w:cs="Times New Roman"/>
                <w:spacing w:val="-1"/>
              </w:rPr>
              <w:t>transfer</w:t>
            </w:r>
            <w:r w:rsidRPr="00B74728">
              <w:rPr>
                <w:rFonts w:ascii="Times New Roman" w:hAnsi="Times New Roman" w:cs="Times New Roman"/>
                <w:spacing w:val="-2"/>
              </w:rPr>
              <w:t xml:space="preserve"> </w:t>
            </w:r>
            <w:r w:rsidRPr="00B74728">
              <w:rPr>
                <w:rFonts w:ascii="Times New Roman" w:hAnsi="Times New Roman" w:cs="Times New Roman"/>
                <w:spacing w:val="-1"/>
              </w:rPr>
              <w:t>funds?</w:t>
            </w:r>
          </w:p>
          <w:p w14:paraId="35AC4EE2" w14:textId="77777777" w:rsidR="00653E08" w:rsidRPr="00B74728" w:rsidRDefault="00653E08" w:rsidP="00653E08">
            <w:pPr>
              <w:kinsoku w:val="0"/>
              <w:overflowPunct w:val="0"/>
              <w:autoSpaceDE w:val="0"/>
              <w:autoSpaceDN w:val="0"/>
              <w:adjustRightInd w:val="0"/>
              <w:spacing w:before="9"/>
              <w:rPr>
                <w:rFonts w:ascii="Times New Roman" w:hAnsi="Times New Roman" w:cs="Times New Roman"/>
                <w:sz w:val="21"/>
                <w:szCs w:val="21"/>
              </w:rPr>
            </w:pPr>
          </w:p>
          <w:p w14:paraId="2E5B1223" w14:textId="49D679FD" w:rsidR="00653E08" w:rsidRPr="00B74728" w:rsidRDefault="00653E08" w:rsidP="00653E08">
            <w:pPr>
              <w:kinsoku w:val="0"/>
              <w:overflowPunct w:val="0"/>
              <w:autoSpaceDE w:val="0"/>
              <w:autoSpaceDN w:val="0"/>
              <w:adjustRightInd w:val="0"/>
              <w:ind w:left="40" w:right="196"/>
              <w:rPr>
                <w:rFonts w:ascii="Times New Roman" w:hAnsi="Times New Roman" w:cs="Times New Roman"/>
                <w:spacing w:val="-1"/>
              </w:rPr>
            </w:pPr>
            <w:r w:rsidRPr="00B74728">
              <w:rPr>
                <w:rFonts w:ascii="Times New Roman" w:hAnsi="Times New Roman" w:cs="Times New Roman"/>
                <w:b/>
                <w:bCs/>
                <w:spacing w:val="-1"/>
              </w:rPr>
              <w:t>Answer:</w:t>
            </w:r>
            <w:r w:rsidRPr="00B74728">
              <w:rPr>
                <w:rFonts w:ascii="Times New Roman" w:hAnsi="Times New Roman" w:cs="Times New Roman"/>
                <w:b/>
                <w:bCs/>
                <w:spacing w:val="1"/>
              </w:rPr>
              <w:t xml:space="preserve"> </w:t>
            </w:r>
            <w:r w:rsidRPr="00B74728">
              <w:rPr>
                <w:rFonts w:ascii="Times New Roman" w:hAnsi="Times New Roman" w:cs="Times New Roman"/>
                <w:spacing w:val="-1"/>
              </w:rPr>
              <w:t>LEAs</w:t>
            </w:r>
            <w:r w:rsidRPr="00B74728">
              <w:rPr>
                <w:rFonts w:ascii="Times New Roman" w:hAnsi="Times New Roman" w:cs="Times New Roman"/>
              </w:rPr>
              <w:t xml:space="preserve"> </w:t>
            </w:r>
            <w:r w:rsidRPr="00B74728">
              <w:rPr>
                <w:rFonts w:ascii="Times New Roman" w:hAnsi="Times New Roman" w:cs="Times New Roman"/>
                <w:spacing w:val="-1"/>
              </w:rPr>
              <w:t>must</w:t>
            </w:r>
            <w:r w:rsidRPr="00B74728">
              <w:rPr>
                <w:rFonts w:ascii="Times New Roman" w:hAnsi="Times New Roman" w:cs="Times New Roman"/>
                <w:spacing w:val="1"/>
              </w:rPr>
              <w:t xml:space="preserve"> </w:t>
            </w:r>
            <w:r w:rsidRPr="00B74728">
              <w:rPr>
                <w:rFonts w:ascii="Times New Roman" w:hAnsi="Times New Roman" w:cs="Times New Roman"/>
                <w:spacing w:val="-1"/>
              </w:rPr>
              <w:t>calculate</w:t>
            </w:r>
            <w:r w:rsidRPr="00B74728">
              <w:rPr>
                <w:rFonts w:ascii="Times New Roman" w:hAnsi="Times New Roman" w:cs="Times New Roman"/>
                <w:spacing w:val="-2"/>
              </w:rPr>
              <w:t xml:space="preserve"> </w:t>
            </w:r>
            <w:r w:rsidRPr="00B74728">
              <w:rPr>
                <w:rFonts w:ascii="Times New Roman" w:hAnsi="Times New Roman" w:cs="Times New Roman"/>
                <w:spacing w:val="-1"/>
              </w:rPr>
              <w:t>equitable</w:t>
            </w:r>
            <w:r w:rsidRPr="00B74728">
              <w:rPr>
                <w:rFonts w:ascii="Times New Roman" w:hAnsi="Times New Roman" w:cs="Times New Roman"/>
                <w:spacing w:val="-2"/>
              </w:rPr>
              <w:t xml:space="preserve"> </w:t>
            </w:r>
            <w:r w:rsidRPr="00B74728">
              <w:rPr>
                <w:rFonts w:ascii="Times New Roman" w:hAnsi="Times New Roman" w:cs="Times New Roman"/>
                <w:spacing w:val="-1"/>
              </w:rPr>
              <w:t>service</w:t>
            </w:r>
            <w:r w:rsidRPr="00B74728">
              <w:rPr>
                <w:rFonts w:ascii="Times New Roman" w:hAnsi="Times New Roman" w:cs="Times New Roman"/>
              </w:rPr>
              <w:t xml:space="preserve"> </w:t>
            </w:r>
            <w:r w:rsidRPr="00B74728">
              <w:rPr>
                <w:rFonts w:ascii="Times New Roman" w:hAnsi="Times New Roman" w:cs="Times New Roman"/>
                <w:spacing w:val="-1"/>
              </w:rPr>
              <w:t>shares</w:t>
            </w:r>
            <w:r w:rsidRPr="00B74728">
              <w:rPr>
                <w:rFonts w:ascii="Times New Roman" w:hAnsi="Times New Roman" w:cs="Times New Roman"/>
                <w:spacing w:val="-2"/>
              </w:rPr>
              <w:t xml:space="preserve"> </w:t>
            </w:r>
            <w:r w:rsidRPr="00B74728">
              <w:rPr>
                <w:rFonts w:ascii="Times New Roman" w:hAnsi="Times New Roman" w:cs="Times New Roman"/>
              </w:rPr>
              <w:t>based</w:t>
            </w:r>
            <w:r w:rsidRPr="00B74728">
              <w:rPr>
                <w:rFonts w:ascii="Times New Roman" w:hAnsi="Times New Roman" w:cs="Times New Roman"/>
                <w:spacing w:val="-3"/>
              </w:rPr>
              <w:t xml:space="preserve"> </w:t>
            </w:r>
            <w:r w:rsidRPr="00B74728">
              <w:rPr>
                <w:rFonts w:ascii="Times New Roman" w:hAnsi="Times New Roman" w:cs="Times New Roman"/>
              </w:rPr>
              <w:t xml:space="preserve">on </w:t>
            </w:r>
            <w:r w:rsidRPr="00B74728">
              <w:rPr>
                <w:rFonts w:ascii="Times New Roman" w:hAnsi="Times New Roman" w:cs="Times New Roman"/>
                <w:spacing w:val="-1"/>
              </w:rPr>
              <w:t>the</w:t>
            </w:r>
            <w:r w:rsidRPr="00B74728">
              <w:rPr>
                <w:rFonts w:ascii="Times New Roman" w:hAnsi="Times New Roman" w:cs="Times New Roman"/>
              </w:rPr>
              <w:t xml:space="preserve"> </w:t>
            </w:r>
            <w:r w:rsidRPr="00B74728">
              <w:rPr>
                <w:rFonts w:ascii="Times New Roman" w:hAnsi="Times New Roman" w:cs="Times New Roman"/>
                <w:spacing w:val="-1"/>
              </w:rPr>
              <w:t>total</w:t>
            </w:r>
            <w:r w:rsidRPr="00B74728">
              <w:rPr>
                <w:rFonts w:ascii="Times New Roman" w:hAnsi="Times New Roman" w:cs="Times New Roman"/>
                <w:spacing w:val="1"/>
              </w:rPr>
              <w:t xml:space="preserve"> </w:t>
            </w:r>
            <w:r w:rsidRPr="00B74728">
              <w:rPr>
                <w:rFonts w:ascii="Times New Roman" w:hAnsi="Times New Roman" w:cs="Times New Roman"/>
                <w:spacing w:val="-1"/>
              </w:rPr>
              <w:t>amount</w:t>
            </w:r>
            <w:r w:rsidRPr="00B74728">
              <w:rPr>
                <w:rFonts w:ascii="Times New Roman" w:hAnsi="Times New Roman" w:cs="Times New Roman"/>
                <w:spacing w:val="1"/>
              </w:rPr>
              <w:t xml:space="preserve"> </w:t>
            </w:r>
            <w:r w:rsidRPr="00B74728">
              <w:rPr>
                <w:rFonts w:ascii="Times New Roman" w:hAnsi="Times New Roman" w:cs="Times New Roman"/>
                <w:spacing w:val="-2"/>
              </w:rPr>
              <w:t>of</w:t>
            </w:r>
            <w:r w:rsidRPr="00B74728">
              <w:rPr>
                <w:rFonts w:ascii="Times New Roman" w:hAnsi="Times New Roman" w:cs="Times New Roman"/>
                <w:spacing w:val="1"/>
              </w:rPr>
              <w:t xml:space="preserve"> </w:t>
            </w:r>
            <w:r w:rsidRPr="00B74728">
              <w:rPr>
                <w:rFonts w:ascii="Times New Roman" w:hAnsi="Times New Roman" w:cs="Times New Roman"/>
                <w:spacing w:val="-1"/>
              </w:rPr>
              <w:t>funds</w:t>
            </w:r>
            <w:r w:rsidRPr="00B74728">
              <w:rPr>
                <w:rFonts w:ascii="Times New Roman" w:hAnsi="Times New Roman" w:cs="Times New Roman"/>
              </w:rPr>
              <w:t xml:space="preserve"> </w:t>
            </w:r>
            <w:r w:rsidRPr="00B74728">
              <w:rPr>
                <w:rFonts w:ascii="Times New Roman" w:hAnsi="Times New Roman" w:cs="Times New Roman"/>
                <w:spacing w:val="-1"/>
              </w:rPr>
              <w:t>available</w:t>
            </w:r>
            <w:r w:rsidRPr="00B74728">
              <w:rPr>
                <w:rFonts w:ascii="Times New Roman" w:hAnsi="Times New Roman" w:cs="Times New Roman"/>
              </w:rPr>
              <w:t xml:space="preserve"> </w:t>
            </w:r>
            <w:r w:rsidRPr="00B74728">
              <w:rPr>
                <w:rFonts w:ascii="Times New Roman" w:hAnsi="Times New Roman" w:cs="Times New Roman"/>
                <w:spacing w:val="-1"/>
              </w:rPr>
              <w:t>under</w:t>
            </w:r>
            <w:r w:rsidRPr="00B74728">
              <w:rPr>
                <w:rFonts w:ascii="Times New Roman" w:hAnsi="Times New Roman" w:cs="Times New Roman"/>
                <w:spacing w:val="-2"/>
              </w:rPr>
              <w:t xml:space="preserve"> </w:t>
            </w:r>
            <w:r w:rsidRPr="00B74728">
              <w:rPr>
                <w:rFonts w:ascii="Times New Roman" w:hAnsi="Times New Roman" w:cs="Times New Roman"/>
              </w:rPr>
              <w:t xml:space="preserve">a </w:t>
            </w:r>
            <w:r w:rsidRPr="00B74728">
              <w:rPr>
                <w:rFonts w:ascii="Times New Roman" w:hAnsi="Times New Roman" w:cs="Times New Roman"/>
                <w:spacing w:val="-2"/>
              </w:rPr>
              <w:t>program</w:t>
            </w:r>
            <w:r w:rsidRPr="00B74728">
              <w:rPr>
                <w:rFonts w:ascii="Times New Roman" w:hAnsi="Times New Roman" w:cs="Times New Roman"/>
                <w:spacing w:val="-4"/>
              </w:rPr>
              <w:t xml:space="preserve"> </w:t>
            </w:r>
            <w:r w:rsidRPr="00B74728">
              <w:rPr>
                <w:rFonts w:ascii="Times New Roman" w:hAnsi="Times New Roman" w:cs="Times New Roman"/>
                <w:b/>
                <w:bCs/>
                <w:spacing w:val="-1"/>
              </w:rPr>
              <w:t>after</w:t>
            </w:r>
            <w:r w:rsidRPr="00B74728">
              <w:rPr>
                <w:rFonts w:ascii="Times New Roman" w:hAnsi="Times New Roman" w:cs="Times New Roman"/>
                <w:b/>
                <w:bCs/>
                <w:spacing w:val="75"/>
              </w:rPr>
              <w:t xml:space="preserve"> </w:t>
            </w:r>
            <w:r w:rsidRPr="00B74728">
              <w:rPr>
                <w:rFonts w:ascii="Times New Roman" w:hAnsi="Times New Roman" w:cs="Times New Roman"/>
              </w:rPr>
              <w:t xml:space="preserve">a </w:t>
            </w:r>
            <w:r w:rsidRPr="00B74728">
              <w:rPr>
                <w:rFonts w:ascii="Times New Roman" w:hAnsi="Times New Roman" w:cs="Times New Roman"/>
                <w:spacing w:val="-1"/>
              </w:rPr>
              <w:t>transfer</w:t>
            </w:r>
            <w:r w:rsidRPr="00B74728">
              <w:rPr>
                <w:rFonts w:ascii="Times New Roman" w:hAnsi="Times New Roman" w:cs="Times New Roman"/>
                <w:spacing w:val="-2"/>
              </w:rPr>
              <w:t xml:space="preserve"> </w:t>
            </w:r>
            <w:r w:rsidRPr="00B74728">
              <w:rPr>
                <w:rFonts w:ascii="Times New Roman" w:hAnsi="Times New Roman" w:cs="Times New Roman"/>
                <w:spacing w:val="-1"/>
              </w:rPr>
              <w:t>(</w:t>
            </w:r>
            <w:r w:rsidRPr="00B74728">
              <w:rPr>
                <w:rFonts w:ascii="Times New Roman" w:hAnsi="Times New Roman" w:cs="Times New Roman"/>
                <w:i/>
                <w:iCs/>
                <w:spacing w:val="-1"/>
              </w:rPr>
              <w:t>ESEA</w:t>
            </w:r>
            <w:r w:rsidRPr="00B74728">
              <w:rPr>
                <w:rFonts w:ascii="Times New Roman" w:hAnsi="Times New Roman" w:cs="Times New Roman"/>
                <w:i/>
                <w:iCs/>
                <w:spacing w:val="-3"/>
              </w:rPr>
              <w:t xml:space="preserve"> </w:t>
            </w:r>
            <w:r w:rsidRPr="00B74728">
              <w:rPr>
                <w:rFonts w:ascii="Times New Roman" w:hAnsi="Times New Roman" w:cs="Times New Roman"/>
                <w:spacing w:val="-1"/>
              </w:rPr>
              <w:t>section</w:t>
            </w:r>
            <w:r w:rsidRPr="00B74728">
              <w:rPr>
                <w:rFonts w:ascii="Times New Roman" w:hAnsi="Times New Roman" w:cs="Times New Roman"/>
              </w:rPr>
              <w:t xml:space="preserve"> </w:t>
            </w:r>
            <w:r w:rsidRPr="00B74728">
              <w:rPr>
                <w:rFonts w:ascii="Times New Roman" w:hAnsi="Times New Roman" w:cs="Times New Roman"/>
                <w:spacing w:val="-1"/>
              </w:rPr>
              <w:t>5103(e)(1)).</w:t>
            </w:r>
            <w:r w:rsidR="0087256B" w:rsidRPr="00B74728">
              <w:rPr>
                <w:rStyle w:val="EndnoteReference"/>
                <w:rFonts w:ascii="Times New Roman" w:hAnsi="Times New Roman" w:cs="Times New Roman"/>
                <w:b/>
                <w:spacing w:val="-1"/>
              </w:rPr>
              <w:endnoteReference w:id="1"/>
            </w:r>
            <w:r w:rsidRPr="00B74728">
              <w:rPr>
                <w:rFonts w:ascii="Times New Roman" w:hAnsi="Times New Roman" w:cs="Times New Roman"/>
                <w:b/>
                <w:spacing w:val="52"/>
              </w:rPr>
              <w:t xml:space="preserve"> </w:t>
            </w:r>
            <w:r w:rsidRPr="00B74728">
              <w:rPr>
                <w:rFonts w:ascii="Times New Roman" w:hAnsi="Times New Roman" w:cs="Times New Roman"/>
                <w:spacing w:val="-1"/>
              </w:rPr>
              <w:t>Just</w:t>
            </w:r>
            <w:r w:rsidRPr="00B74728">
              <w:rPr>
                <w:rFonts w:ascii="Times New Roman" w:hAnsi="Times New Roman" w:cs="Times New Roman"/>
                <w:spacing w:val="1"/>
              </w:rPr>
              <w:t xml:space="preserve"> </w:t>
            </w:r>
            <w:r w:rsidRPr="00B74728">
              <w:rPr>
                <w:rFonts w:ascii="Times New Roman" w:hAnsi="Times New Roman" w:cs="Times New Roman"/>
              </w:rPr>
              <w:t>as</w:t>
            </w:r>
            <w:r w:rsidRPr="00B74728">
              <w:rPr>
                <w:rFonts w:ascii="Times New Roman" w:hAnsi="Times New Roman" w:cs="Times New Roman"/>
                <w:spacing w:val="-2"/>
              </w:rPr>
              <w:t xml:space="preserve"> </w:t>
            </w:r>
            <w:r w:rsidRPr="00B74728">
              <w:rPr>
                <w:rFonts w:ascii="Times New Roman" w:hAnsi="Times New Roman" w:cs="Times New Roman"/>
              </w:rPr>
              <w:t xml:space="preserve">an </w:t>
            </w:r>
            <w:r w:rsidRPr="00B74728">
              <w:rPr>
                <w:rFonts w:ascii="Times New Roman" w:hAnsi="Times New Roman" w:cs="Times New Roman"/>
                <w:spacing w:val="-1"/>
              </w:rPr>
              <w:t>LEA</w:t>
            </w:r>
            <w:r w:rsidRPr="00B74728">
              <w:rPr>
                <w:rFonts w:ascii="Times New Roman" w:hAnsi="Times New Roman" w:cs="Times New Roman"/>
                <w:spacing w:val="-4"/>
              </w:rPr>
              <w:t xml:space="preserve"> </w:t>
            </w:r>
            <w:r w:rsidRPr="00B74728">
              <w:rPr>
                <w:rFonts w:ascii="Times New Roman" w:hAnsi="Times New Roman" w:cs="Times New Roman"/>
                <w:spacing w:val="-1"/>
              </w:rPr>
              <w:t>may</w:t>
            </w:r>
            <w:r w:rsidRPr="00B74728">
              <w:rPr>
                <w:rFonts w:ascii="Times New Roman" w:hAnsi="Times New Roman" w:cs="Times New Roman"/>
                <w:spacing w:val="-3"/>
              </w:rPr>
              <w:t xml:space="preserve"> </w:t>
            </w:r>
            <w:r w:rsidRPr="00B74728">
              <w:rPr>
                <w:rFonts w:ascii="Times New Roman" w:hAnsi="Times New Roman" w:cs="Times New Roman"/>
              </w:rPr>
              <w:t>not</w:t>
            </w:r>
            <w:r w:rsidRPr="00B74728">
              <w:rPr>
                <w:rFonts w:ascii="Times New Roman" w:hAnsi="Times New Roman" w:cs="Times New Roman"/>
                <w:spacing w:val="1"/>
              </w:rPr>
              <w:t xml:space="preserve"> </w:t>
            </w:r>
            <w:r w:rsidRPr="00B74728">
              <w:rPr>
                <w:rFonts w:ascii="Times New Roman" w:hAnsi="Times New Roman" w:cs="Times New Roman"/>
                <w:spacing w:val="-1"/>
              </w:rPr>
              <w:t>transfer</w:t>
            </w:r>
            <w:r w:rsidRPr="00B74728">
              <w:rPr>
                <w:rFonts w:ascii="Times New Roman" w:hAnsi="Times New Roman" w:cs="Times New Roman"/>
                <w:spacing w:val="-2"/>
              </w:rPr>
              <w:t xml:space="preserve"> </w:t>
            </w:r>
            <w:r w:rsidRPr="00B74728">
              <w:rPr>
                <w:rFonts w:ascii="Times New Roman" w:hAnsi="Times New Roman" w:cs="Times New Roman"/>
                <w:spacing w:val="-1"/>
              </w:rPr>
              <w:t>funds</w:t>
            </w:r>
            <w:r w:rsidRPr="00B74728">
              <w:rPr>
                <w:rFonts w:ascii="Times New Roman" w:hAnsi="Times New Roman" w:cs="Times New Roman"/>
              </w:rPr>
              <w:t xml:space="preserve"> to</w:t>
            </w:r>
            <w:r w:rsidRPr="00B74728">
              <w:rPr>
                <w:rFonts w:ascii="Times New Roman" w:hAnsi="Times New Roman" w:cs="Times New Roman"/>
                <w:spacing w:val="-3"/>
              </w:rPr>
              <w:t xml:space="preserve"> </w:t>
            </w:r>
            <w:r w:rsidRPr="00B74728">
              <w:rPr>
                <w:rFonts w:ascii="Times New Roman" w:hAnsi="Times New Roman" w:cs="Times New Roman"/>
              </w:rPr>
              <w:t>a</w:t>
            </w:r>
            <w:r w:rsidRPr="00B74728">
              <w:rPr>
                <w:rFonts w:ascii="Times New Roman" w:hAnsi="Times New Roman" w:cs="Times New Roman"/>
                <w:spacing w:val="-2"/>
              </w:rPr>
              <w:t xml:space="preserve"> </w:t>
            </w:r>
            <w:r w:rsidRPr="00B74728">
              <w:rPr>
                <w:rFonts w:ascii="Times New Roman" w:hAnsi="Times New Roman" w:cs="Times New Roman"/>
                <w:spacing w:val="-1"/>
              </w:rPr>
              <w:t>particular</w:t>
            </w:r>
            <w:r w:rsidRPr="00B74728">
              <w:rPr>
                <w:rFonts w:ascii="Times New Roman" w:hAnsi="Times New Roman" w:cs="Times New Roman"/>
                <w:spacing w:val="1"/>
              </w:rPr>
              <w:t xml:space="preserve"> </w:t>
            </w:r>
            <w:r w:rsidRPr="00B74728">
              <w:rPr>
                <w:rFonts w:ascii="Times New Roman" w:hAnsi="Times New Roman" w:cs="Times New Roman"/>
                <w:spacing w:val="-1"/>
              </w:rPr>
              <w:t>program</w:t>
            </w:r>
            <w:r w:rsidRPr="00B74728">
              <w:rPr>
                <w:rFonts w:ascii="Times New Roman" w:hAnsi="Times New Roman" w:cs="Times New Roman"/>
                <w:spacing w:val="-4"/>
              </w:rPr>
              <w:t xml:space="preserve"> </w:t>
            </w:r>
            <w:r w:rsidRPr="00B74728">
              <w:rPr>
                <w:rFonts w:ascii="Times New Roman" w:hAnsi="Times New Roman" w:cs="Times New Roman"/>
              </w:rPr>
              <w:t>solely</w:t>
            </w:r>
            <w:r w:rsidRPr="00B74728">
              <w:rPr>
                <w:rFonts w:ascii="Times New Roman" w:hAnsi="Times New Roman" w:cs="Times New Roman"/>
                <w:spacing w:val="-3"/>
              </w:rPr>
              <w:t xml:space="preserve"> </w:t>
            </w:r>
            <w:r w:rsidRPr="00B74728">
              <w:rPr>
                <w:rFonts w:ascii="Times New Roman" w:hAnsi="Times New Roman" w:cs="Times New Roman"/>
              </w:rPr>
              <w:t>to</w:t>
            </w:r>
            <w:r w:rsidRPr="00B74728">
              <w:rPr>
                <w:rFonts w:ascii="Times New Roman" w:hAnsi="Times New Roman" w:cs="Times New Roman"/>
                <w:spacing w:val="-3"/>
              </w:rPr>
              <w:t xml:space="preserve"> </w:t>
            </w:r>
            <w:r w:rsidRPr="00B74728">
              <w:rPr>
                <w:rFonts w:ascii="Times New Roman" w:hAnsi="Times New Roman" w:cs="Times New Roman"/>
                <w:spacing w:val="-1"/>
              </w:rPr>
              <w:t>provide</w:t>
            </w:r>
            <w:r w:rsidRPr="00B74728">
              <w:rPr>
                <w:rFonts w:ascii="Times New Roman" w:hAnsi="Times New Roman" w:cs="Times New Roman"/>
                <w:spacing w:val="79"/>
              </w:rPr>
              <w:t xml:space="preserve"> </w:t>
            </w:r>
            <w:r w:rsidRPr="00B74728">
              <w:rPr>
                <w:rFonts w:ascii="Times New Roman" w:hAnsi="Times New Roman" w:cs="Times New Roman"/>
                <w:spacing w:val="-1"/>
              </w:rPr>
              <w:t>equitable</w:t>
            </w:r>
            <w:r w:rsidRPr="00B74728">
              <w:rPr>
                <w:rFonts w:ascii="Times New Roman" w:hAnsi="Times New Roman" w:cs="Times New Roman"/>
              </w:rPr>
              <w:t xml:space="preserve"> </w:t>
            </w:r>
            <w:r w:rsidRPr="00B74728">
              <w:rPr>
                <w:rFonts w:ascii="Times New Roman" w:hAnsi="Times New Roman" w:cs="Times New Roman"/>
                <w:spacing w:val="-1"/>
              </w:rPr>
              <w:t>services,</w:t>
            </w:r>
            <w:r w:rsidRPr="00B74728">
              <w:rPr>
                <w:rFonts w:ascii="Times New Roman" w:hAnsi="Times New Roman" w:cs="Times New Roman"/>
                <w:spacing w:val="-3"/>
              </w:rPr>
              <w:t xml:space="preserve"> </w:t>
            </w:r>
            <w:r w:rsidRPr="00B74728">
              <w:rPr>
                <w:rFonts w:ascii="Times New Roman" w:hAnsi="Times New Roman" w:cs="Times New Roman"/>
              </w:rPr>
              <w:t>it</w:t>
            </w:r>
            <w:r w:rsidRPr="00B74728">
              <w:rPr>
                <w:rFonts w:ascii="Times New Roman" w:hAnsi="Times New Roman" w:cs="Times New Roman"/>
                <w:spacing w:val="1"/>
              </w:rPr>
              <w:t xml:space="preserve"> </w:t>
            </w:r>
            <w:r w:rsidRPr="00B74728">
              <w:rPr>
                <w:rFonts w:ascii="Times New Roman" w:hAnsi="Times New Roman" w:cs="Times New Roman"/>
                <w:spacing w:val="-2"/>
              </w:rPr>
              <w:t>may</w:t>
            </w:r>
            <w:r w:rsidRPr="00B74728">
              <w:rPr>
                <w:rFonts w:ascii="Times New Roman" w:hAnsi="Times New Roman" w:cs="Times New Roman"/>
                <w:spacing w:val="-3"/>
              </w:rPr>
              <w:t xml:space="preserve"> </w:t>
            </w:r>
            <w:r w:rsidRPr="00B74728">
              <w:rPr>
                <w:rFonts w:ascii="Times New Roman" w:hAnsi="Times New Roman" w:cs="Times New Roman"/>
              </w:rPr>
              <w:t>not</w:t>
            </w:r>
            <w:r w:rsidRPr="00B74728">
              <w:rPr>
                <w:rFonts w:ascii="Times New Roman" w:hAnsi="Times New Roman" w:cs="Times New Roman"/>
                <w:spacing w:val="1"/>
              </w:rPr>
              <w:t xml:space="preserve"> </w:t>
            </w:r>
            <w:r w:rsidRPr="00B74728">
              <w:rPr>
                <w:rFonts w:ascii="Times New Roman" w:hAnsi="Times New Roman" w:cs="Times New Roman"/>
                <w:spacing w:val="-1"/>
              </w:rPr>
              <w:t>retain</w:t>
            </w:r>
            <w:r w:rsidRPr="00B74728">
              <w:rPr>
                <w:rFonts w:ascii="Times New Roman" w:hAnsi="Times New Roman" w:cs="Times New Roman"/>
                <w:spacing w:val="-3"/>
              </w:rPr>
              <w:t xml:space="preserve"> </w:t>
            </w:r>
            <w:r w:rsidRPr="00B74728">
              <w:rPr>
                <w:rFonts w:ascii="Times New Roman" w:hAnsi="Times New Roman" w:cs="Times New Roman"/>
              </w:rPr>
              <w:t>funds</w:t>
            </w:r>
            <w:r w:rsidRPr="00B74728">
              <w:rPr>
                <w:rFonts w:ascii="Times New Roman" w:hAnsi="Times New Roman" w:cs="Times New Roman"/>
                <w:spacing w:val="-2"/>
              </w:rPr>
              <w:t xml:space="preserve"> </w:t>
            </w:r>
            <w:r w:rsidRPr="00B74728">
              <w:rPr>
                <w:rFonts w:ascii="Times New Roman" w:hAnsi="Times New Roman" w:cs="Times New Roman"/>
                <w:spacing w:val="-1"/>
              </w:rPr>
              <w:t>solely</w:t>
            </w:r>
            <w:r w:rsidRPr="00B74728">
              <w:rPr>
                <w:rFonts w:ascii="Times New Roman" w:hAnsi="Times New Roman" w:cs="Times New Roman"/>
                <w:spacing w:val="-3"/>
              </w:rPr>
              <w:t xml:space="preserve"> </w:t>
            </w:r>
            <w:r w:rsidRPr="00B74728">
              <w:rPr>
                <w:rFonts w:ascii="Times New Roman" w:hAnsi="Times New Roman" w:cs="Times New Roman"/>
                <w:spacing w:val="-1"/>
              </w:rPr>
              <w:t>for</w:t>
            </w:r>
            <w:r w:rsidRPr="00B74728">
              <w:rPr>
                <w:rFonts w:ascii="Times New Roman" w:hAnsi="Times New Roman" w:cs="Times New Roman"/>
                <w:spacing w:val="1"/>
              </w:rPr>
              <w:t xml:space="preserve"> </w:t>
            </w:r>
            <w:r w:rsidRPr="00B74728">
              <w:rPr>
                <w:rFonts w:ascii="Times New Roman" w:hAnsi="Times New Roman" w:cs="Times New Roman"/>
                <w:spacing w:val="-1"/>
              </w:rPr>
              <w:t>this</w:t>
            </w:r>
            <w:r w:rsidRPr="00B74728">
              <w:rPr>
                <w:rFonts w:ascii="Times New Roman" w:hAnsi="Times New Roman" w:cs="Times New Roman"/>
              </w:rPr>
              <w:t xml:space="preserve"> </w:t>
            </w:r>
            <w:r w:rsidRPr="00B74728">
              <w:rPr>
                <w:rFonts w:ascii="Times New Roman" w:hAnsi="Times New Roman" w:cs="Times New Roman"/>
                <w:spacing w:val="-1"/>
              </w:rPr>
              <w:t>purpose.</w:t>
            </w:r>
            <w:r w:rsidR="0087256B" w:rsidRPr="00B74728">
              <w:rPr>
                <w:rStyle w:val="EndnoteReference"/>
                <w:rFonts w:ascii="Times New Roman" w:hAnsi="Times New Roman" w:cs="Times New Roman"/>
                <w:b/>
                <w:spacing w:val="-1"/>
              </w:rPr>
              <w:t xml:space="preserve"> </w:t>
            </w:r>
            <w:r w:rsidR="0087256B" w:rsidRPr="00B74728">
              <w:rPr>
                <w:rStyle w:val="EndnoteReference"/>
                <w:rFonts w:ascii="Times New Roman" w:hAnsi="Times New Roman" w:cs="Times New Roman"/>
                <w:b/>
                <w:spacing w:val="-1"/>
              </w:rPr>
              <w:endnoteReference w:id="2"/>
            </w:r>
            <w:r w:rsidRPr="00B74728">
              <w:rPr>
                <w:rFonts w:ascii="Times New Roman" w:hAnsi="Times New Roman" w:cs="Times New Roman"/>
                <w:spacing w:val="53"/>
              </w:rPr>
              <w:t xml:space="preserve"> </w:t>
            </w:r>
            <w:r w:rsidRPr="00B74728">
              <w:rPr>
                <w:rFonts w:ascii="Times New Roman" w:hAnsi="Times New Roman" w:cs="Times New Roman"/>
                <w:spacing w:val="-1"/>
              </w:rPr>
              <w:t>Thus,</w:t>
            </w:r>
            <w:r w:rsidRPr="00B74728">
              <w:rPr>
                <w:rFonts w:ascii="Times New Roman" w:hAnsi="Times New Roman" w:cs="Times New Roman"/>
                <w:spacing w:val="-3"/>
              </w:rPr>
              <w:t xml:space="preserve"> </w:t>
            </w:r>
            <w:r w:rsidRPr="00B74728">
              <w:rPr>
                <w:rFonts w:ascii="Times New Roman" w:hAnsi="Times New Roman" w:cs="Times New Roman"/>
              </w:rPr>
              <w:t>if</w:t>
            </w:r>
            <w:r w:rsidRPr="00B74728">
              <w:rPr>
                <w:rFonts w:ascii="Times New Roman" w:hAnsi="Times New Roman" w:cs="Times New Roman"/>
                <w:spacing w:val="-2"/>
              </w:rPr>
              <w:t xml:space="preserve"> </w:t>
            </w:r>
            <w:r w:rsidRPr="00B74728">
              <w:rPr>
                <w:rFonts w:ascii="Times New Roman" w:hAnsi="Times New Roman" w:cs="Times New Roman"/>
              </w:rPr>
              <w:t xml:space="preserve">an </w:t>
            </w:r>
            <w:r w:rsidRPr="00B74728">
              <w:rPr>
                <w:rFonts w:ascii="Times New Roman" w:hAnsi="Times New Roman" w:cs="Times New Roman"/>
                <w:spacing w:val="-1"/>
              </w:rPr>
              <w:t>LEA</w:t>
            </w:r>
            <w:r w:rsidRPr="00B74728">
              <w:rPr>
                <w:rFonts w:ascii="Times New Roman" w:hAnsi="Times New Roman" w:cs="Times New Roman"/>
                <w:spacing w:val="-4"/>
              </w:rPr>
              <w:t xml:space="preserve"> </w:t>
            </w:r>
            <w:r w:rsidRPr="00B74728">
              <w:rPr>
                <w:rFonts w:ascii="Times New Roman" w:hAnsi="Times New Roman" w:cs="Times New Roman"/>
                <w:spacing w:val="-1"/>
              </w:rPr>
              <w:t>chooses</w:t>
            </w:r>
            <w:r w:rsidRPr="00B74728">
              <w:rPr>
                <w:rFonts w:ascii="Times New Roman" w:hAnsi="Times New Roman" w:cs="Times New Roman"/>
              </w:rPr>
              <w:t xml:space="preserve"> </w:t>
            </w:r>
            <w:r w:rsidRPr="00B74728">
              <w:rPr>
                <w:rFonts w:ascii="Times New Roman" w:hAnsi="Times New Roman" w:cs="Times New Roman"/>
                <w:spacing w:val="-1"/>
              </w:rPr>
              <w:t>to</w:t>
            </w:r>
            <w:r w:rsidRPr="00B74728">
              <w:rPr>
                <w:rFonts w:ascii="Times New Roman" w:hAnsi="Times New Roman" w:cs="Times New Roman"/>
              </w:rPr>
              <w:t xml:space="preserve"> </w:t>
            </w:r>
            <w:r w:rsidRPr="00B74728">
              <w:rPr>
                <w:rFonts w:ascii="Times New Roman" w:hAnsi="Times New Roman" w:cs="Times New Roman"/>
                <w:spacing w:val="-1"/>
              </w:rPr>
              <w:t>transfer</w:t>
            </w:r>
            <w:r w:rsidRPr="00B74728">
              <w:rPr>
                <w:rFonts w:ascii="Times New Roman" w:hAnsi="Times New Roman" w:cs="Times New Roman"/>
                <w:spacing w:val="1"/>
              </w:rPr>
              <w:t xml:space="preserve"> </w:t>
            </w:r>
            <w:r w:rsidRPr="00B74728">
              <w:rPr>
                <w:rFonts w:ascii="Times New Roman" w:hAnsi="Times New Roman" w:cs="Times New Roman"/>
              </w:rPr>
              <w:t>100</w:t>
            </w:r>
            <w:r w:rsidRPr="00B74728">
              <w:rPr>
                <w:rFonts w:ascii="Times New Roman" w:hAnsi="Times New Roman" w:cs="Times New Roman"/>
                <w:spacing w:val="-3"/>
              </w:rPr>
              <w:t xml:space="preserve"> </w:t>
            </w:r>
            <w:r w:rsidRPr="00B74728">
              <w:rPr>
                <w:rFonts w:ascii="Times New Roman" w:hAnsi="Times New Roman" w:cs="Times New Roman"/>
                <w:spacing w:val="-1"/>
              </w:rPr>
              <w:t>percent</w:t>
            </w:r>
            <w:r w:rsidRPr="00B74728">
              <w:rPr>
                <w:rFonts w:ascii="Times New Roman" w:hAnsi="Times New Roman" w:cs="Times New Roman"/>
                <w:spacing w:val="-2"/>
              </w:rPr>
              <w:t xml:space="preserve"> </w:t>
            </w:r>
            <w:r w:rsidRPr="00B74728">
              <w:rPr>
                <w:rFonts w:ascii="Times New Roman" w:hAnsi="Times New Roman" w:cs="Times New Roman"/>
              </w:rPr>
              <w:t>of</w:t>
            </w:r>
            <w:r w:rsidRPr="00B74728">
              <w:rPr>
                <w:rFonts w:ascii="Times New Roman" w:hAnsi="Times New Roman" w:cs="Times New Roman"/>
                <w:spacing w:val="-2"/>
              </w:rPr>
              <w:t xml:space="preserve"> </w:t>
            </w:r>
            <w:r w:rsidRPr="00B74728">
              <w:rPr>
                <w:rFonts w:ascii="Times New Roman" w:hAnsi="Times New Roman" w:cs="Times New Roman"/>
                <w:spacing w:val="1"/>
              </w:rPr>
              <w:t>its</w:t>
            </w:r>
            <w:r w:rsidRPr="00B74728">
              <w:rPr>
                <w:rFonts w:ascii="Times New Roman" w:hAnsi="Times New Roman" w:cs="Times New Roman"/>
                <w:spacing w:val="84"/>
              </w:rPr>
              <w:t xml:space="preserve"> </w:t>
            </w:r>
            <w:r w:rsidRPr="00B74728">
              <w:rPr>
                <w:rFonts w:ascii="Times New Roman" w:hAnsi="Times New Roman" w:cs="Times New Roman"/>
                <w:i/>
                <w:iCs/>
                <w:spacing w:val="-1"/>
              </w:rPr>
              <w:t>Title</w:t>
            </w:r>
            <w:r w:rsidRPr="00B74728">
              <w:rPr>
                <w:rFonts w:ascii="Times New Roman" w:hAnsi="Times New Roman" w:cs="Times New Roman"/>
                <w:i/>
                <w:iCs/>
              </w:rPr>
              <w:t xml:space="preserve"> </w:t>
            </w:r>
            <w:r w:rsidRPr="00B74728">
              <w:rPr>
                <w:rFonts w:ascii="Times New Roman" w:hAnsi="Times New Roman" w:cs="Times New Roman"/>
                <w:i/>
                <w:iCs/>
                <w:spacing w:val="-1"/>
              </w:rPr>
              <w:t>II</w:t>
            </w:r>
            <w:r w:rsidRPr="00B74728">
              <w:rPr>
                <w:rFonts w:ascii="Times New Roman" w:hAnsi="Times New Roman" w:cs="Times New Roman"/>
                <w:i/>
                <w:iCs/>
              </w:rPr>
              <w:t xml:space="preserve"> </w:t>
            </w:r>
            <w:r w:rsidRPr="00B74728">
              <w:rPr>
                <w:rFonts w:ascii="Times New Roman" w:hAnsi="Times New Roman" w:cs="Times New Roman"/>
                <w:spacing w:val="-1"/>
              </w:rPr>
              <w:t>Part</w:t>
            </w:r>
            <w:r w:rsidRPr="00B74728">
              <w:rPr>
                <w:rFonts w:ascii="Times New Roman" w:hAnsi="Times New Roman" w:cs="Times New Roman"/>
                <w:spacing w:val="1"/>
              </w:rPr>
              <w:t xml:space="preserve"> </w:t>
            </w:r>
            <w:r w:rsidRPr="00B74728">
              <w:rPr>
                <w:rFonts w:ascii="Times New Roman" w:hAnsi="Times New Roman" w:cs="Times New Roman"/>
              </w:rPr>
              <w:t>A</w:t>
            </w:r>
            <w:r w:rsidRPr="00B74728">
              <w:rPr>
                <w:rFonts w:ascii="Times New Roman" w:hAnsi="Times New Roman" w:cs="Times New Roman"/>
                <w:spacing w:val="-1"/>
              </w:rPr>
              <w:t xml:space="preserve"> </w:t>
            </w:r>
            <w:r w:rsidRPr="00B74728">
              <w:rPr>
                <w:rFonts w:ascii="Times New Roman" w:hAnsi="Times New Roman" w:cs="Times New Roman"/>
                <w:spacing w:val="-2"/>
              </w:rPr>
              <w:t>or</w:t>
            </w:r>
            <w:r w:rsidRPr="00B74728">
              <w:rPr>
                <w:rFonts w:ascii="Times New Roman" w:hAnsi="Times New Roman" w:cs="Times New Roman"/>
                <w:spacing w:val="1"/>
              </w:rPr>
              <w:t xml:space="preserve"> </w:t>
            </w:r>
            <w:r w:rsidRPr="00B74728">
              <w:rPr>
                <w:rFonts w:ascii="Times New Roman" w:hAnsi="Times New Roman" w:cs="Times New Roman"/>
                <w:i/>
                <w:iCs/>
                <w:spacing w:val="-1"/>
              </w:rPr>
              <w:t>Title</w:t>
            </w:r>
            <w:r w:rsidRPr="00B74728">
              <w:rPr>
                <w:rFonts w:ascii="Times New Roman" w:hAnsi="Times New Roman" w:cs="Times New Roman"/>
                <w:i/>
                <w:iCs/>
              </w:rPr>
              <w:t xml:space="preserve"> IV</w:t>
            </w:r>
            <w:r w:rsidRPr="00B74728">
              <w:rPr>
                <w:rFonts w:ascii="Times New Roman" w:hAnsi="Times New Roman" w:cs="Times New Roman"/>
                <w:i/>
                <w:iCs/>
                <w:spacing w:val="-3"/>
              </w:rPr>
              <w:t xml:space="preserve"> </w:t>
            </w:r>
            <w:r w:rsidRPr="00B74728">
              <w:rPr>
                <w:rFonts w:ascii="Times New Roman" w:hAnsi="Times New Roman" w:cs="Times New Roman"/>
                <w:spacing w:val="-1"/>
              </w:rPr>
              <w:t>Part</w:t>
            </w:r>
            <w:r w:rsidRPr="00B74728">
              <w:rPr>
                <w:rFonts w:ascii="Times New Roman" w:hAnsi="Times New Roman" w:cs="Times New Roman"/>
                <w:spacing w:val="1"/>
              </w:rPr>
              <w:t xml:space="preserve"> </w:t>
            </w:r>
            <w:r w:rsidRPr="00B74728">
              <w:rPr>
                <w:rFonts w:ascii="Times New Roman" w:hAnsi="Times New Roman" w:cs="Times New Roman"/>
              </w:rPr>
              <w:t>A</w:t>
            </w:r>
            <w:r w:rsidRPr="00B74728">
              <w:rPr>
                <w:rFonts w:ascii="Times New Roman" w:hAnsi="Times New Roman" w:cs="Times New Roman"/>
                <w:spacing w:val="-4"/>
              </w:rPr>
              <w:t xml:space="preserve"> </w:t>
            </w:r>
            <w:r w:rsidRPr="00B74728">
              <w:rPr>
                <w:rFonts w:ascii="Times New Roman" w:hAnsi="Times New Roman" w:cs="Times New Roman"/>
                <w:spacing w:val="-1"/>
              </w:rPr>
              <w:t>funds</w:t>
            </w:r>
            <w:r w:rsidRPr="00B74728">
              <w:rPr>
                <w:rFonts w:ascii="Times New Roman" w:hAnsi="Times New Roman" w:cs="Times New Roman"/>
              </w:rPr>
              <w:t xml:space="preserve"> to </w:t>
            </w:r>
            <w:r w:rsidRPr="00B74728">
              <w:rPr>
                <w:rFonts w:ascii="Times New Roman" w:hAnsi="Times New Roman" w:cs="Times New Roman"/>
                <w:i/>
                <w:iCs/>
                <w:spacing w:val="-1"/>
              </w:rPr>
              <w:t>Title</w:t>
            </w:r>
            <w:r w:rsidRPr="00B74728">
              <w:rPr>
                <w:rFonts w:ascii="Times New Roman" w:hAnsi="Times New Roman" w:cs="Times New Roman"/>
                <w:i/>
                <w:iCs/>
                <w:spacing w:val="-2"/>
              </w:rPr>
              <w:t xml:space="preserve"> </w:t>
            </w:r>
            <w:r w:rsidRPr="00B74728">
              <w:rPr>
                <w:rFonts w:ascii="Times New Roman" w:hAnsi="Times New Roman" w:cs="Times New Roman"/>
                <w:i/>
                <w:iCs/>
              </w:rPr>
              <w:t xml:space="preserve">I </w:t>
            </w:r>
            <w:r w:rsidRPr="00B74728">
              <w:rPr>
                <w:rFonts w:ascii="Times New Roman" w:hAnsi="Times New Roman" w:cs="Times New Roman"/>
                <w:spacing w:val="-1"/>
              </w:rPr>
              <w:t>Part</w:t>
            </w:r>
            <w:r w:rsidRPr="00B74728">
              <w:rPr>
                <w:rFonts w:ascii="Times New Roman" w:hAnsi="Times New Roman" w:cs="Times New Roman"/>
                <w:spacing w:val="1"/>
              </w:rPr>
              <w:t xml:space="preserve"> </w:t>
            </w:r>
            <w:r w:rsidRPr="00B74728">
              <w:rPr>
                <w:rFonts w:ascii="Times New Roman" w:hAnsi="Times New Roman" w:cs="Times New Roman"/>
                <w:spacing w:val="-2"/>
              </w:rPr>
              <w:t>A,</w:t>
            </w:r>
            <w:r w:rsidRPr="00B74728">
              <w:rPr>
                <w:rFonts w:ascii="Times New Roman" w:hAnsi="Times New Roman" w:cs="Times New Roman"/>
              </w:rPr>
              <w:t xml:space="preserve"> it</w:t>
            </w:r>
            <w:r w:rsidRPr="00B74728">
              <w:rPr>
                <w:rFonts w:ascii="Times New Roman" w:hAnsi="Times New Roman" w:cs="Times New Roman"/>
                <w:spacing w:val="1"/>
              </w:rPr>
              <w:t xml:space="preserve"> </w:t>
            </w:r>
            <w:r w:rsidRPr="00B74728">
              <w:rPr>
                <w:rFonts w:ascii="Times New Roman" w:hAnsi="Times New Roman" w:cs="Times New Roman"/>
                <w:spacing w:val="-2"/>
              </w:rPr>
              <w:t>may</w:t>
            </w:r>
            <w:r w:rsidRPr="00B74728">
              <w:rPr>
                <w:rFonts w:ascii="Times New Roman" w:hAnsi="Times New Roman" w:cs="Times New Roman"/>
                <w:spacing w:val="-3"/>
              </w:rPr>
              <w:t xml:space="preserve"> </w:t>
            </w:r>
            <w:r w:rsidRPr="00B74728">
              <w:rPr>
                <w:rFonts w:ascii="Times New Roman" w:hAnsi="Times New Roman" w:cs="Times New Roman"/>
              </w:rPr>
              <w:t>not</w:t>
            </w:r>
            <w:r w:rsidRPr="00B74728">
              <w:rPr>
                <w:rFonts w:ascii="Times New Roman" w:hAnsi="Times New Roman" w:cs="Times New Roman"/>
                <w:spacing w:val="1"/>
              </w:rPr>
              <w:t xml:space="preserve"> </w:t>
            </w:r>
            <w:r w:rsidRPr="00B74728">
              <w:rPr>
                <w:rFonts w:ascii="Times New Roman" w:hAnsi="Times New Roman" w:cs="Times New Roman"/>
                <w:spacing w:val="-1"/>
              </w:rPr>
              <w:t>provide</w:t>
            </w:r>
            <w:r w:rsidRPr="00B74728">
              <w:rPr>
                <w:rFonts w:ascii="Times New Roman" w:hAnsi="Times New Roman" w:cs="Times New Roman"/>
                <w:spacing w:val="-2"/>
              </w:rPr>
              <w:t xml:space="preserve"> </w:t>
            </w:r>
            <w:r w:rsidRPr="00B74728">
              <w:rPr>
                <w:rFonts w:ascii="Times New Roman" w:hAnsi="Times New Roman" w:cs="Times New Roman"/>
                <w:spacing w:val="-1"/>
              </w:rPr>
              <w:t>equitable</w:t>
            </w:r>
            <w:r w:rsidRPr="00B74728">
              <w:rPr>
                <w:rFonts w:ascii="Times New Roman" w:hAnsi="Times New Roman" w:cs="Times New Roman"/>
              </w:rPr>
              <w:t xml:space="preserve"> </w:t>
            </w:r>
            <w:r w:rsidRPr="00B74728">
              <w:rPr>
                <w:rFonts w:ascii="Times New Roman" w:hAnsi="Times New Roman" w:cs="Times New Roman"/>
                <w:spacing w:val="-1"/>
              </w:rPr>
              <w:t>services</w:t>
            </w:r>
            <w:r w:rsidRPr="00B74728">
              <w:rPr>
                <w:rFonts w:ascii="Times New Roman" w:hAnsi="Times New Roman" w:cs="Times New Roman"/>
              </w:rPr>
              <w:t xml:space="preserve"> </w:t>
            </w:r>
            <w:r w:rsidRPr="00B74728">
              <w:rPr>
                <w:rFonts w:ascii="Times New Roman" w:hAnsi="Times New Roman" w:cs="Times New Roman"/>
                <w:spacing w:val="-1"/>
              </w:rPr>
              <w:t>under</w:t>
            </w:r>
            <w:r w:rsidRPr="00B74728">
              <w:rPr>
                <w:rFonts w:ascii="Times New Roman" w:hAnsi="Times New Roman" w:cs="Times New Roman"/>
                <w:spacing w:val="1"/>
              </w:rPr>
              <w:t xml:space="preserve"> </w:t>
            </w:r>
            <w:r w:rsidRPr="00B74728">
              <w:rPr>
                <w:rFonts w:ascii="Times New Roman" w:hAnsi="Times New Roman" w:cs="Times New Roman"/>
                <w:i/>
                <w:iCs/>
                <w:spacing w:val="-1"/>
              </w:rPr>
              <w:t>Title</w:t>
            </w:r>
            <w:r w:rsidRPr="00B74728">
              <w:rPr>
                <w:rFonts w:ascii="Times New Roman" w:hAnsi="Times New Roman" w:cs="Times New Roman"/>
                <w:i/>
                <w:iCs/>
                <w:spacing w:val="-2"/>
              </w:rPr>
              <w:t xml:space="preserve"> </w:t>
            </w:r>
            <w:r w:rsidRPr="00B74728">
              <w:rPr>
                <w:rFonts w:ascii="Times New Roman" w:hAnsi="Times New Roman" w:cs="Times New Roman"/>
                <w:i/>
                <w:iCs/>
              </w:rPr>
              <w:t xml:space="preserve">II </w:t>
            </w:r>
            <w:r w:rsidRPr="00B74728">
              <w:rPr>
                <w:rFonts w:ascii="Times New Roman" w:hAnsi="Times New Roman" w:cs="Times New Roman"/>
                <w:spacing w:val="-1"/>
              </w:rPr>
              <w:t>Part</w:t>
            </w:r>
            <w:r w:rsidRPr="00B74728">
              <w:rPr>
                <w:rFonts w:ascii="Times New Roman" w:hAnsi="Times New Roman" w:cs="Times New Roman"/>
                <w:spacing w:val="1"/>
              </w:rPr>
              <w:t xml:space="preserve"> </w:t>
            </w:r>
            <w:r w:rsidRPr="00B74728">
              <w:rPr>
                <w:rFonts w:ascii="Times New Roman" w:hAnsi="Times New Roman" w:cs="Times New Roman"/>
              </w:rPr>
              <w:t>A</w:t>
            </w:r>
            <w:r w:rsidRPr="00B74728">
              <w:rPr>
                <w:rFonts w:ascii="Times New Roman" w:hAnsi="Times New Roman" w:cs="Times New Roman"/>
                <w:spacing w:val="-1"/>
              </w:rPr>
              <w:t xml:space="preserve"> </w:t>
            </w:r>
            <w:r w:rsidRPr="00B74728">
              <w:rPr>
                <w:rFonts w:ascii="Times New Roman" w:hAnsi="Times New Roman" w:cs="Times New Roman"/>
                <w:spacing w:val="-2"/>
              </w:rPr>
              <w:t>or</w:t>
            </w:r>
            <w:r w:rsidRPr="00B74728">
              <w:rPr>
                <w:rFonts w:ascii="Times New Roman" w:hAnsi="Times New Roman" w:cs="Times New Roman"/>
                <w:spacing w:val="1"/>
              </w:rPr>
              <w:t xml:space="preserve"> </w:t>
            </w:r>
            <w:r w:rsidRPr="00B74728">
              <w:rPr>
                <w:rFonts w:ascii="Times New Roman" w:hAnsi="Times New Roman" w:cs="Times New Roman"/>
                <w:i/>
                <w:iCs/>
                <w:spacing w:val="-2"/>
              </w:rPr>
              <w:t>Title</w:t>
            </w:r>
            <w:r w:rsidRPr="00B74728">
              <w:rPr>
                <w:rFonts w:ascii="Times New Roman" w:hAnsi="Times New Roman" w:cs="Times New Roman"/>
                <w:i/>
                <w:iCs/>
                <w:spacing w:val="67"/>
              </w:rPr>
              <w:t xml:space="preserve"> </w:t>
            </w:r>
            <w:r w:rsidRPr="00B74728">
              <w:rPr>
                <w:rFonts w:ascii="Times New Roman" w:hAnsi="Times New Roman" w:cs="Times New Roman"/>
                <w:i/>
                <w:iCs/>
              </w:rPr>
              <w:t>IV</w:t>
            </w:r>
            <w:r w:rsidRPr="00B74728">
              <w:rPr>
                <w:rFonts w:ascii="Times New Roman" w:hAnsi="Times New Roman" w:cs="Times New Roman"/>
                <w:i/>
                <w:iCs/>
                <w:spacing w:val="-1"/>
              </w:rPr>
              <w:t xml:space="preserve"> </w:t>
            </w:r>
            <w:r w:rsidRPr="00B74728">
              <w:rPr>
                <w:rFonts w:ascii="Times New Roman" w:hAnsi="Times New Roman" w:cs="Times New Roman"/>
                <w:spacing w:val="-1"/>
              </w:rPr>
              <w:t>Part</w:t>
            </w:r>
            <w:r w:rsidRPr="00B74728">
              <w:rPr>
                <w:rFonts w:ascii="Times New Roman" w:hAnsi="Times New Roman" w:cs="Times New Roman"/>
                <w:spacing w:val="1"/>
              </w:rPr>
              <w:t xml:space="preserve"> </w:t>
            </w:r>
            <w:r w:rsidRPr="00B74728">
              <w:rPr>
                <w:rFonts w:ascii="Times New Roman" w:hAnsi="Times New Roman" w:cs="Times New Roman"/>
                <w:spacing w:val="-1"/>
              </w:rPr>
              <w:t>A.</w:t>
            </w:r>
            <w:r w:rsidR="0087256B" w:rsidRPr="00B74728">
              <w:rPr>
                <w:rStyle w:val="EndnoteReference"/>
                <w:rFonts w:ascii="Times New Roman" w:hAnsi="Times New Roman" w:cs="Times New Roman"/>
                <w:b/>
                <w:spacing w:val="-1"/>
              </w:rPr>
              <w:t xml:space="preserve"> </w:t>
            </w:r>
            <w:r w:rsidR="0087256B" w:rsidRPr="00B74728">
              <w:rPr>
                <w:rStyle w:val="EndnoteReference"/>
                <w:rFonts w:ascii="Times New Roman" w:hAnsi="Times New Roman" w:cs="Times New Roman"/>
                <w:b/>
                <w:spacing w:val="-1"/>
              </w:rPr>
              <w:endnoteReference w:id="3"/>
            </w:r>
            <w:r w:rsidRPr="00B74728">
              <w:rPr>
                <w:rFonts w:ascii="Times New Roman" w:hAnsi="Times New Roman" w:cs="Times New Roman"/>
                <w:spacing w:val="55"/>
              </w:rPr>
              <w:t xml:space="preserve"> </w:t>
            </w:r>
            <w:r w:rsidRPr="00B74728">
              <w:rPr>
                <w:rFonts w:ascii="Times New Roman" w:hAnsi="Times New Roman" w:cs="Times New Roman"/>
                <w:spacing w:val="-1"/>
              </w:rPr>
              <w:t>Under</w:t>
            </w:r>
            <w:r w:rsidRPr="00B74728">
              <w:rPr>
                <w:rFonts w:ascii="Times New Roman" w:hAnsi="Times New Roman" w:cs="Times New Roman"/>
                <w:spacing w:val="-2"/>
              </w:rPr>
              <w:t xml:space="preserve"> </w:t>
            </w:r>
            <w:r w:rsidRPr="00B74728">
              <w:rPr>
                <w:rFonts w:ascii="Times New Roman" w:hAnsi="Times New Roman" w:cs="Times New Roman"/>
                <w:spacing w:val="-1"/>
              </w:rPr>
              <w:t>this</w:t>
            </w:r>
            <w:r w:rsidRPr="00B74728">
              <w:rPr>
                <w:rFonts w:ascii="Times New Roman" w:hAnsi="Times New Roman" w:cs="Times New Roman"/>
              </w:rPr>
              <w:t xml:space="preserve"> </w:t>
            </w:r>
            <w:r w:rsidRPr="00B74728">
              <w:rPr>
                <w:rFonts w:ascii="Times New Roman" w:hAnsi="Times New Roman" w:cs="Times New Roman"/>
                <w:spacing w:val="-1"/>
              </w:rPr>
              <w:t>scenario,</w:t>
            </w:r>
            <w:r w:rsidRPr="00B74728">
              <w:rPr>
                <w:rFonts w:ascii="Times New Roman" w:hAnsi="Times New Roman" w:cs="Times New Roman"/>
              </w:rPr>
              <w:t xml:space="preserve"> an </w:t>
            </w:r>
            <w:r w:rsidRPr="00B74728">
              <w:rPr>
                <w:rFonts w:ascii="Times New Roman" w:hAnsi="Times New Roman" w:cs="Times New Roman"/>
                <w:spacing w:val="-1"/>
              </w:rPr>
              <w:t>LEA would</w:t>
            </w:r>
            <w:r w:rsidRPr="00B74728">
              <w:rPr>
                <w:rFonts w:ascii="Times New Roman" w:hAnsi="Times New Roman" w:cs="Times New Roman"/>
              </w:rPr>
              <w:t xml:space="preserve"> </w:t>
            </w:r>
            <w:r w:rsidRPr="00B74728">
              <w:rPr>
                <w:rFonts w:ascii="Times New Roman" w:hAnsi="Times New Roman" w:cs="Times New Roman"/>
                <w:spacing w:val="-1"/>
              </w:rPr>
              <w:t>determine</w:t>
            </w:r>
            <w:r w:rsidRPr="00B74728">
              <w:rPr>
                <w:rFonts w:ascii="Times New Roman" w:hAnsi="Times New Roman" w:cs="Times New Roman"/>
                <w:spacing w:val="-2"/>
              </w:rPr>
              <w:t xml:space="preserve"> </w:t>
            </w:r>
            <w:r w:rsidRPr="00B74728">
              <w:rPr>
                <w:rFonts w:ascii="Times New Roman" w:hAnsi="Times New Roman" w:cs="Times New Roman"/>
              </w:rPr>
              <w:t xml:space="preserve">the </w:t>
            </w:r>
            <w:r w:rsidRPr="00B74728">
              <w:rPr>
                <w:rFonts w:ascii="Times New Roman" w:hAnsi="Times New Roman" w:cs="Times New Roman"/>
                <w:spacing w:val="-1"/>
              </w:rPr>
              <w:t>proportionate</w:t>
            </w:r>
            <w:r w:rsidRPr="00B74728">
              <w:rPr>
                <w:rFonts w:ascii="Times New Roman" w:hAnsi="Times New Roman" w:cs="Times New Roman"/>
                <w:spacing w:val="-2"/>
              </w:rPr>
              <w:t xml:space="preserve"> </w:t>
            </w:r>
            <w:r w:rsidRPr="00B74728">
              <w:rPr>
                <w:rFonts w:ascii="Times New Roman" w:hAnsi="Times New Roman" w:cs="Times New Roman"/>
                <w:spacing w:val="-1"/>
              </w:rPr>
              <w:t>share</w:t>
            </w:r>
            <w:r w:rsidRPr="00B74728">
              <w:rPr>
                <w:rFonts w:ascii="Times New Roman" w:hAnsi="Times New Roman" w:cs="Times New Roman"/>
                <w:spacing w:val="-2"/>
              </w:rPr>
              <w:t xml:space="preserve"> </w:t>
            </w:r>
            <w:r w:rsidRPr="00B74728">
              <w:rPr>
                <w:rFonts w:ascii="Times New Roman" w:hAnsi="Times New Roman" w:cs="Times New Roman"/>
                <w:spacing w:val="-1"/>
              </w:rPr>
              <w:t>available</w:t>
            </w:r>
            <w:r w:rsidRPr="00B74728">
              <w:rPr>
                <w:rFonts w:ascii="Times New Roman" w:hAnsi="Times New Roman" w:cs="Times New Roman"/>
                <w:spacing w:val="-2"/>
              </w:rPr>
              <w:t xml:space="preserve"> </w:t>
            </w:r>
            <w:r w:rsidRPr="00B74728">
              <w:rPr>
                <w:rFonts w:ascii="Times New Roman" w:hAnsi="Times New Roman" w:cs="Times New Roman"/>
              </w:rPr>
              <w:t>for</w:t>
            </w:r>
            <w:r w:rsidRPr="00B74728">
              <w:rPr>
                <w:rFonts w:ascii="Times New Roman" w:hAnsi="Times New Roman" w:cs="Times New Roman"/>
                <w:spacing w:val="-2"/>
              </w:rPr>
              <w:t xml:space="preserve"> </w:t>
            </w:r>
            <w:r w:rsidRPr="00B74728">
              <w:rPr>
                <w:rFonts w:ascii="Times New Roman" w:hAnsi="Times New Roman" w:cs="Times New Roman"/>
                <w:spacing w:val="-1"/>
              </w:rPr>
              <w:t>equitable</w:t>
            </w:r>
            <w:r w:rsidRPr="00B74728">
              <w:rPr>
                <w:rFonts w:ascii="Times New Roman" w:hAnsi="Times New Roman" w:cs="Times New Roman"/>
                <w:spacing w:val="-2"/>
              </w:rPr>
              <w:t xml:space="preserve"> </w:t>
            </w:r>
            <w:r w:rsidRPr="00B74728">
              <w:rPr>
                <w:rFonts w:ascii="Times New Roman" w:hAnsi="Times New Roman" w:cs="Times New Roman"/>
                <w:spacing w:val="-1"/>
              </w:rPr>
              <w:t>services</w:t>
            </w:r>
            <w:r w:rsidRPr="00B74728">
              <w:rPr>
                <w:rFonts w:ascii="Times New Roman" w:hAnsi="Times New Roman" w:cs="Times New Roman"/>
              </w:rPr>
              <w:t xml:space="preserve"> </w:t>
            </w:r>
            <w:r w:rsidRPr="00B74728">
              <w:rPr>
                <w:rFonts w:ascii="Times New Roman" w:hAnsi="Times New Roman" w:cs="Times New Roman"/>
                <w:spacing w:val="-1"/>
              </w:rPr>
              <w:t>under</w:t>
            </w:r>
            <w:r w:rsidRPr="00B74728">
              <w:rPr>
                <w:rFonts w:ascii="Times New Roman" w:hAnsi="Times New Roman" w:cs="Times New Roman"/>
                <w:spacing w:val="75"/>
              </w:rPr>
              <w:t xml:space="preserve"> </w:t>
            </w:r>
            <w:r w:rsidRPr="00B74728">
              <w:rPr>
                <w:rFonts w:ascii="Times New Roman" w:hAnsi="Times New Roman" w:cs="Times New Roman"/>
                <w:i/>
                <w:iCs/>
                <w:spacing w:val="-1"/>
              </w:rPr>
              <w:t>Title</w:t>
            </w:r>
            <w:r w:rsidRPr="00B74728">
              <w:rPr>
                <w:rFonts w:ascii="Times New Roman" w:hAnsi="Times New Roman" w:cs="Times New Roman"/>
                <w:i/>
                <w:iCs/>
              </w:rPr>
              <w:t xml:space="preserve"> I</w:t>
            </w:r>
            <w:r w:rsidRPr="00B74728">
              <w:rPr>
                <w:rFonts w:ascii="Times New Roman" w:hAnsi="Times New Roman" w:cs="Times New Roman"/>
                <w:i/>
                <w:iCs/>
                <w:spacing w:val="-2"/>
              </w:rPr>
              <w:t xml:space="preserve"> </w:t>
            </w:r>
            <w:r w:rsidRPr="00B74728">
              <w:rPr>
                <w:rFonts w:ascii="Times New Roman" w:hAnsi="Times New Roman" w:cs="Times New Roman"/>
                <w:spacing w:val="-1"/>
              </w:rPr>
              <w:t>Part</w:t>
            </w:r>
            <w:r w:rsidRPr="00B74728">
              <w:rPr>
                <w:rFonts w:ascii="Times New Roman" w:hAnsi="Times New Roman" w:cs="Times New Roman"/>
                <w:spacing w:val="1"/>
              </w:rPr>
              <w:t xml:space="preserve"> </w:t>
            </w:r>
            <w:r w:rsidRPr="00B74728">
              <w:rPr>
                <w:rFonts w:ascii="Times New Roman" w:hAnsi="Times New Roman" w:cs="Times New Roman"/>
              </w:rPr>
              <w:t>A</w:t>
            </w:r>
            <w:r w:rsidRPr="00B74728">
              <w:rPr>
                <w:rFonts w:ascii="Times New Roman" w:hAnsi="Times New Roman" w:cs="Times New Roman"/>
                <w:spacing w:val="-1"/>
              </w:rPr>
              <w:t xml:space="preserve"> based</w:t>
            </w:r>
            <w:r w:rsidRPr="00B74728">
              <w:rPr>
                <w:rFonts w:ascii="Times New Roman" w:hAnsi="Times New Roman" w:cs="Times New Roman"/>
              </w:rPr>
              <w:t xml:space="preserve"> </w:t>
            </w:r>
            <w:r w:rsidRPr="00B74728">
              <w:rPr>
                <w:rFonts w:ascii="Times New Roman" w:hAnsi="Times New Roman" w:cs="Times New Roman"/>
                <w:spacing w:val="-2"/>
              </w:rPr>
              <w:t>on</w:t>
            </w:r>
            <w:r w:rsidRPr="00B74728">
              <w:rPr>
                <w:rFonts w:ascii="Times New Roman" w:hAnsi="Times New Roman" w:cs="Times New Roman"/>
              </w:rPr>
              <w:t xml:space="preserve"> </w:t>
            </w:r>
            <w:r w:rsidRPr="00B74728">
              <w:rPr>
                <w:rFonts w:ascii="Times New Roman" w:hAnsi="Times New Roman" w:cs="Times New Roman"/>
                <w:spacing w:val="-1"/>
              </w:rPr>
              <w:t>the</w:t>
            </w:r>
            <w:r w:rsidRPr="00B74728">
              <w:rPr>
                <w:rFonts w:ascii="Times New Roman" w:hAnsi="Times New Roman" w:cs="Times New Roman"/>
              </w:rPr>
              <w:t xml:space="preserve"> </w:t>
            </w:r>
            <w:r w:rsidRPr="00B74728">
              <w:rPr>
                <w:rFonts w:ascii="Times New Roman" w:hAnsi="Times New Roman" w:cs="Times New Roman"/>
                <w:spacing w:val="-1"/>
              </w:rPr>
              <w:t>total</w:t>
            </w:r>
            <w:r w:rsidRPr="00B74728">
              <w:rPr>
                <w:rFonts w:ascii="Times New Roman" w:hAnsi="Times New Roman" w:cs="Times New Roman"/>
                <w:spacing w:val="1"/>
              </w:rPr>
              <w:t xml:space="preserve"> </w:t>
            </w:r>
            <w:r w:rsidRPr="00B74728">
              <w:rPr>
                <w:rFonts w:ascii="Times New Roman" w:hAnsi="Times New Roman" w:cs="Times New Roman"/>
                <w:spacing w:val="-1"/>
              </w:rPr>
              <w:t>allocation,</w:t>
            </w:r>
            <w:r w:rsidRPr="00B74728">
              <w:rPr>
                <w:rFonts w:ascii="Times New Roman" w:hAnsi="Times New Roman" w:cs="Times New Roman"/>
                <w:spacing w:val="-3"/>
              </w:rPr>
              <w:t xml:space="preserve"> </w:t>
            </w:r>
            <w:r w:rsidRPr="00B74728">
              <w:rPr>
                <w:rFonts w:ascii="Times New Roman" w:hAnsi="Times New Roman" w:cs="Times New Roman"/>
                <w:spacing w:val="-1"/>
              </w:rPr>
              <w:t>including</w:t>
            </w:r>
            <w:r w:rsidRPr="00B74728">
              <w:rPr>
                <w:rFonts w:ascii="Times New Roman" w:hAnsi="Times New Roman" w:cs="Times New Roman"/>
                <w:spacing w:val="-3"/>
              </w:rPr>
              <w:t xml:space="preserve"> </w:t>
            </w:r>
            <w:r w:rsidRPr="00B74728">
              <w:rPr>
                <w:rFonts w:ascii="Times New Roman" w:hAnsi="Times New Roman" w:cs="Times New Roman"/>
                <w:spacing w:val="-1"/>
              </w:rPr>
              <w:t>the</w:t>
            </w:r>
            <w:r w:rsidRPr="00B74728">
              <w:rPr>
                <w:rFonts w:ascii="Times New Roman" w:hAnsi="Times New Roman" w:cs="Times New Roman"/>
              </w:rPr>
              <w:t xml:space="preserve"> </w:t>
            </w:r>
            <w:r w:rsidRPr="00B74728">
              <w:rPr>
                <w:rFonts w:ascii="Times New Roman" w:hAnsi="Times New Roman" w:cs="Times New Roman"/>
                <w:spacing w:val="-1"/>
              </w:rPr>
              <w:t>amounts</w:t>
            </w:r>
            <w:r w:rsidRPr="00B74728">
              <w:rPr>
                <w:rFonts w:ascii="Times New Roman" w:hAnsi="Times New Roman" w:cs="Times New Roman"/>
              </w:rPr>
              <w:t xml:space="preserve"> </w:t>
            </w:r>
            <w:r w:rsidRPr="00B74728">
              <w:rPr>
                <w:rFonts w:ascii="Times New Roman" w:hAnsi="Times New Roman" w:cs="Times New Roman"/>
                <w:spacing w:val="-1"/>
              </w:rPr>
              <w:t>transferred</w:t>
            </w:r>
            <w:r w:rsidRPr="00B74728">
              <w:rPr>
                <w:rFonts w:ascii="Times New Roman" w:hAnsi="Times New Roman" w:cs="Times New Roman"/>
              </w:rPr>
              <w:t xml:space="preserve"> </w:t>
            </w:r>
            <w:r w:rsidRPr="00B74728">
              <w:rPr>
                <w:rFonts w:ascii="Times New Roman" w:hAnsi="Times New Roman" w:cs="Times New Roman"/>
                <w:spacing w:val="-1"/>
              </w:rPr>
              <w:t>into</w:t>
            </w:r>
            <w:r w:rsidRPr="00B74728">
              <w:rPr>
                <w:rFonts w:ascii="Times New Roman" w:hAnsi="Times New Roman" w:cs="Times New Roman"/>
                <w:spacing w:val="-3"/>
              </w:rPr>
              <w:t xml:space="preserve"> </w:t>
            </w:r>
            <w:r w:rsidRPr="00B74728">
              <w:rPr>
                <w:rFonts w:ascii="Times New Roman" w:hAnsi="Times New Roman" w:cs="Times New Roman"/>
                <w:i/>
                <w:iCs/>
                <w:spacing w:val="-1"/>
              </w:rPr>
              <w:t>Title</w:t>
            </w:r>
            <w:r w:rsidRPr="00B74728">
              <w:rPr>
                <w:rFonts w:ascii="Times New Roman" w:hAnsi="Times New Roman" w:cs="Times New Roman"/>
                <w:i/>
                <w:iCs/>
              </w:rPr>
              <w:t xml:space="preserve"> I</w:t>
            </w:r>
            <w:r w:rsidRPr="00B74728">
              <w:rPr>
                <w:rFonts w:ascii="Times New Roman" w:hAnsi="Times New Roman" w:cs="Times New Roman"/>
                <w:i/>
                <w:iCs/>
                <w:spacing w:val="-2"/>
              </w:rPr>
              <w:t xml:space="preserve"> </w:t>
            </w:r>
            <w:r w:rsidRPr="00B74728">
              <w:rPr>
                <w:rFonts w:ascii="Times New Roman" w:hAnsi="Times New Roman" w:cs="Times New Roman"/>
                <w:spacing w:val="-1"/>
              </w:rPr>
              <w:t>Part</w:t>
            </w:r>
            <w:r w:rsidRPr="00B74728">
              <w:rPr>
                <w:rFonts w:ascii="Times New Roman" w:hAnsi="Times New Roman" w:cs="Times New Roman"/>
                <w:spacing w:val="1"/>
              </w:rPr>
              <w:t xml:space="preserve"> </w:t>
            </w:r>
            <w:r w:rsidRPr="00B74728">
              <w:rPr>
                <w:rFonts w:ascii="Times New Roman" w:hAnsi="Times New Roman" w:cs="Times New Roman"/>
                <w:spacing w:val="-1"/>
              </w:rPr>
              <w:t>A.</w:t>
            </w:r>
          </w:p>
          <w:p w14:paraId="76D3A0FA" w14:textId="77777777" w:rsidR="00653E08" w:rsidRPr="00B74728" w:rsidRDefault="00653E08" w:rsidP="00653E08">
            <w:pPr>
              <w:kinsoku w:val="0"/>
              <w:overflowPunct w:val="0"/>
              <w:autoSpaceDE w:val="0"/>
              <w:autoSpaceDN w:val="0"/>
              <w:adjustRightInd w:val="0"/>
              <w:rPr>
                <w:rFonts w:ascii="Times New Roman" w:hAnsi="Times New Roman" w:cs="Times New Roman"/>
              </w:rPr>
            </w:pPr>
          </w:p>
          <w:p w14:paraId="2FD395FA" w14:textId="74221C3E" w:rsidR="00653E08" w:rsidRPr="00B74728" w:rsidRDefault="00653E08" w:rsidP="00653E08">
            <w:pPr>
              <w:kinsoku w:val="0"/>
              <w:overflowPunct w:val="0"/>
              <w:autoSpaceDE w:val="0"/>
              <w:autoSpaceDN w:val="0"/>
              <w:adjustRightInd w:val="0"/>
              <w:ind w:left="40" w:right="196"/>
              <w:rPr>
                <w:rFonts w:ascii="Times New Roman" w:hAnsi="Times New Roman" w:cs="Times New Roman"/>
                <w:spacing w:val="-1"/>
              </w:rPr>
            </w:pPr>
            <w:r w:rsidRPr="00B74728">
              <w:rPr>
                <w:rFonts w:ascii="Times New Roman" w:hAnsi="Times New Roman" w:cs="Times New Roman"/>
                <w:spacing w:val="-1"/>
              </w:rPr>
              <w:t>Before</w:t>
            </w:r>
            <w:r w:rsidRPr="00B74728">
              <w:rPr>
                <w:rFonts w:ascii="Times New Roman" w:hAnsi="Times New Roman" w:cs="Times New Roman"/>
              </w:rPr>
              <w:t xml:space="preserve"> </w:t>
            </w:r>
            <w:proofErr w:type="gramStart"/>
            <w:r w:rsidRPr="00B74728">
              <w:rPr>
                <w:rFonts w:ascii="Times New Roman" w:hAnsi="Times New Roman" w:cs="Times New Roman"/>
              </w:rPr>
              <w:t>an</w:t>
            </w:r>
            <w:proofErr w:type="gramEnd"/>
            <w:r w:rsidRPr="00B74728">
              <w:rPr>
                <w:rFonts w:ascii="Times New Roman" w:hAnsi="Times New Roman" w:cs="Times New Roman"/>
              </w:rPr>
              <w:t xml:space="preserve"> </w:t>
            </w:r>
            <w:r w:rsidRPr="00B74728">
              <w:rPr>
                <w:rFonts w:ascii="Times New Roman" w:hAnsi="Times New Roman" w:cs="Times New Roman"/>
                <w:spacing w:val="-1"/>
              </w:rPr>
              <w:t xml:space="preserve">SEA </w:t>
            </w:r>
            <w:r w:rsidRPr="00B74728">
              <w:rPr>
                <w:rFonts w:ascii="Times New Roman" w:hAnsi="Times New Roman" w:cs="Times New Roman"/>
                <w:spacing w:val="-2"/>
              </w:rPr>
              <w:t>or</w:t>
            </w:r>
            <w:r w:rsidRPr="00B74728">
              <w:rPr>
                <w:rFonts w:ascii="Times New Roman" w:hAnsi="Times New Roman" w:cs="Times New Roman"/>
                <w:spacing w:val="1"/>
              </w:rPr>
              <w:t xml:space="preserve"> </w:t>
            </w:r>
            <w:r w:rsidRPr="00B74728">
              <w:rPr>
                <w:rFonts w:ascii="Times New Roman" w:hAnsi="Times New Roman" w:cs="Times New Roman"/>
                <w:spacing w:val="-1"/>
              </w:rPr>
              <w:t xml:space="preserve">LEA </w:t>
            </w:r>
            <w:r w:rsidRPr="00B74728">
              <w:rPr>
                <w:rFonts w:ascii="Times New Roman" w:hAnsi="Times New Roman" w:cs="Times New Roman"/>
                <w:spacing w:val="-2"/>
              </w:rPr>
              <w:t>may</w:t>
            </w:r>
            <w:r w:rsidRPr="00B74728">
              <w:rPr>
                <w:rFonts w:ascii="Times New Roman" w:hAnsi="Times New Roman" w:cs="Times New Roman"/>
                <w:spacing w:val="-3"/>
              </w:rPr>
              <w:t xml:space="preserve"> </w:t>
            </w:r>
            <w:r w:rsidRPr="00B74728">
              <w:rPr>
                <w:rFonts w:ascii="Times New Roman" w:hAnsi="Times New Roman" w:cs="Times New Roman"/>
                <w:spacing w:val="-1"/>
              </w:rPr>
              <w:t>transfer</w:t>
            </w:r>
            <w:r w:rsidRPr="00B74728">
              <w:rPr>
                <w:rFonts w:ascii="Times New Roman" w:hAnsi="Times New Roman" w:cs="Times New Roman"/>
                <w:spacing w:val="-2"/>
              </w:rPr>
              <w:t xml:space="preserve"> </w:t>
            </w:r>
            <w:r w:rsidRPr="00B74728">
              <w:rPr>
                <w:rFonts w:ascii="Times New Roman" w:hAnsi="Times New Roman" w:cs="Times New Roman"/>
                <w:spacing w:val="-1"/>
              </w:rPr>
              <w:t>funds</w:t>
            </w:r>
            <w:r w:rsidRPr="00B74728">
              <w:rPr>
                <w:rFonts w:ascii="Times New Roman" w:hAnsi="Times New Roman" w:cs="Times New Roman"/>
              </w:rPr>
              <w:t xml:space="preserve"> </w:t>
            </w:r>
            <w:r w:rsidRPr="00B74728">
              <w:rPr>
                <w:rFonts w:ascii="Times New Roman" w:hAnsi="Times New Roman" w:cs="Times New Roman"/>
                <w:spacing w:val="-1"/>
              </w:rPr>
              <w:t>from</w:t>
            </w:r>
            <w:r w:rsidRPr="00B74728">
              <w:rPr>
                <w:rFonts w:ascii="Times New Roman" w:hAnsi="Times New Roman" w:cs="Times New Roman"/>
                <w:spacing w:val="-4"/>
              </w:rPr>
              <w:t xml:space="preserve"> </w:t>
            </w:r>
            <w:r w:rsidRPr="00B74728">
              <w:rPr>
                <w:rFonts w:ascii="Times New Roman" w:hAnsi="Times New Roman" w:cs="Times New Roman"/>
              </w:rPr>
              <w:t xml:space="preserve">a </w:t>
            </w:r>
            <w:r w:rsidRPr="00B74728">
              <w:rPr>
                <w:rFonts w:ascii="Times New Roman" w:hAnsi="Times New Roman" w:cs="Times New Roman"/>
                <w:spacing w:val="-1"/>
              </w:rPr>
              <w:t>program</w:t>
            </w:r>
            <w:r w:rsidRPr="00B74728">
              <w:rPr>
                <w:rFonts w:ascii="Times New Roman" w:hAnsi="Times New Roman" w:cs="Times New Roman"/>
                <w:spacing w:val="-4"/>
              </w:rPr>
              <w:t xml:space="preserve"> </w:t>
            </w:r>
            <w:r w:rsidRPr="00B74728">
              <w:rPr>
                <w:rFonts w:ascii="Times New Roman" w:hAnsi="Times New Roman" w:cs="Times New Roman"/>
                <w:spacing w:val="-1"/>
              </w:rPr>
              <w:t>subject</w:t>
            </w:r>
            <w:r w:rsidRPr="00B74728">
              <w:rPr>
                <w:rFonts w:ascii="Times New Roman" w:hAnsi="Times New Roman" w:cs="Times New Roman"/>
                <w:spacing w:val="-2"/>
              </w:rPr>
              <w:t xml:space="preserve"> </w:t>
            </w:r>
            <w:r w:rsidRPr="00B74728">
              <w:rPr>
                <w:rFonts w:ascii="Times New Roman" w:hAnsi="Times New Roman" w:cs="Times New Roman"/>
              </w:rPr>
              <w:t xml:space="preserve">to </w:t>
            </w:r>
            <w:r w:rsidRPr="00B74728">
              <w:rPr>
                <w:rFonts w:ascii="Times New Roman" w:hAnsi="Times New Roman" w:cs="Times New Roman"/>
                <w:spacing w:val="-1"/>
              </w:rPr>
              <w:t>equitable</w:t>
            </w:r>
            <w:r w:rsidRPr="00B74728">
              <w:rPr>
                <w:rFonts w:ascii="Times New Roman" w:hAnsi="Times New Roman" w:cs="Times New Roman"/>
              </w:rPr>
              <w:t xml:space="preserve"> </w:t>
            </w:r>
            <w:r w:rsidRPr="00B74728">
              <w:rPr>
                <w:rFonts w:ascii="Times New Roman" w:hAnsi="Times New Roman" w:cs="Times New Roman"/>
                <w:spacing w:val="-1"/>
              </w:rPr>
              <w:t>services</w:t>
            </w:r>
            <w:r w:rsidRPr="00B74728">
              <w:rPr>
                <w:rFonts w:ascii="Times New Roman" w:hAnsi="Times New Roman" w:cs="Times New Roman"/>
                <w:spacing w:val="-2"/>
              </w:rPr>
              <w:t xml:space="preserve"> </w:t>
            </w:r>
            <w:r w:rsidRPr="00B74728">
              <w:rPr>
                <w:rFonts w:ascii="Times New Roman" w:hAnsi="Times New Roman" w:cs="Times New Roman"/>
                <w:spacing w:val="-1"/>
              </w:rPr>
              <w:t>requirements,</w:t>
            </w:r>
            <w:r w:rsidRPr="00B74728">
              <w:rPr>
                <w:rFonts w:ascii="Times New Roman" w:hAnsi="Times New Roman" w:cs="Times New Roman"/>
              </w:rPr>
              <w:t xml:space="preserve"> </w:t>
            </w:r>
            <w:r w:rsidRPr="00B74728">
              <w:rPr>
                <w:rFonts w:ascii="Times New Roman" w:hAnsi="Times New Roman" w:cs="Times New Roman"/>
                <w:spacing w:val="-1"/>
              </w:rPr>
              <w:t>it</w:t>
            </w:r>
            <w:r w:rsidRPr="00B74728">
              <w:rPr>
                <w:rFonts w:ascii="Times New Roman" w:hAnsi="Times New Roman" w:cs="Times New Roman"/>
                <w:spacing w:val="1"/>
              </w:rPr>
              <w:t xml:space="preserve"> </w:t>
            </w:r>
            <w:r w:rsidRPr="00B74728">
              <w:rPr>
                <w:rFonts w:ascii="Times New Roman" w:hAnsi="Times New Roman" w:cs="Times New Roman"/>
                <w:spacing w:val="-1"/>
              </w:rPr>
              <w:t>must</w:t>
            </w:r>
            <w:r w:rsidRPr="00B74728">
              <w:rPr>
                <w:rFonts w:ascii="Times New Roman" w:hAnsi="Times New Roman" w:cs="Times New Roman"/>
                <w:spacing w:val="-2"/>
              </w:rPr>
              <w:t xml:space="preserve"> </w:t>
            </w:r>
            <w:r w:rsidRPr="00B74728">
              <w:rPr>
                <w:rFonts w:ascii="Times New Roman" w:hAnsi="Times New Roman" w:cs="Times New Roman"/>
                <w:spacing w:val="-1"/>
              </w:rPr>
              <w:t>engage</w:t>
            </w:r>
            <w:r w:rsidRPr="00B74728">
              <w:rPr>
                <w:rFonts w:ascii="Times New Roman" w:hAnsi="Times New Roman" w:cs="Times New Roman"/>
              </w:rPr>
              <w:t xml:space="preserve"> in</w:t>
            </w:r>
            <w:r w:rsidRPr="00B74728">
              <w:rPr>
                <w:rFonts w:ascii="Times New Roman" w:hAnsi="Times New Roman" w:cs="Times New Roman"/>
                <w:spacing w:val="77"/>
              </w:rPr>
              <w:t xml:space="preserve"> </w:t>
            </w:r>
            <w:r w:rsidRPr="00B74728">
              <w:rPr>
                <w:rFonts w:ascii="Times New Roman" w:hAnsi="Times New Roman" w:cs="Times New Roman"/>
                <w:spacing w:val="-1"/>
              </w:rPr>
              <w:t>timely</w:t>
            </w:r>
            <w:r w:rsidRPr="00B74728">
              <w:rPr>
                <w:rFonts w:ascii="Times New Roman" w:hAnsi="Times New Roman" w:cs="Times New Roman"/>
                <w:spacing w:val="-3"/>
              </w:rPr>
              <w:t xml:space="preserve"> </w:t>
            </w:r>
            <w:r w:rsidRPr="00B74728">
              <w:rPr>
                <w:rFonts w:ascii="Times New Roman" w:hAnsi="Times New Roman" w:cs="Times New Roman"/>
              </w:rPr>
              <w:t xml:space="preserve">and </w:t>
            </w:r>
            <w:r w:rsidRPr="00B74728">
              <w:rPr>
                <w:rFonts w:ascii="Times New Roman" w:hAnsi="Times New Roman" w:cs="Times New Roman"/>
                <w:spacing w:val="-1"/>
              </w:rPr>
              <w:t>meaningful</w:t>
            </w:r>
            <w:r w:rsidRPr="00B74728">
              <w:rPr>
                <w:rFonts w:ascii="Times New Roman" w:hAnsi="Times New Roman" w:cs="Times New Roman"/>
                <w:spacing w:val="1"/>
              </w:rPr>
              <w:t xml:space="preserve"> </w:t>
            </w:r>
            <w:r w:rsidRPr="00B74728">
              <w:rPr>
                <w:rFonts w:ascii="Times New Roman" w:hAnsi="Times New Roman" w:cs="Times New Roman"/>
                <w:spacing w:val="-1"/>
              </w:rPr>
              <w:t>consultation</w:t>
            </w:r>
            <w:r w:rsidRPr="00B74728">
              <w:rPr>
                <w:rFonts w:ascii="Times New Roman" w:hAnsi="Times New Roman" w:cs="Times New Roman"/>
              </w:rPr>
              <w:t xml:space="preserve"> </w:t>
            </w:r>
            <w:r w:rsidRPr="00B74728">
              <w:rPr>
                <w:rFonts w:ascii="Times New Roman" w:hAnsi="Times New Roman" w:cs="Times New Roman"/>
                <w:spacing w:val="-1"/>
              </w:rPr>
              <w:t>with</w:t>
            </w:r>
            <w:r w:rsidRPr="00B74728">
              <w:rPr>
                <w:rFonts w:ascii="Times New Roman" w:hAnsi="Times New Roman" w:cs="Times New Roman"/>
              </w:rPr>
              <w:t xml:space="preserve"> </w:t>
            </w:r>
            <w:r w:rsidRPr="00B74728">
              <w:rPr>
                <w:rFonts w:ascii="Times New Roman" w:hAnsi="Times New Roman" w:cs="Times New Roman"/>
                <w:spacing w:val="-1"/>
              </w:rPr>
              <w:t>appropriate</w:t>
            </w:r>
            <w:r w:rsidRPr="00B74728">
              <w:rPr>
                <w:rFonts w:ascii="Times New Roman" w:hAnsi="Times New Roman" w:cs="Times New Roman"/>
              </w:rPr>
              <w:t xml:space="preserve"> </w:t>
            </w:r>
            <w:r w:rsidRPr="00B74728">
              <w:rPr>
                <w:rFonts w:ascii="Times New Roman" w:hAnsi="Times New Roman" w:cs="Times New Roman"/>
                <w:spacing w:val="-1"/>
              </w:rPr>
              <w:t>private</w:t>
            </w:r>
            <w:r w:rsidRPr="00B74728">
              <w:rPr>
                <w:rFonts w:ascii="Times New Roman" w:hAnsi="Times New Roman" w:cs="Times New Roman"/>
              </w:rPr>
              <w:t xml:space="preserve"> </w:t>
            </w:r>
            <w:r w:rsidRPr="00B74728">
              <w:rPr>
                <w:rFonts w:ascii="Times New Roman" w:hAnsi="Times New Roman" w:cs="Times New Roman"/>
                <w:spacing w:val="-1"/>
              </w:rPr>
              <w:t>school</w:t>
            </w:r>
            <w:r w:rsidRPr="00B74728">
              <w:rPr>
                <w:rFonts w:ascii="Times New Roman" w:hAnsi="Times New Roman" w:cs="Times New Roman"/>
                <w:spacing w:val="1"/>
              </w:rPr>
              <w:t xml:space="preserve"> </w:t>
            </w:r>
            <w:r w:rsidRPr="00B74728">
              <w:rPr>
                <w:rFonts w:ascii="Times New Roman" w:hAnsi="Times New Roman" w:cs="Times New Roman"/>
                <w:spacing w:val="-1"/>
              </w:rPr>
              <w:t>officials.</w:t>
            </w:r>
            <w:r w:rsidRPr="00B74728">
              <w:rPr>
                <w:rFonts w:ascii="Times New Roman" w:hAnsi="Times New Roman" w:cs="Times New Roman"/>
                <w:spacing w:val="-3"/>
              </w:rPr>
              <w:t xml:space="preserve"> </w:t>
            </w:r>
            <w:r w:rsidRPr="00B74728">
              <w:rPr>
                <w:rFonts w:ascii="Times New Roman" w:hAnsi="Times New Roman" w:cs="Times New Roman"/>
                <w:spacing w:val="-1"/>
              </w:rPr>
              <w:t>(</w:t>
            </w:r>
            <w:r w:rsidRPr="00B74728">
              <w:rPr>
                <w:rFonts w:ascii="Times New Roman" w:hAnsi="Times New Roman" w:cs="Times New Roman"/>
                <w:i/>
                <w:iCs/>
                <w:spacing w:val="-1"/>
              </w:rPr>
              <w:t xml:space="preserve">ESEA </w:t>
            </w:r>
            <w:r w:rsidRPr="00B74728">
              <w:rPr>
                <w:rFonts w:ascii="Times New Roman" w:hAnsi="Times New Roman" w:cs="Times New Roman"/>
                <w:spacing w:val="-1"/>
              </w:rPr>
              <w:t>section</w:t>
            </w:r>
            <w:r w:rsidRPr="00B74728">
              <w:rPr>
                <w:rFonts w:ascii="Times New Roman" w:hAnsi="Times New Roman" w:cs="Times New Roman"/>
                <w:spacing w:val="-3"/>
              </w:rPr>
              <w:t xml:space="preserve"> </w:t>
            </w:r>
            <w:r w:rsidRPr="00B74728">
              <w:rPr>
                <w:rFonts w:ascii="Times New Roman" w:hAnsi="Times New Roman" w:cs="Times New Roman"/>
                <w:spacing w:val="-1"/>
              </w:rPr>
              <w:t>5103(e)(2))</w:t>
            </w:r>
            <w:r w:rsidR="0087256B" w:rsidRPr="00B74728">
              <w:rPr>
                <w:rStyle w:val="EndnoteReference"/>
                <w:rFonts w:ascii="Times New Roman" w:hAnsi="Times New Roman" w:cs="Times New Roman"/>
                <w:b/>
                <w:spacing w:val="-1"/>
              </w:rPr>
              <w:t xml:space="preserve"> </w:t>
            </w:r>
            <w:r w:rsidR="0087256B" w:rsidRPr="00B74728">
              <w:rPr>
                <w:rStyle w:val="EndnoteReference"/>
                <w:rFonts w:ascii="Times New Roman" w:hAnsi="Times New Roman" w:cs="Times New Roman"/>
                <w:b/>
                <w:spacing w:val="-1"/>
              </w:rPr>
              <w:endnoteReference w:id="4"/>
            </w:r>
            <w:r w:rsidRPr="00B74728">
              <w:rPr>
                <w:rFonts w:ascii="Times New Roman" w:hAnsi="Times New Roman" w:cs="Times New Roman"/>
                <w:spacing w:val="-2"/>
              </w:rPr>
              <w:t xml:space="preserve"> </w:t>
            </w:r>
            <w:r w:rsidRPr="00B74728">
              <w:rPr>
                <w:rFonts w:ascii="Times New Roman" w:hAnsi="Times New Roman" w:cs="Times New Roman"/>
                <w:spacing w:val="-1"/>
              </w:rPr>
              <w:t>The</w:t>
            </w:r>
            <w:r w:rsidRPr="00B74728">
              <w:rPr>
                <w:rFonts w:ascii="Times New Roman" w:hAnsi="Times New Roman" w:cs="Times New Roman"/>
              </w:rPr>
              <w:t xml:space="preserve"> </w:t>
            </w:r>
            <w:r w:rsidRPr="00B74728">
              <w:rPr>
                <w:rFonts w:ascii="Times New Roman" w:hAnsi="Times New Roman" w:cs="Times New Roman"/>
                <w:spacing w:val="-1"/>
              </w:rPr>
              <w:t>final</w:t>
            </w:r>
            <w:r w:rsidRPr="00B74728">
              <w:rPr>
                <w:rFonts w:ascii="Times New Roman" w:hAnsi="Times New Roman" w:cs="Times New Roman"/>
                <w:spacing w:val="1"/>
              </w:rPr>
              <w:t xml:space="preserve"> </w:t>
            </w:r>
            <w:r w:rsidRPr="00B74728">
              <w:rPr>
                <w:rFonts w:ascii="Times New Roman" w:hAnsi="Times New Roman" w:cs="Times New Roman"/>
                <w:spacing w:val="-1"/>
              </w:rPr>
              <w:t>decision</w:t>
            </w:r>
            <w:r w:rsidRPr="00B74728">
              <w:rPr>
                <w:rFonts w:ascii="Times New Roman" w:hAnsi="Times New Roman" w:cs="Times New Roman"/>
                <w:spacing w:val="91"/>
              </w:rPr>
              <w:t xml:space="preserve"> </w:t>
            </w:r>
            <w:r w:rsidRPr="00B74728">
              <w:rPr>
                <w:rFonts w:ascii="Times New Roman" w:hAnsi="Times New Roman" w:cs="Times New Roman"/>
                <w:spacing w:val="-1"/>
              </w:rPr>
              <w:t>regarding</w:t>
            </w:r>
            <w:r w:rsidRPr="00B74728">
              <w:rPr>
                <w:rFonts w:ascii="Times New Roman" w:hAnsi="Times New Roman" w:cs="Times New Roman"/>
                <w:spacing w:val="-3"/>
              </w:rPr>
              <w:t xml:space="preserve"> </w:t>
            </w:r>
            <w:r w:rsidRPr="00B74728">
              <w:rPr>
                <w:rFonts w:ascii="Times New Roman" w:hAnsi="Times New Roman" w:cs="Times New Roman"/>
              </w:rPr>
              <w:t xml:space="preserve">the </w:t>
            </w:r>
            <w:r w:rsidRPr="00B74728">
              <w:rPr>
                <w:rFonts w:ascii="Times New Roman" w:hAnsi="Times New Roman" w:cs="Times New Roman"/>
                <w:spacing w:val="-1"/>
              </w:rPr>
              <w:t>transfer</w:t>
            </w:r>
            <w:r w:rsidRPr="00B74728">
              <w:rPr>
                <w:rFonts w:ascii="Times New Roman" w:hAnsi="Times New Roman" w:cs="Times New Roman"/>
                <w:spacing w:val="1"/>
              </w:rPr>
              <w:t xml:space="preserve"> </w:t>
            </w:r>
            <w:r w:rsidRPr="00B74728">
              <w:rPr>
                <w:rFonts w:ascii="Times New Roman" w:hAnsi="Times New Roman" w:cs="Times New Roman"/>
                <w:spacing w:val="-2"/>
              </w:rPr>
              <w:t>of</w:t>
            </w:r>
            <w:r w:rsidRPr="00B74728">
              <w:rPr>
                <w:rFonts w:ascii="Times New Roman" w:hAnsi="Times New Roman" w:cs="Times New Roman"/>
                <w:spacing w:val="1"/>
              </w:rPr>
              <w:t xml:space="preserve"> </w:t>
            </w:r>
            <w:r w:rsidRPr="00B74728">
              <w:rPr>
                <w:rFonts w:ascii="Times New Roman" w:hAnsi="Times New Roman" w:cs="Times New Roman"/>
                <w:spacing w:val="-1"/>
              </w:rPr>
              <w:t>funds,</w:t>
            </w:r>
            <w:r w:rsidRPr="00B74728">
              <w:rPr>
                <w:rFonts w:ascii="Times New Roman" w:hAnsi="Times New Roman" w:cs="Times New Roman"/>
              </w:rPr>
              <w:t xml:space="preserve"> </w:t>
            </w:r>
            <w:r w:rsidRPr="00B74728">
              <w:rPr>
                <w:rFonts w:ascii="Times New Roman" w:hAnsi="Times New Roman" w:cs="Times New Roman"/>
                <w:spacing w:val="-1"/>
              </w:rPr>
              <w:t>however,</w:t>
            </w:r>
            <w:r w:rsidRPr="00B74728">
              <w:rPr>
                <w:rFonts w:ascii="Times New Roman" w:hAnsi="Times New Roman" w:cs="Times New Roman"/>
                <w:spacing w:val="-3"/>
              </w:rPr>
              <w:t xml:space="preserve"> </w:t>
            </w:r>
            <w:r w:rsidRPr="00B74728">
              <w:rPr>
                <w:rFonts w:ascii="Times New Roman" w:hAnsi="Times New Roman" w:cs="Times New Roman"/>
                <w:spacing w:val="-1"/>
              </w:rPr>
              <w:t>remains</w:t>
            </w:r>
            <w:r w:rsidRPr="00B74728">
              <w:rPr>
                <w:rFonts w:ascii="Times New Roman" w:hAnsi="Times New Roman" w:cs="Times New Roman"/>
              </w:rPr>
              <w:t xml:space="preserve"> </w:t>
            </w:r>
            <w:r w:rsidRPr="00B74728">
              <w:rPr>
                <w:rFonts w:ascii="Times New Roman" w:hAnsi="Times New Roman" w:cs="Times New Roman"/>
                <w:spacing w:val="-1"/>
              </w:rPr>
              <w:t>with</w:t>
            </w:r>
            <w:r w:rsidRPr="00B74728">
              <w:rPr>
                <w:rFonts w:ascii="Times New Roman" w:hAnsi="Times New Roman" w:cs="Times New Roman"/>
                <w:spacing w:val="-3"/>
              </w:rPr>
              <w:t xml:space="preserve"> </w:t>
            </w:r>
            <w:r w:rsidRPr="00B74728">
              <w:rPr>
                <w:rFonts w:ascii="Times New Roman" w:hAnsi="Times New Roman" w:cs="Times New Roman"/>
              </w:rPr>
              <w:t xml:space="preserve">the </w:t>
            </w:r>
            <w:r w:rsidRPr="00B74728">
              <w:rPr>
                <w:rFonts w:ascii="Times New Roman" w:hAnsi="Times New Roman" w:cs="Times New Roman"/>
                <w:spacing w:val="-1"/>
              </w:rPr>
              <w:t>LEA.</w:t>
            </w:r>
            <w:r w:rsidR="0087256B" w:rsidRPr="00B74728">
              <w:rPr>
                <w:rStyle w:val="EndnoteReference"/>
                <w:rFonts w:ascii="Times New Roman" w:hAnsi="Times New Roman" w:cs="Times New Roman"/>
                <w:b/>
                <w:spacing w:val="-1"/>
              </w:rPr>
              <w:t xml:space="preserve"> </w:t>
            </w:r>
            <w:r w:rsidR="0087256B" w:rsidRPr="00B74728">
              <w:rPr>
                <w:rStyle w:val="EndnoteReference"/>
                <w:rFonts w:ascii="Times New Roman" w:hAnsi="Times New Roman" w:cs="Times New Roman"/>
                <w:b/>
                <w:spacing w:val="-1"/>
              </w:rPr>
              <w:endnoteReference w:id="5"/>
            </w:r>
          </w:p>
          <w:p w14:paraId="632D54BC" w14:textId="77777777" w:rsidR="00653E08" w:rsidRPr="00B74728" w:rsidRDefault="00653E08" w:rsidP="00653E08">
            <w:pPr>
              <w:kinsoku w:val="0"/>
              <w:overflowPunct w:val="0"/>
              <w:autoSpaceDE w:val="0"/>
              <w:autoSpaceDN w:val="0"/>
              <w:adjustRightInd w:val="0"/>
              <w:rPr>
                <w:rFonts w:ascii="Times New Roman" w:hAnsi="Times New Roman" w:cs="Times New Roman"/>
              </w:rPr>
            </w:pPr>
          </w:p>
          <w:p w14:paraId="5D18A3FC" w14:textId="3FD77CAA" w:rsidR="00653E08" w:rsidRPr="00B74728" w:rsidRDefault="00653E08" w:rsidP="00653E08">
            <w:pPr>
              <w:kinsoku w:val="0"/>
              <w:overflowPunct w:val="0"/>
              <w:autoSpaceDE w:val="0"/>
              <w:autoSpaceDN w:val="0"/>
              <w:adjustRightInd w:val="0"/>
              <w:ind w:left="40" w:right="196"/>
              <w:rPr>
                <w:rFonts w:ascii="Times New Roman" w:hAnsi="Times New Roman" w:cs="Times New Roman"/>
                <w:spacing w:val="-1"/>
              </w:rPr>
            </w:pPr>
            <w:r w:rsidRPr="00B74728">
              <w:rPr>
                <w:rFonts w:ascii="Times New Roman" w:hAnsi="Times New Roman" w:cs="Times New Roman"/>
                <w:spacing w:val="-1"/>
              </w:rPr>
              <w:t>Although</w:t>
            </w:r>
            <w:r w:rsidRPr="00B74728">
              <w:rPr>
                <w:rFonts w:ascii="Times New Roman" w:hAnsi="Times New Roman" w:cs="Times New Roman"/>
              </w:rPr>
              <w:t xml:space="preserve"> an </w:t>
            </w:r>
            <w:r w:rsidRPr="00B74728">
              <w:rPr>
                <w:rFonts w:ascii="Times New Roman" w:hAnsi="Times New Roman" w:cs="Times New Roman"/>
                <w:spacing w:val="-1"/>
              </w:rPr>
              <w:t>LEA</w:t>
            </w:r>
            <w:r w:rsidRPr="00B74728">
              <w:rPr>
                <w:rFonts w:ascii="Times New Roman" w:hAnsi="Times New Roman" w:cs="Times New Roman"/>
                <w:spacing w:val="-4"/>
              </w:rPr>
              <w:t xml:space="preserve"> </w:t>
            </w:r>
            <w:r w:rsidRPr="00B74728">
              <w:rPr>
                <w:rFonts w:ascii="Times New Roman" w:hAnsi="Times New Roman" w:cs="Times New Roman"/>
              </w:rPr>
              <w:t xml:space="preserve">is </w:t>
            </w:r>
            <w:r w:rsidRPr="00B74728">
              <w:rPr>
                <w:rFonts w:ascii="Times New Roman" w:hAnsi="Times New Roman" w:cs="Times New Roman"/>
                <w:spacing w:val="-1"/>
              </w:rPr>
              <w:t>not</w:t>
            </w:r>
            <w:r w:rsidRPr="00B74728">
              <w:rPr>
                <w:rFonts w:ascii="Times New Roman" w:hAnsi="Times New Roman" w:cs="Times New Roman"/>
                <w:spacing w:val="-2"/>
              </w:rPr>
              <w:t xml:space="preserve"> </w:t>
            </w:r>
            <w:r w:rsidRPr="00B74728">
              <w:rPr>
                <w:rFonts w:ascii="Times New Roman" w:hAnsi="Times New Roman" w:cs="Times New Roman"/>
                <w:spacing w:val="-1"/>
              </w:rPr>
              <w:t>required</w:t>
            </w:r>
            <w:r w:rsidRPr="00B74728">
              <w:rPr>
                <w:rFonts w:ascii="Times New Roman" w:hAnsi="Times New Roman" w:cs="Times New Roman"/>
              </w:rPr>
              <w:t xml:space="preserve"> to</w:t>
            </w:r>
            <w:r w:rsidRPr="00B74728">
              <w:rPr>
                <w:rFonts w:ascii="Times New Roman" w:hAnsi="Times New Roman" w:cs="Times New Roman"/>
                <w:spacing w:val="-3"/>
              </w:rPr>
              <w:t xml:space="preserve"> </w:t>
            </w:r>
            <w:r w:rsidRPr="00B74728">
              <w:rPr>
                <w:rFonts w:ascii="Times New Roman" w:hAnsi="Times New Roman" w:cs="Times New Roman"/>
                <w:spacing w:val="-1"/>
              </w:rPr>
              <w:t>obtain</w:t>
            </w:r>
            <w:r w:rsidRPr="00B74728">
              <w:rPr>
                <w:rFonts w:ascii="Times New Roman" w:hAnsi="Times New Roman" w:cs="Times New Roman"/>
                <w:spacing w:val="-3"/>
              </w:rPr>
              <w:t xml:space="preserve"> </w:t>
            </w:r>
            <w:r w:rsidRPr="00B74728">
              <w:rPr>
                <w:rFonts w:ascii="Times New Roman" w:hAnsi="Times New Roman" w:cs="Times New Roman"/>
                <w:spacing w:val="-1"/>
              </w:rPr>
              <w:t>agreement</w:t>
            </w:r>
            <w:r w:rsidRPr="00B74728">
              <w:rPr>
                <w:rFonts w:ascii="Times New Roman" w:hAnsi="Times New Roman" w:cs="Times New Roman"/>
                <w:spacing w:val="1"/>
              </w:rPr>
              <w:t xml:space="preserve"> </w:t>
            </w:r>
            <w:r w:rsidRPr="00B74728">
              <w:rPr>
                <w:rFonts w:ascii="Times New Roman" w:hAnsi="Times New Roman" w:cs="Times New Roman"/>
                <w:spacing w:val="-1"/>
              </w:rPr>
              <w:t>from</w:t>
            </w:r>
            <w:r w:rsidRPr="00B74728">
              <w:rPr>
                <w:rFonts w:ascii="Times New Roman" w:hAnsi="Times New Roman" w:cs="Times New Roman"/>
                <w:spacing w:val="-4"/>
              </w:rPr>
              <w:t xml:space="preserve"> </w:t>
            </w:r>
            <w:r w:rsidRPr="00B74728">
              <w:rPr>
                <w:rFonts w:ascii="Times New Roman" w:hAnsi="Times New Roman" w:cs="Times New Roman"/>
                <w:spacing w:val="-1"/>
              </w:rPr>
              <w:t>private</w:t>
            </w:r>
            <w:r w:rsidRPr="00B74728">
              <w:rPr>
                <w:rFonts w:ascii="Times New Roman" w:hAnsi="Times New Roman" w:cs="Times New Roman"/>
              </w:rPr>
              <w:t xml:space="preserve"> </w:t>
            </w:r>
            <w:r w:rsidRPr="00B74728">
              <w:rPr>
                <w:rFonts w:ascii="Times New Roman" w:hAnsi="Times New Roman" w:cs="Times New Roman"/>
                <w:spacing w:val="-1"/>
              </w:rPr>
              <w:t>school</w:t>
            </w:r>
            <w:r w:rsidRPr="00B74728">
              <w:rPr>
                <w:rFonts w:ascii="Times New Roman" w:hAnsi="Times New Roman" w:cs="Times New Roman"/>
                <w:spacing w:val="1"/>
              </w:rPr>
              <w:t xml:space="preserve"> </w:t>
            </w:r>
            <w:r w:rsidRPr="00B74728">
              <w:rPr>
                <w:rFonts w:ascii="Times New Roman" w:hAnsi="Times New Roman" w:cs="Times New Roman"/>
                <w:spacing w:val="-1"/>
              </w:rPr>
              <w:t>officials</w:t>
            </w:r>
            <w:r w:rsidRPr="00B74728">
              <w:rPr>
                <w:rFonts w:ascii="Times New Roman" w:hAnsi="Times New Roman" w:cs="Times New Roman"/>
                <w:spacing w:val="-2"/>
              </w:rPr>
              <w:t xml:space="preserve"> </w:t>
            </w:r>
            <w:r w:rsidRPr="00B74728">
              <w:rPr>
                <w:rFonts w:ascii="Times New Roman" w:hAnsi="Times New Roman" w:cs="Times New Roman"/>
                <w:spacing w:val="-1"/>
              </w:rPr>
              <w:t>prior</w:t>
            </w:r>
            <w:r w:rsidRPr="00B74728">
              <w:rPr>
                <w:rFonts w:ascii="Times New Roman" w:hAnsi="Times New Roman" w:cs="Times New Roman"/>
                <w:spacing w:val="1"/>
              </w:rPr>
              <w:t xml:space="preserve"> </w:t>
            </w:r>
            <w:r w:rsidRPr="00B74728">
              <w:rPr>
                <w:rFonts w:ascii="Times New Roman" w:hAnsi="Times New Roman" w:cs="Times New Roman"/>
                <w:spacing w:val="-1"/>
              </w:rPr>
              <w:t>to</w:t>
            </w:r>
            <w:r w:rsidRPr="00B74728">
              <w:rPr>
                <w:rFonts w:ascii="Times New Roman" w:hAnsi="Times New Roman" w:cs="Times New Roman"/>
              </w:rPr>
              <w:t xml:space="preserve"> a</w:t>
            </w:r>
            <w:r w:rsidRPr="00B74728">
              <w:rPr>
                <w:rFonts w:ascii="Times New Roman" w:hAnsi="Times New Roman" w:cs="Times New Roman"/>
                <w:spacing w:val="-2"/>
              </w:rPr>
              <w:t xml:space="preserve"> </w:t>
            </w:r>
            <w:r w:rsidRPr="00B74728">
              <w:rPr>
                <w:rFonts w:ascii="Times New Roman" w:hAnsi="Times New Roman" w:cs="Times New Roman"/>
                <w:spacing w:val="-1"/>
              </w:rPr>
              <w:t>transfer</w:t>
            </w:r>
            <w:r w:rsidRPr="00B74728">
              <w:rPr>
                <w:rFonts w:ascii="Times New Roman" w:hAnsi="Times New Roman" w:cs="Times New Roman"/>
                <w:spacing w:val="1"/>
              </w:rPr>
              <w:t xml:space="preserve"> </w:t>
            </w:r>
            <w:r w:rsidRPr="00B74728">
              <w:rPr>
                <w:rFonts w:ascii="Times New Roman" w:hAnsi="Times New Roman" w:cs="Times New Roman"/>
                <w:spacing w:val="-2"/>
              </w:rPr>
              <w:t>of</w:t>
            </w:r>
            <w:r w:rsidRPr="00B74728">
              <w:rPr>
                <w:rFonts w:ascii="Times New Roman" w:hAnsi="Times New Roman" w:cs="Times New Roman"/>
                <w:spacing w:val="1"/>
              </w:rPr>
              <w:t xml:space="preserve"> </w:t>
            </w:r>
            <w:r w:rsidRPr="00B74728">
              <w:rPr>
                <w:rFonts w:ascii="Times New Roman" w:hAnsi="Times New Roman" w:cs="Times New Roman"/>
                <w:spacing w:val="-1"/>
              </w:rPr>
              <w:t>funds,</w:t>
            </w:r>
            <w:r w:rsidR="0087256B" w:rsidRPr="00B74728">
              <w:rPr>
                <w:rStyle w:val="EndnoteReference"/>
                <w:rFonts w:ascii="Times New Roman" w:hAnsi="Times New Roman" w:cs="Times New Roman"/>
                <w:b/>
                <w:spacing w:val="-1"/>
              </w:rPr>
              <w:t xml:space="preserve"> </w:t>
            </w:r>
            <w:r w:rsidR="0087256B" w:rsidRPr="00B74728">
              <w:rPr>
                <w:rStyle w:val="EndnoteReference"/>
                <w:rFonts w:ascii="Times New Roman" w:hAnsi="Times New Roman" w:cs="Times New Roman"/>
                <w:b/>
                <w:spacing w:val="-1"/>
              </w:rPr>
              <w:endnoteReference w:id="6"/>
            </w:r>
            <w:r w:rsidRPr="00B74728">
              <w:rPr>
                <w:rFonts w:ascii="Times New Roman" w:hAnsi="Times New Roman" w:cs="Times New Roman"/>
                <w:spacing w:val="-3"/>
              </w:rPr>
              <w:t xml:space="preserve"> </w:t>
            </w:r>
            <w:r w:rsidRPr="00B74728">
              <w:rPr>
                <w:rFonts w:ascii="Times New Roman" w:hAnsi="Times New Roman" w:cs="Times New Roman"/>
              </w:rPr>
              <w:t xml:space="preserve">the </w:t>
            </w:r>
            <w:r w:rsidRPr="00B74728">
              <w:rPr>
                <w:rFonts w:ascii="Times New Roman" w:hAnsi="Times New Roman" w:cs="Times New Roman"/>
                <w:spacing w:val="-1"/>
              </w:rPr>
              <w:t>goal</w:t>
            </w:r>
            <w:r w:rsidRPr="00B74728">
              <w:rPr>
                <w:rFonts w:ascii="Times New Roman" w:hAnsi="Times New Roman" w:cs="Times New Roman"/>
                <w:spacing w:val="1"/>
              </w:rPr>
              <w:t xml:space="preserve"> </w:t>
            </w:r>
            <w:r w:rsidRPr="00B74728">
              <w:rPr>
                <w:rFonts w:ascii="Times New Roman" w:hAnsi="Times New Roman" w:cs="Times New Roman"/>
                <w:spacing w:val="-2"/>
              </w:rPr>
              <w:t>of</w:t>
            </w:r>
            <w:r w:rsidRPr="00B74728">
              <w:rPr>
                <w:rFonts w:ascii="Times New Roman" w:hAnsi="Times New Roman" w:cs="Times New Roman"/>
                <w:spacing w:val="89"/>
              </w:rPr>
              <w:t xml:space="preserve"> </w:t>
            </w:r>
            <w:r w:rsidRPr="00B74728">
              <w:rPr>
                <w:rFonts w:ascii="Times New Roman" w:hAnsi="Times New Roman" w:cs="Times New Roman"/>
                <w:spacing w:val="-1"/>
              </w:rPr>
              <w:t>consultation</w:t>
            </w:r>
            <w:r w:rsidRPr="00B74728">
              <w:rPr>
                <w:rFonts w:ascii="Times New Roman" w:hAnsi="Times New Roman" w:cs="Times New Roman"/>
              </w:rPr>
              <w:t xml:space="preserve"> </w:t>
            </w:r>
            <w:r w:rsidRPr="00B74728">
              <w:rPr>
                <w:rFonts w:ascii="Times New Roman" w:hAnsi="Times New Roman" w:cs="Times New Roman"/>
                <w:spacing w:val="-1"/>
              </w:rPr>
              <w:t>is</w:t>
            </w:r>
            <w:r w:rsidRPr="00B74728">
              <w:rPr>
                <w:rFonts w:ascii="Times New Roman" w:hAnsi="Times New Roman" w:cs="Times New Roman"/>
              </w:rPr>
              <w:t xml:space="preserve"> </w:t>
            </w:r>
            <w:r w:rsidRPr="00B74728">
              <w:rPr>
                <w:rFonts w:ascii="Times New Roman" w:hAnsi="Times New Roman" w:cs="Times New Roman"/>
                <w:spacing w:val="-1"/>
              </w:rPr>
              <w:t>agreement</w:t>
            </w:r>
            <w:r w:rsidRPr="00B74728">
              <w:rPr>
                <w:rFonts w:ascii="Times New Roman" w:hAnsi="Times New Roman" w:cs="Times New Roman"/>
                <w:spacing w:val="-2"/>
              </w:rPr>
              <w:t xml:space="preserve"> </w:t>
            </w:r>
            <w:r w:rsidRPr="00B74728">
              <w:rPr>
                <w:rFonts w:ascii="Times New Roman" w:hAnsi="Times New Roman" w:cs="Times New Roman"/>
                <w:spacing w:val="-1"/>
              </w:rPr>
              <w:t>(see</w:t>
            </w:r>
            <w:r w:rsidRPr="00B74728">
              <w:rPr>
                <w:rFonts w:ascii="Times New Roman" w:hAnsi="Times New Roman" w:cs="Times New Roman"/>
              </w:rPr>
              <w:t xml:space="preserve"> </w:t>
            </w:r>
            <w:r w:rsidRPr="00B74728">
              <w:rPr>
                <w:rFonts w:ascii="Times New Roman" w:hAnsi="Times New Roman" w:cs="Times New Roman"/>
                <w:i/>
                <w:iCs/>
                <w:spacing w:val="-1"/>
              </w:rPr>
              <w:t>ESEA</w:t>
            </w:r>
            <w:r w:rsidRPr="00B74728">
              <w:rPr>
                <w:rFonts w:ascii="Times New Roman" w:hAnsi="Times New Roman" w:cs="Times New Roman"/>
                <w:i/>
                <w:iCs/>
                <w:spacing w:val="-4"/>
              </w:rPr>
              <w:t xml:space="preserve"> </w:t>
            </w:r>
            <w:r w:rsidRPr="00B74728">
              <w:rPr>
                <w:rFonts w:ascii="Times New Roman" w:hAnsi="Times New Roman" w:cs="Times New Roman"/>
                <w:spacing w:val="-1"/>
              </w:rPr>
              <w:t>section</w:t>
            </w:r>
            <w:r w:rsidRPr="00B74728">
              <w:rPr>
                <w:rFonts w:ascii="Times New Roman" w:hAnsi="Times New Roman" w:cs="Times New Roman"/>
              </w:rPr>
              <w:t xml:space="preserve"> </w:t>
            </w:r>
            <w:r w:rsidRPr="00B74728">
              <w:rPr>
                <w:rFonts w:ascii="Times New Roman" w:hAnsi="Times New Roman" w:cs="Times New Roman"/>
                <w:spacing w:val="-1"/>
              </w:rPr>
              <w:t>8501(c)(1)).</w:t>
            </w:r>
            <w:r w:rsidR="0087256B" w:rsidRPr="00B74728">
              <w:rPr>
                <w:rStyle w:val="EndnoteReference"/>
                <w:rFonts w:ascii="Times New Roman" w:hAnsi="Times New Roman" w:cs="Times New Roman"/>
                <w:b/>
                <w:spacing w:val="-1"/>
              </w:rPr>
              <w:t xml:space="preserve"> </w:t>
            </w:r>
            <w:r w:rsidR="0087256B" w:rsidRPr="00B74728">
              <w:rPr>
                <w:rStyle w:val="EndnoteReference"/>
                <w:rFonts w:ascii="Times New Roman" w:hAnsi="Times New Roman" w:cs="Times New Roman"/>
                <w:b/>
                <w:spacing w:val="-1"/>
              </w:rPr>
              <w:endnoteReference w:id="7"/>
            </w:r>
            <w:r w:rsidRPr="00B74728">
              <w:rPr>
                <w:rFonts w:ascii="Times New Roman" w:hAnsi="Times New Roman" w:cs="Times New Roman"/>
                <w:spacing w:val="53"/>
              </w:rPr>
              <w:t xml:space="preserve"> </w:t>
            </w:r>
            <w:r w:rsidRPr="00B74728">
              <w:rPr>
                <w:rFonts w:ascii="Times New Roman" w:hAnsi="Times New Roman" w:cs="Times New Roman"/>
                <w:spacing w:val="-1"/>
              </w:rPr>
              <w:t>Thus,</w:t>
            </w:r>
            <w:r w:rsidRPr="00B74728">
              <w:rPr>
                <w:rFonts w:ascii="Times New Roman" w:hAnsi="Times New Roman" w:cs="Times New Roman"/>
              </w:rPr>
              <w:t xml:space="preserve"> </w:t>
            </w:r>
            <w:r w:rsidRPr="00B74728">
              <w:rPr>
                <w:rFonts w:ascii="Times New Roman" w:hAnsi="Times New Roman" w:cs="Times New Roman"/>
                <w:spacing w:val="-1"/>
              </w:rPr>
              <w:t>we</w:t>
            </w:r>
            <w:r w:rsidRPr="00B74728">
              <w:rPr>
                <w:rFonts w:ascii="Times New Roman" w:hAnsi="Times New Roman" w:cs="Times New Roman"/>
                <w:spacing w:val="-2"/>
              </w:rPr>
              <w:t xml:space="preserve"> </w:t>
            </w:r>
            <w:r w:rsidRPr="00B74728">
              <w:rPr>
                <w:rFonts w:ascii="Times New Roman" w:hAnsi="Times New Roman" w:cs="Times New Roman"/>
                <w:spacing w:val="-1"/>
              </w:rPr>
              <w:t>encourage</w:t>
            </w:r>
            <w:r w:rsidRPr="00B74728">
              <w:rPr>
                <w:rFonts w:ascii="Times New Roman" w:hAnsi="Times New Roman" w:cs="Times New Roman"/>
              </w:rPr>
              <w:t xml:space="preserve"> </w:t>
            </w:r>
            <w:r w:rsidRPr="00B74728">
              <w:rPr>
                <w:rFonts w:ascii="Times New Roman" w:hAnsi="Times New Roman" w:cs="Times New Roman"/>
                <w:spacing w:val="-2"/>
              </w:rPr>
              <w:t>LEAs</w:t>
            </w:r>
            <w:r w:rsidRPr="00B74728">
              <w:rPr>
                <w:rFonts w:ascii="Times New Roman" w:hAnsi="Times New Roman" w:cs="Times New Roman"/>
              </w:rPr>
              <w:t xml:space="preserve"> to </w:t>
            </w:r>
            <w:r w:rsidRPr="00B74728">
              <w:rPr>
                <w:rFonts w:ascii="Times New Roman" w:hAnsi="Times New Roman" w:cs="Times New Roman"/>
                <w:spacing w:val="-1"/>
              </w:rPr>
              <w:t>carefully</w:t>
            </w:r>
            <w:r w:rsidRPr="00B74728">
              <w:rPr>
                <w:rFonts w:ascii="Times New Roman" w:hAnsi="Times New Roman" w:cs="Times New Roman"/>
                <w:spacing w:val="-3"/>
              </w:rPr>
              <w:t xml:space="preserve"> </w:t>
            </w:r>
            <w:r w:rsidRPr="00B74728">
              <w:rPr>
                <w:rFonts w:ascii="Times New Roman" w:hAnsi="Times New Roman" w:cs="Times New Roman"/>
                <w:spacing w:val="-1"/>
              </w:rPr>
              <w:t>consider</w:t>
            </w:r>
            <w:r w:rsidRPr="00B74728">
              <w:rPr>
                <w:rFonts w:ascii="Times New Roman" w:hAnsi="Times New Roman" w:cs="Times New Roman"/>
                <w:spacing w:val="1"/>
              </w:rPr>
              <w:t xml:space="preserve"> </w:t>
            </w:r>
            <w:r w:rsidRPr="00B74728">
              <w:rPr>
                <w:rFonts w:ascii="Times New Roman" w:hAnsi="Times New Roman" w:cs="Times New Roman"/>
                <w:spacing w:val="-1"/>
              </w:rPr>
              <w:t>the</w:t>
            </w:r>
            <w:r w:rsidRPr="00B74728">
              <w:rPr>
                <w:rFonts w:ascii="Times New Roman" w:hAnsi="Times New Roman" w:cs="Times New Roman"/>
                <w:spacing w:val="-2"/>
              </w:rPr>
              <w:t xml:space="preserve"> </w:t>
            </w:r>
            <w:r w:rsidRPr="00B74728">
              <w:rPr>
                <w:rFonts w:ascii="Times New Roman" w:hAnsi="Times New Roman" w:cs="Times New Roman"/>
                <w:spacing w:val="-1"/>
              </w:rPr>
              <w:t>views</w:t>
            </w:r>
            <w:r w:rsidRPr="00B74728">
              <w:rPr>
                <w:rFonts w:ascii="Times New Roman" w:hAnsi="Times New Roman" w:cs="Times New Roman"/>
              </w:rPr>
              <w:t xml:space="preserve"> of</w:t>
            </w:r>
            <w:r w:rsidRPr="00B74728">
              <w:rPr>
                <w:rFonts w:ascii="Times New Roman" w:hAnsi="Times New Roman" w:cs="Times New Roman"/>
                <w:spacing w:val="79"/>
              </w:rPr>
              <w:t xml:space="preserve"> </w:t>
            </w:r>
            <w:r w:rsidRPr="00B74728">
              <w:rPr>
                <w:rFonts w:ascii="Times New Roman" w:hAnsi="Times New Roman" w:cs="Times New Roman"/>
                <w:spacing w:val="-1"/>
              </w:rPr>
              <w:t>private</w:t>
            </w:r>
            <w:r w:rsidRPr="00B74728">
              <w:rPr>
                <w:rFonts w:ascii="Times New Roman" w:hAnsi="Times New Roman" w:cs="Times New Roman"/>
                <w:spacing w:val="-2"/>
              </w:rPr>
              <w:t xml:space="preserve"> </w:t>
            </w:r>
            <w:r w:rsidRPr="00B74728">
              <w:rPr>
                <w:rFonts w:ascii="Times New Roman" w:hAnsi="Times New Roman" w:cs="Times New Roman"/>
                <w:spacing w:val="-1"/>
              </w:rPr>
              <w:t>school</w:t>
            </w:r>
            <w:r w:rsidRPr="00B74728">
              <w:rPr>
                <w:rFonts w:ascii="Times New Roman" w:hAnsi="Times New Roman" w:cs="Times New Roman"/>
                <w:spacing w:val="1"/>
              </w:rPr>
              <w:t xml:space="preserve"> </w:t>
            </w:r>
            <w:r w:rsidRPr="00B74728">
              <w:rPr>
                <w:rFonts w:ascii="Times New Roman" w:hAnsi="Times New Roman" w:cs="Times New Roman"/>
                <w:spacing w:val="-1"/>
              </w:rPr>
              <w:t>officials</w:t>
            </w:r>
            <w:r w:rsidRPr="00B74728">
              <w:rPr>
                <w:rFonts w:ascii="Times New Roman" w:hAnsi="Times New Roman" w:cs="Times New Roman"/>
              </w:rPr>
              <w:t xml:space="preserve"> </w:t>
            </w:r>
            <w:r w:rsidRPr="00B74728">
              <w:rPr>
                <w:rFonts w:ascii="Times New Roman" w:hAnsi="Times New Roman" w:cs="Times New Roman"/>
                <w:spacing w:val="-1"/>
              </w:rPr>
              <w:t>prior</w:t>
            </w:r>
            <w:r w:rsidRPr="00B74728">
              <w:rPr>
                <w:rFonts w:ascii="Times New Roman" w:hAnsi="Times New Roman" w:cs="Times New Roman"/>
                <w:spacing w:val="1"/>
              </w:rPr>
              <w:t xml:space="preserve"> </w:t>
            </w:r>
            <w:r w:rsidRPr="00B74728">
              <w:rPr>
                <w:rFonts w:ascii="Times New Roman" w:hAnsi="Times New Roman" w:cs="Times New Roman"/>
              </w:rPr>
              <w:t xml:space="preserve">to </w:t>
            </w:r>
            <w:r w:rsidRPr="00B74728">
              <w:rPr>
                <w:rFonts w:ascii="Times New Roman" w:hAnsi="Times New Roman" w:cs="Times New Roman"/>
                <w:spacing w:val="-1"/>
              </w:rPr>
              <w:t>making</w:t>
            </w:r>
            <w:r w:rsidRPr="00B74728">
              <w:rPr>
                <w:rFonts w:ascii="Times New Roman" w:hAnsi="Times New Roman" w:cs="Times New Roman"/>
                <w:spacing w:val="-3"/>
              </w:rPr>
              <w:t xml:space="preserve"> </w:t>
            </w:r>
            <w:r w:rsidRPr="00B74728">
              <w:rPr>
                <w:rFonts w:ascii="Times New Roman" w:hAnsi="Times New Roman" w:cs="Times New Roman"/>
              </w:rPr>
              <w:t>decisions</w:t>
            </w:r>
            <w:r w:rsidRPr="00B74728">
              <w:rPr>
                <w:rFonts w:ascii="Times New Roman" w:hAnsi="Times New Roman" w:cs="Times New Roman"/>
                <w:spacing w:val="-2"/>
              </w:rPr>
              <w:t xml:space="preserve"> </w:t>
            </w:r>
            <w:r w:rsidRPr="00B74728">
              <w:rPr>
                <w:rFonts w:ascii="Times New Roman" w:hAnsi="Times New Roman" w:cs="Times New Roman"/>
                <w:spacing w:val="-1"/>
              </w:rPr>
              <w:t>regarding</w:t>
            </w:r>
            <w:r w:rsidRPr="00B74728">
              <w:rPr>
                <w:rFonts w:ascii="Times New Roman" w:hAnsi="Times New Roman" w:cs="Times New Roman"/>
                <w:spacing w:val="-3"/>
              </w:rPr>
              <w:t xml:space="preserve"> </w:t>
            </w:r>
            <w:r w:rsidRPr="00B74728">
              <w:rPr>
                <w:rFonts w:ascii="Times New Roman" w:hAnsi="Times New Roman" w:cs="Times New Roman"/>
                <w:spacing w:val="-1"/>
              </w:rPr>
              <w:t>transfers.</w:t>
            </w:r>
            <w:r w:rsidRPr="00B74728">
              <w:rPr>
                <w:rFonts w:ascii="Times New Roman" w:hAnsi="Times New Roman" w:cs="Times New Roman"/>
                <w:spacing w:val="55"/>
              </w:rPr>
              <w:t xml:space="preserve"> </w:t>
            </w:r>
            <w:r w:rsidRPr="00B74728">
              <w:rPr>
                <w:rFonts w:ascii="Times New Roman" w:hAnsi="Times New Roman" w:cs="Times New Roman"/>
                <w:spacing w:val="-1"/>
              </w:rPr>
              <w:t>By</w:t>
            </w:r>
            <w:r w:rsidRPr="00B74728">
              <w:rPr>
                <w:rFonts w:ascii="Times New Roman" w:hAnsi="Times New Roman" w:cs="Times New Roman"/>
                <w:spacing w:val="-3"/>
              </w:rPr>
              <w:t xml:space="preserve"> </w:t>
            </w:r>
            <w:r w:rsidRPr="00B74728">
              <w:rPr>
                <w:rFonts w:ascii="Times New Roman" w:hAnsi="Times New Roman" w:cs="Times New Roman"/>
                <w:spacing w:val="-1"/>
              </w:rPr>
              <w:t>engaging</w:t>
            </w:r>
            <w:r w:rsidRPr="00B74728">
              <w:rPr>
                <w:rFonts w:ascii="Times New Roman" w:hAnsi="Times New Roman" w:cs="Times New Roman"/>
                <w:spacing w:val="-3"/>
              </w:rPr>
              <w:t xml:space="preserve"> </w:t>
            </w:r>
            <w:r w:rsidRPr="00B74728">
              <w:rPr>
                <w:rFonts w:ascii="Times New Roman" w:hAnsi="Times New Roman" w:cs="Times New Roman"/>
              </w:rPr>
              <w:t xml:space="preserve">in </w:t>
            </w:r>
            <w:r w:rsidRPr="00B74728">
              <w:rPr>
                <w:rFonts w:ascii="Times New Roman" w:hAnsi="Times New Roman" w:cs="Times New Roman"/>
                <w:spacing w:val="-1"/>
              </w:rPr>
              <w:t>timely</w:t>
            </w:r>
            <w:r w:rsidRPr="00B74728">
              <w:rPr>
                <w:rFonts w:ascii="Times New Roman" w:hAnsi="Times New Roman" w:cs="Times New Roman"/>
                <w:spacing w:val="-3"/>
              </w:rPr>
              <w:t xml:space="preserve"> </w:t>
            </w:r>
            <w:r w:rsidRPr="00B74728">
              <w:rPr>
                <w:rFonts w:ascii="Times New Roman" w:hAnsi="Times New Roman" w:cs="Times New Roman"/>
              </w:rPr>
              <w:t xml:space="preserve">and </w:t>
            </w:r>
            <w:r w:rsidRPr="00B74728">
              <w:rPr>
                <w:rFonts w:ascii="Times New Roman" w:hAnsi="Times New Roman" w:cs="Times New Roman"/>
                <w:spacing w:val="-1"/>
              </w:rPr>
              <w:t>meaningful</w:t>
            </w:r>
            <w:r w:rsidRPr="00B74728">
              <w:rPr>
                <w:rFonts w:ascii="Times New Roman" w:hAnsi="Times New Roman" w:cs="Times New Roman"/>
                <w:spacing w:val="-2"/>
              </w:rPr>
              <w:t xml:space="preserve"> </w:t>
            </w:r>
            <w:r w:rsidRPr="00B74728">
              <w:rPr>
                <w:rFonts w:ascii="Times New Roman" w:hAnsi="Times New Roman" w:cs="Times New Roman"/>
                <w:spacing w:val="-1"/>
              </w:rPr>
              <w:t>consultation</w:t>
            </w:r>
            <w:r w:rsidRPr="00B74728">
              <w:rPr>
                <w:rFonts w:ascii="Times New Roman" w:hAnsi="Times New Roman" w:cs="Times New Roman"/>
                <w:spacing w:val="83"/>
              </w:rPr>
              <w:t xml:space="preserve"> </w:t>
            </w:r>
            <w:r w:rsidRPr="00B74728">
              <w:rPr>
                <w:rFonts w:ascii="Times New Roman" w:hAnsi="Times New Roman" w:cs="Times New Roman"/>
              </w:rPr>
              <w:t xml:space="preserve">and </w:t>
            </w:r>
            <w:r w:rsidRPr="00B74728">
              <w:rPr>
                <w:rFonts w:ascii="Times New Roman" w:hAnsi="Times New Roman" w:cs="Times New Roman"/>
                <w:spacing w:val="-1"/>
              </w:rPr>
              <w:t>developing</w:t>
            </w:r>
            <w:r w:rsidRPr="00B74728">
              <w:rPr>
                <w:rFonts w:ascii="Times New Roman" w:hAnsi="Times New Roman" w:cs="Times New Roman"/>
                <w:spacing w:val="-3"/>
              </w:rPr>
              <w:t xml:space="preserve"> </w:t>
            </w:r>
            <w:r w:rsidRPr="00B74728">
              <w:rPr>
                <w:rFonts w:ascii="Times New Roman" w:hAnsi="Times New Roman" w:cs="Times New Roman"/>
                <w:spacing w:val="-1"/>
              </w:rPr>
              <w:t>positive</w:t>
            </w:r>
            <w:r w:rsidRPr="00B74728">
              <w:rPr>
                <w:rFonts w:ascii="Times New Roman" w:hAnsi="Times New Roman" w:cs="Times New Roman"/>
              </w:rPr>
              <w:t xml:space="preserve"> </w:t>
            </w:r>
            <w:r w:rsidRPr="00B74728">
              <w:rPr>
                <w:rFonts w:ascii="Times New Roman" w:hAnsi="Times New Roman" w:cs="Times New Roman"/>
                <w:spacing w:val="-1"/>
              </w:rPr>
              <w:t>relationships</w:t>
            </w:r>
            <w:r w:rsidRPr="00B74728">
              <w:rPr>
                <w:rFonts w:ascii="Times New Roman" w:hAnsi="Times New Roman" w:cs="Times New Roman"/>
              </w:rPr>
              <w:t xml:space="preserve"> </w:t>
            </w:r>
            <w:r w:rsidRPr="00B74728">
              <w:rPr>
                <w:rFonts w:ascii="Times New Roman" w:hAnsi="Times New Roman" w:cs="Times New Roman"/>
                <w:spacing w:val="-1"/>
              </w:rPr>
              <w:t>with</w:t>
            </w:r>
            <w:r w:rsidRPr="00B74728">
              <w:rPr>
                <w:rFonts w:ascii="Times New Roman" w:hAnsi="Times New Roman" w:cs="Times New Roman"/>
                <w:spacing w:val="-3"/>
              </w:rPr>
              <w:t xml:space="preserve"> </w:t>
            </w:r>
            <w:r w:rsidRPr="00B74728">
              <w:rPr>
                <w:rFonts w:ascii="Times New Roman" w:hAnsi="Times New Roman" w:cs="Times New Roman"/>
                <w:spacing w:val="-1"/>
              </w:rPr>
              <w:t>private</w:t>
            </w:r>
            <w:r w:rsidRPr="00B74728">
              <w:rPr>
                <w:rFonts w:ascii="Times New Roman" w:hAnsi="Times New Roman" w:cs="Times New Roman"/>
              </w:rPr>
              <w:t xml:space="preserve"> </w:t>
            </w:r>
            <w:r w:rsidRPr="00B74728">
              <w:rPr>
                <w:rFonts w:ascii="Times New Roman" w:hAnsi="Times New Roman" w:cs="Times New Roman"/>
                <w:spacing w:val="-1"/>
              </w:rPr>
              <w:t>school</w:t>
            </w:r>
            <w:r w:rsidRPr="00B74728">
              <w:rPr>
                <w:rFonts w:ascii="Times New Roman" w:hAnsi="Times New Roman" w:cs="Times New Roman"/>
                <w:spacing w:val="1"/>
              </w:rPr>
              <w:t xml:space="preserve"> </w:t>
            </w:r>
            <w:r w:rsidRPr="00B74728">
              <w:rPr>
                <w:rFonts w:ascii="Times New Roman" w:hAnsi="Times New Roman" w:cs="Times New Roman"/>
                <w:spacing w:val="-1"/>
              </w:rPr>
              <w:t>officials,</w:t>
            </w:r>
            <w:r w:rsidRPr="00B74728">
              <w:rPr>
                <w:rFonts w:ascii="Times New Roman" w:hAnsi="Times New Roman" w:cs="Times New Roman"/>
              </w:rPr>
              <w:t xml:space="preserve"> an </w:t>
            </w:r>
            <w:r w:rsidRPr="00B74728">
              <w:rPr>
                <w:rFonts w:ascii="Times New Roman" w:hAnsi="Times New Roman" w:cs="Times New Roman"/>
                <w:spacing w:val="-1"/>
              </w:rPr>
              <w:t>LEA can</w:t>
            </w:r>
            <w:r w:rsidRPr="00B74728">
              <w:rPr>
                <w:rFonts w:ascii="Times New Roman" w:hAnsi="Times New Roman" w:cs="Times New Roman"/>
                <w:spacing w:val="-3"/>
              </w:rPr>
              <w:t xml:space="preserve"> </w:t>
            </w:r>
            <w:r w:rsidRPr="00B74728">
              <w:rPr>
                <w:rFonts w:ascii="Times New Roman" w:hAnsi="Times New Roman" w:cs="Times New Roman"/>
                <w:spacing w:val="-1"/>
              </w:rPr>
              <w:t>facilitate</w:t>
            </w:r>
            <w:r w:rsidRPr="00B74728">
              <w:rPr>
                <w:rFonts w:ascii="Times New Roman" w:hAnsi="Times New Roman" w:cs="Times New Roman"/>
              </w:rPr>
              <w:t xml:space="preserve"> </w:t>
            </w:r>
            <w:r w:rsidRPr="00B74728">
              <w:rPr>
                <w:rFonts w:ascii="Times New Roman" w:hAnsi="Times New Roman" w:cs="Times New Roman"/>
                <w:spacing w:val="-1"/>
              </w:rPr>
              <w:t>creation</w:t>
            </w:r>
            <w:r w:rsidRPr="00B74728">
              <w:rPr>
                <w:rFonts w:ascii="Times New Roman" w:hAnsi="Times New Roman" w:cs="Times New Roman"/>
                <w:spacing w:val="-3"/>
              </w:rPr>
              <w:t xml:space="preserve"> </w:t>
            </w:r>
            <w:r w:rsidRPr="00B74728">
              <w:rPr>
                <w:rFonts w:ascii="Times New Roman" w:hAnsi="Times New Roman" w:cs="Times New Roman"/>
              </w:rPr>
              <w:t>of</w:t>
            </w:r>
            <w:r w:rsidRPr="00B74728">
              <w:rPr>
                <w:rFonts w:ascii="Times New Roman" w:hAnsi="Times New Roman" w:cs="Times New Roman"/>
                <w:spacing w:val="-2"/>
              </w:rPr>
              <w:t xml:space="preserve"> </w:t>
            </w:r>
            <w:r w:rsidRPr="00B74728">
              <w:rPr>
                <w:rFonts w:ascii="Times New Roman" w:hAnsi="Times New Roman" w:cs="Times New Roman"/>
              </w:rPr>
              <w:t xml:space="preserve">a </w:t>
            </w:r>
            <w:r w:rsidRPr="00B74728">
              <w:rPr>
                <w:rFonts w:ascii="Times New Roman" w:hAnsi="Times New Roman" w:cs="Times New Roman"/>
                <w:spacing w:val="-1"/>
              </w:rPr>
              <w:t>cooperative</w:t>
            </w:r>
            <w:r w:rsidRPr="00B74728">
              <w:rPr>
                <w:rFonts w:ascii="Times New Roman" w:hAnsi="Times New Roman" w:cs="Times New Roman"/>
                <w:spacing w:val="73"/>
              </w:rPr>
              <w:t xml:space="preserve"> </w:t>
            </w:r>
            <w:r w:rsidRPr="00B74728">
              <w:rPr>
                <w:rFonts w:ascii="Times New Roman" w:hAnsi="Times New Roman" w:cs="Times New Roman"/>
                <w:spacing w:val="-1"/>
              </w:rPr>
              <w:t>environment</w:t>
            </w:r>
            <w:r w:rsidRPr="00B74728">
              <w:rPr>
                <w:rFonts w:ascii="Times New Roman" w:hAnsi="Times New Roman" w:cs="Times New Roman"/>
                <w:spacing w:val="1"/>
              </w:rPr>
              <w:t xml:space="preserve"> </w:t>
            </w:r>
            <w:r w:rsidRPr="00B74728">
              <w:rPr>
                <w:rFonts w:ascii="Times New Roman" w:hAnsi="Times New Roman" w:cs="Times New Roman"/>
              </w:rPr>
              <w:t xml:space="preserve">and </w:t>
            </w:r>
            <w:r w:rsidRPr="00B74728">
              <w:rPr>
                <w:rFonts w:ascii="Times New Roman" w:hAnsi="Times New Roman" w:cs="Times New Roman"/>
                <w:spacing w:val="-1"/>
              </w:rPr>
              <w:t>minimize</w:t>
            </w:r>
            <w:r w:rsidRPr="00B74728">
              <w:rPr>
                <w:rFonts w:ascii="Times New Roman" w:hAnsi="Times New Roman" w:cs="Times New Roman"/>
              </w:rPr>
              <w:t xml:space="preserve"> </w:t>
            </w:r>
            <w:r w:rsidRPr="00B74728">
              <w:rPr>
                <w:rFonts w:ascii="Times New Roman" w:hAnsi="Times New Roman" w:cs="Times New Roman"/>
                <w:spacing w:val="-1"/>
              </w:rPr>
              <w:t>problems</w:t>
            </w:r>
            <w:r w:rsidRPr="00B74728">
              <w:rPr>
                <w:rFonts w:ascii="Times New Roman" w:hAnsi="Times New Roman" w:cs="Times New Roman"/>
              </w:rPr>
              <w:t xml:space="preserve"> and </w:t>
            </w:r>
            <w:r w:rsidRPr="00B74728">
              <w:rPr>
                <w:rFonts w:ascii="Times New Roman" w:hAnsi="Times New Roman" w:cs="Times New Roman"/>
                <w:spacing w:val="-1"/>
              </w:rPr>
              <w:t>complaints.</w:t>
            </w:r>
            <w:r w:rsidR="0087256B" w:rsidRPr="00B74728">
              <w:rPr>
                <w:rStyle w:val="EndnoteReference"/>
                <w:rFonts w:ascii="Times New Roman" w:hAnsi="Times New Roman" w:cs="Times New Roman"/>
                <w:b/>
                <w:spacing w:val="-1"/>
              </w:rPr>
              <w:t xml:space="preserve"> </w:t>
            </w:r>
            <w:r w:rsidR="0087256B" w:rsidRPr="00B74728">
              <w:rPr>
                <w:rStyle w:val="EndnoteReference"/>
                <w:rFonts w:ascii="Times New Roman" w:hAnsi="Times New Roman" w:cs="Times New Roman"/>
                <w:b/>
                <w:spacing w:val="-1"/>
              </w:rPr>
              <w:endnoteReference w:id="8"/>
            </w:r>
            <w:r w:rsidR="0087256B" w:rsidRPr="00B74728">
              <w:rPr>
                <w:rFonts w:ascii="Times New Roman" w:hAnsi="Times New Roman" w:cs="Times New Roman"/>
                <w:spacing w:val="-1"/>
              </w:rPr>
              <w:t xml:space="preserve"> </w:t>
            </w:r>
          </w:p>
          <w:p w14:paraId="1557E5C6" w14:textId="77777777" w:rsidR="00653E08" w:rsidRPr="00B74728" w:rsidRDefault="00653E08" w:rsidP="00653E08">
            <w:pPr>
              <w:kinsoku w:val="0"/>
              <w:overflowPunct w:val="0"/>
              <w:autoSpaceDE w:val="0"/>
              <w:autoSpaceDN w:val="0"/>
              <w:adjustRightInd w:val="0"/>
              <w:rPr>
                <w:rFonts w:ascii="Times New Roman" w:hAnsi="Times New Roman" w:cs="Times New Roman"/>
              </w:rPr>
            </w:pPr>
          </w:p>
          <w:p w14:paraId="68168DA2" w14:textId="77E9D935" w:rsidR="00653E08" w:rsidRPr="00B74728" w:rsidRDefault="00653E08" w:rsidP="00653E08">
            <w:pPr>
              <w:kinsoku w:val="0"/>
              <w:overflowPunct w:val="0"/>
              <w:autoSpaceDE w:val="0"/>
              <w:autoSpaceDN w:val="0"/>
              <w:adjustRightInd w:val="0"/>
              <w:ind w:left="40" w:right="196"/>
              <w:rPr>
                <w:rFonts w:ascii="Times New Roman" w:hAnsi="Times New Roman" w:cs="Times New Roman"/>
              </w:rPr>
            </w:pPr>
            <w:r w:rsidRPr="00B74728">
              <w:rPr>
                <w:rFonts w:ascii="Times New Roman" w:hAnsi="Times New Roman" w:cs="Times New Roman"/>
                <w:spacing w:val="-2"/>
              </w:rPr>
              <w:t>If</w:t>
            </w:r>
            <w:r w:rsidRPr="00B74728">
              <w:rPr>
                <w:rFonts w:ascii="Times New Roman" w:hAnsi="Times New Roman" w:cs="Times New Roman"/>
                <w:spacing w:val="1"/>
              </w:rPr>
              <w:t xml:space="preserve"> </w:t>
            </w:r>
            <w:r w:rsidRPr="00B74728">
              <w:rPr>
                <w:rFonts w:ascii="Times New Roman" w:hAnsi="Times New Roman" w:cs="Times New Roman"/>
                <w:spacing w:val="-1"/>
              </w:rPr>
              <w:t>private</w:t>
            </w:r>
            <w:r w:rsidRPr="00B74728">
              <w:rPr>
                <w:rFonts w:ascii="Times New Roman" w:hAnsi="Times New Roman" w:cs="Times New Roman"/>
              </w:rPr>
              <w:t xml:space="preserve"> </w:t>
            </w:r>
            <w:r w:rsidRPr="00B74728">
              <w:rPr>
                <w:rFonts w:ascii="Times New Roman" w:hAnsi="Times New Roman" w:cs="Times New Roman"/>
                <w:spacing w:val="-1"/>
              </w:rPr>
              <w:t>school</w:t>
            </w:r>
            <w:r w:rsidRPr="00B74728">
              <w:rPr>
                <w:rFonts w:ascii="Times New Roman" w:hAnsi="Times New Roman" w:cs="Times New Roman"/>
                <w:spacing w:val="1"/>
              </w:rPr>
              <w:t xml:space="preserve"> </w:t>
            </w:r>
            <w:r w:rsidRPr="00B74728">
              <w:rPr>
                <w:rFonts w:ascii="Times New Roman" w:hAnsi="Times New Roman" w:cs="Times New Roman"/>
                <w:spacing w:val="-1"/>
              </w:rPr>
              <w:t>officials</w:t>
            </w:r>
            <w:r w:rsidRPr="00B74728">
              <w:rPr>
                <w:rFonts w:ascii="Times New Roman" w:hAnsi="Times New Roman" w:cs="Times New Roman"/>
              </w:rPr>
              <w:t xml:space="preserve"> </w:t>
            </w:r>
            <w:r w:rsidRPr="00B74728">
              <w:rPr>
                <w:rFonts w:ascii="Times New Roman" w:hAnsi="Times New Roman" w:cs="Times New Roman"/>
                <w:spacing w:val="-1"/>
              </w:rPr>
              <w:t>believe</w:t>
            </w:r>
            <w:r w:rsidRPr="00B74728">
              <w:rPr>
                <w:rFonts w:ascii="Times New Roman" w:hAnsi="Times New Roman" w:cs="Times New Roman"/>
              </w:rPr>
              <w:t xml:space="preserve"> </w:t>
            </w:r>
            <w:r w:rsidRPr="00B74728">
              <w:rPr>
                <w:rFonts w:ascii="Times New Roman" w:hAnsi="Times New Roman" w:cs="Times New Roman"/>
                <w:spacing w:val="-1"/>
              </w:rPr>
              <w:t>that</w:t>
            </w:r>
            <w:r w:rsidRPr="00B74728">
              <w:rPr>
                <w:rFonts w:ascii="Times New Roman" w:hAnsi="Times New Roman" w:cs="Times New Roman"/>
                <w:spacing w:val="1"/>
              </w:rPr>
              <w:t xml:space="preserve"> </w:t>
            </w:r>
            <w:r w:rsidRPr="00B74728">
              <w:rPr>
                <w:rFonts w:ascii="Times New Roman" w:hAnsi="Times New Roman" w:cs="Times New Roman"/>
                <w:spacing w:val="-1"/>
              </w:rPr>
              <w:t>timely</w:t>
            </w:r>
            <w:r w:rsidRPr="00B74728">
              <w:rPr>
                <w:rFonts w:ascii="Times New Roman" w:hAnsi="Times New Roman" w:cs="Times New Roman"/>
                <w:spacing w:val="-3"/>
              </w:rPr>
              <w:t xml:space="preserve"> </w:t>
            </w:r>
            <w:r w:rsidRPr="00B74728">
              <w:rPr>
                <w:rFonts w:ascii="Times New Roman" w:hAnsi="Times New Roman" w:cs="Times New Roman"/>
              </w:rPr>
              <w:t xml:space="preserve">and </w:t>
            </w:r>
            <w:r w:rsidRPr="00B74728">
              <w:rPr>
                <w:rFonts w:ascii="Times New Roman" w:hAnsi="Times New Roman" w:cs="Times New Roman"/>
                <w:spacing w:val="-1"/>
              </w:rPr>
              <w:t>meaningful</w:t>
            </w:r>
            <w:r w:rsidRPr="00B74728">
              <w:rPr>
                <w:rFonts w:ascii="Times New Roman" w:hAnsi="Times New Roman" w:cs="Times New Roman"/>
                <w:spacing w:val="1"/>
              </w:rPr>
              <w:t xml:space="preserve"> </w:t>
            </w:r>
            <w:r w:rsidRPr="00B74728">
              <w:rPr>
                <w:rFonts w:ascii="Times New Roman" w:hAnsi="Times New Roman" w:cs="Times New Roman"/>
                <w:spacing w:val="-1"/>
              </w:rPr>
              <w:t>consultation</w:t>
            </w:r>
            <w:r w:rsidRPr="00B74728">
              <w:rPr>
                <w:rFonts w:ascii="Times New Roman" w:hAnsi="Times New Roman" w:cs="Times New Roman"/>
              </w:rPr>
              <w:t xml:space="preserve"> </w:t>
            </w:r>
            <w:r w:rsidRPr="00B74728">
              <w:rPr>
                <w:rFonts w:ascii="Times New Roman" w:hAnsi="Times New Roman" w:cs="Times New Roman"/>
                <w:spacing w:val="-1"/>
              </w:rPr>
              <w:t>has</w:t>
            </w:r>
            <w:r w:rsidRPr="00B74728">
              <w:rPr>
                <w:rFonts w:ascii="Times New Roman" w:hAnsi="Times New Roman" w:cs="Times New Roman"/>
              </w:rPr>
              <w:t xml:space="preserve"> </w:t>
            </w:r>
            <w:r w:rsidRPr="00B74728">
              <w:rPr>
                <w:rFonts w:ascii="Times New Roman" w:hAnsi="Times New Roman" w:cs="Times New Roman"/>
                <w:spacing w:val="-1"/>
              </w:rPr>
              <w:t>not</w:t>
            </w:r>
            <w:r w:rsidRPr="00B74728">
              <w:rPr>
                <w:rFonts w:ascii="Times New Roman" w:hAnsi="Times New Roman" w:cs="Times New Roman"/>
                <w:spacing w:val="-2"/>
              </w:rPr>
              <w:t xml:space="preserve"> </w:t>
            </w:r>
            <w:r w:rsidRPr="00B74728">
              <w:rPr>
                <w:rFonts w:ascii="Times New Roman" w:hAnsi="Times New Roman" w:cs="Times New Roman"/>
                <w:spacing w:val="-1"/>
              </w:rPr>
              <w:t>occurred,</w:t>
            </w:r>
            <w:r w:rsidRPr="00B74728">
              <w:rPr>
                <w:rFonts w:ascii="Times New Roman" w:hAnsi="Times New Roman" w:cs="Times New Roman"/>
                <w:spacing w:val="-3"/>
              </w:rPr>
              <w:t xml:space="preserve"> </w:t>
            </w:r>
            <w:r w:rsidRPr="00B74728">
              <w:rPr>
                <w:rFonts w:ascii="Times New Roman" w:hAnsi="Times New Roman" w:cs="Times New Roman"/>
                <w:spacing w:val="-1"/>
              </w:rPr>
              <w:t>they</w:t>
            </w:r>
            <w:r w:rsidRPr="00B74728">
              <w:rPr>
                <w:rFonts w:ascii="Times New Roman" w:hAnsi="Times New Roman" w:cs="Times New Roman"/>
                <w:spacing w:val="-3"/>
              </w:rPr>
              <w:t xml:space="preserve"> </w:t>
            </w:r>
            <w:r w:rsidRPr="00B74728">
              <w:rPr>
                <w:rFonts w:ascii="Times New Roman" w:hAnsi="Times New Roman" w:cs="Times New Roman"/>
              </w:rPr>
              <w:t>should</w:t>
            </w:r>
            <w:r w:rsidRPr="00B74728">
              <w:rPr>
                <w:rFonts w:ascii="Times New Roman" w:hAnsi="Times New Roman" w:cs="Times New Roman"/>
                <w:spacing w:val="-3"/>
              </w:rPr>
              <w:t xml:space="preserve"> </w:t>
            </w:r>
            <w:r w:rsidRPr="00B74728">
              <w:rPr>
                <w:rFonts w:ascii="Times New Roman" w:hAnsi="Times New Roman" w:cs="Times New Roman"/>
                <w:spacing w:val="-1"/>
              </w:rPr>
              <w:t>first</w:t>
            </w:r>
            <w:r w:rsidRPr="00B74728">
              <w:rPr>
                <w:rFonts w:ascii="Times New Roman" w:hAnsi="Times New Roman" w:cs="Times New Roman"/>
                <w:spacing w:val="-2"/>
              </w:rPr>
              <w:t xml:space="preserve"> </w:t>
            </w:r>
            <w:r w:rsidRPr="00B74728">
              <w:rPr>
                <w:rFonts w:ascii="Times New Roman" w:hAnsi="Times New Roman" w:cs="Times New Roman"/>
                <w:spacing w:val="-1"/>
              </w:rPr>
              <w:t>discuss</w:t>
            </w:r>
            <w:r w:rsidRPr="00B74728">
              <w:rPr>
                <w:rFonts w:ascii="Times New Roman" w:hAnsi="Times New Roman" w:cs="Times New Roman"/>
                <w:spacing w:val="-2"/>
              </w:rPr>
              <w:t xml:space="preserve"> </w:t>
            </w:r>
            <w:r w:rsidRPr="00B74728">
              <w:rPr>
                <w:rFonts w:ascii="Times New Roman" w:hAnsi="Times New Roman" w:cs="Times New Roman"/>
                <w:spacing w:val="-1"/>
              </w:rPr>
              <w:t>this</w:t>
            </w:r>
            <w:r w:rsidRPr="00B74728">
              <w:rPr>
                <w:rFonts w:ascii="Times New Roman" w:hAnsi="Times New Roman" w:cs="Times New Roman"/>
                <w:spacing w:val="81"/>
              </w:rPr>
              <w:t xml:space="preserve"> </w:t>
            </w:r>
            <w:r w:rsidRPr="00B74728">
              <w:rPr>
                <w:rFonts w:ascii="Times New Roman" w:hAnsi="Times New Roman" w:cs="Times New Roman"/>
                <w:spacing w:val="-1"/>
              </w:rPr>
              <w:t>matter</w:t>
            </w:r>
            <w:r w:rsidRPr="00B74728">
              <w:rPr>
                <w:rFonts w:ascii="Times New Roman" w:hAnsi="Times New Roman" w:cs="Times New Roman"/>
                <w:spacing w:val="1"/>
              </w:rPr>
              <w:t xml:space="preserve"> </w:t>
            </w:r>
            <w:r w:rsidRPr="00B74728">
              <w:rPr>
                <w:rFonts w:ascii="Times New Roman" w:hAnsi="Times New Roman" w:cs="Times New Roman"/>
                <w:spacing w:val="-1"/>
              </w:rPr>
              <w:t>with</w:t>
            </w:r>
            <w:r w:rsidRPr="00B74728">
              <w:rPr>
                <w:rFonts w:ascii="Times New Roman" w:hAnsi="Times New Roman" w:cs="Times New Roman"/>
                <w:spacing w:val="-3"/>
              </w:rPr>
              <w:t xml:space="preserve"> </w:t>
            </w:r>
            <w:r w:rsidRPr="00B74728">
              <w:rPr>
                <w:rFonts w:ascii="Times New Roman" w:hAnsi="Times New Roman" w:cs="Times New Roman"/>
              </w:rPr>
              <w:t xml:space="preserve">the </w:t>
            </w:r>
            <w:r w:rsidRPr="00B74728">
              <w:rPr>
                <w:rFonts w:ascii="Times New Roman" w:hAnsi="Times New Roman" w:cs="Times New Roman"/>
                <w:spacing w:val="-1"/>
              </w:rPr>
              <w:t xml:space="preserve">LEA </w:t>
            </w:r>
            <w:r w:rsidRPr="00B74728">
              <w:rPr>
                <w:rFonts w:ascii="Times New Roman" w:hAnsi="Times New Roman" w:cs="Times New Roman"/>
                <w:spacing w:val="-2"/>
              </w:rPr>
              <w:t>official</w:t>
            </w:r>
            <w:r w:rsidRPr="00B74728">
              <w:rPr>
                <w:rFonts w:ascii="Times New Roman" w:hAnsi="Times New Roman" w:cs="Times New Roman"/>
                <w:spacing w:val="1"/>
              </w:rPr>
              <w:t xml:space="preserve"> </w:t>
            </w:r>
            <w:r w:rsidRPr="00B74728">
              <w:rPr>
                <w:rFonts w:ascii="Times New Roman" w:hAnsi="Times New Roman" w:cs="Times New Roman"/>
                <w:spacing w:val="-1"/>
              </w:rPr>
              <w:t>responsible</w:t>
            </w:r>
            <w:r w:rsidRPr="00B74728">
              <w:rPr>
                <w:rFonts w:ascii="Times New Roman" w:hAnsi="Times New Roman" w:cs="Times New Roman"/>
                <w:spacing w:val="-2"/>
              </w:rPr>
              <w:t xml:space="preserve"> </w:t>
            </w:r>
            <w:r w:rsidRPr="00B74728">
              <w:rPr>
                <w:rFonts w:ascii="Times New Roman" w:hAnsi="Times New Roman" w:cs="Times New Roman"/>
              </w:rPr>
              <w:t>for</w:t>
            </w:r>
            <w:r w:rsidRPr="00B74728">
              <w:rPr>
                <w:rFonts w:ascii="Times New Roman" w:hAnsi="Times New Roman" w:cs="Times New Roman"/>
                <w:spacing w:val="-2"/>
              </w:rPr>
              <w:t xml:space="preserve"> </w:t>
            </w:r>
            <w:r w:rsidRPr="00B74728">
              <w:rPr>
                <w:rFonts w:ascii="Times New Roman" w:hAnsi="Times New Roman" w:cs="Times New Roman"/>
                <w:spacing w:val="-1"/>
              </w:rPr>
              <w:t>coordinating</w:t>
            </w:r>
            <w:r w:rsidRPr="00B74728">
              <w:rPr>
                <w:rFonts w:ascii="Times New Roman" w:hAnsi="Times New Roman" w:cs="Times New Roman"/>
                <w:spacing w:val="-3"/>
              </w:rPr>
              <w:t xml:space="preserve"> </w:t>
            </w:r>
            <w:r w:rsidRPr="00B74728">
              <w:rPr>
                <w:rFonts w:ascii="Times New Roman" w:hAnsi="Times New Roman" w:cs="Times New Roman"/>
              </w:rPr>
              <w:t xml:space="preserve">the </w:t>
            </w:r>
            <w:r w:rsidRPr="00B74728">
              <w:rPr>
                <w:rFonts w:ascii="Times New Roman" w:hAnsi="Times New Roman" w:cs="Times New Roman"/>
                <w:spacing w:val="-1"/>
              </w:rPr>
              <w:t>consultation</w:t>
            </w:r>
            <w:r w:rsidRPr="00B74728">
              <w:rPr>
                <w:rFonts w:ascii="Times New Roman" w:hAnsi="Times New Roman" w:cs="Times New Roman"/>
                <w:spacing w:val="-3"/>
              </w:rPr>
              <w:t xml:space="preserve"> </w:t>
            </w:r>
            <w:r w:rsidRPr="00B74728">
              <w:rPr>
                <w:rFonts w:ascii="Times New Roman" w:hAnsi="Times New Roman" w:cs="Times New Roman"/>
                <w:spacing w:val="-1"/>
              </w:rPr>
              <w:t>between</w:t>
            </w:r>
            <w:r w:rsidRPr="00B74728">
              <w:rPr>
                <w:rFonts w:ascii="Times New Roman" w:hAnsi="Times New Roman" w:cs="Times New Roman"/>
              </w:rPr>
              <w:t xml:space="preserve"> the</w:t>
            </w:r>
            <w:r w:rsidRPr="00B74728">
              <w:rPr>
                <w:rFonts w:ascii="Times New Roman" w:hAnsi="Times New Roman" w:cs="Times New Roman"/>
                <w:spacing w:val="-2"/>
              </w:rPr>
              <w:t xml:space="preserve"> </w:t>
            </w:r>
            <w:r w:rsidRPr="00B74728">
              <w:rPr>
                <w:rFonts w:ascii="Times New Roman" w:hAnsi="Times New Roman" w:cs="Times New Roman"/>
              </w:rPr>
              <w:t xml:space="preserve">two </w:t>
            </w:r>
            <w:r w:rsidRPr="00B74728">
              <w:rPr>
                <w:rFonts w:ascii="Times New Roman" w:hAnsi="Times New Roman" w:cs="Times New Roman"/>
                <w:spacing w:val="-1"/>
              </w:rPr>
              <w:t>entities.</w:t>
            </w:r>
            <w:r w:rsidRPr="00B74728">
              <w:rPr>
                <w:rFonts w:ascii="Times New Roman" w:hAnsi="Times New Roman" w:cs="Times New Roman"/>
              </w:rPr>
              <w:t xml:space="preserve">  </w:t>
            </w:r>
            <w:r w:rsidRPr="00B74728">
              <w:rPr>
                <w:rFonts w:ascii="Times New Roman" w:hAnsi="Times New Roman" w:cs="Times New Roman"/>
                <w:spacing w:val="-1"/>
              </w:rPr>
              <w:t>Private</w:t>
            </w:r>
            <w:r w:rsidRPr="00B74728">
              <w:rPr>
                <w:rFonts w:ascii="Times New Roman" w:hAnsi="Times New Roman" w:cs="Times New Roman"/>
              </w:rPr>
              <w:t xml:space="preserve"> </w:t>
            </w:r>
            <w:r w:rsidRPr="00B74728">
              <w:rPr>
                <w:rFonts w:ascii="Times New Roman" w:hAnsi="Times New Roman" w:cs="Times New Roman"/>
                <w:spacing w:val="-1"/>
              </w:rPr>
              <w:t>school</w:t>
            </w:r>
            <w:r w:rsidRPr="00B74728">
              <w:rPr>
                <w:rFonts w:ascii="Times New Roman" w:hAnsi="Times New Roman" w:cs="Times New Roman"/>
                <w:spacing w:val="83"/>
              </w:rPr>
              <w:t xml:space="preserve"> </w:t>
            </w:r>
            <w:r w:rsidRPr="00B74728">
              <w:rPr>
                <w:rFonts w:ascii="Times New Roman" w:hAnsi="Times New Roman" w:cs="Times New Roman"/>
                <w:spacing w:val="-1"/>
              </w:rPr>
              <w:t>officials</w:t>
            </w:r>
            <w:r w:rsidRPr="00B74728">
              <w:rPr>
                <w:rFonts w:ascii="Times New Roman" w:hAnsi="Times New Roman" w:cs="Times New Roman"/>
              </w:rPr>
              <w:t xml:space="preserve"> </w:t>
            </w:r>
            <w:r w:rsidRPr="00B74728">
              <w:rPr>
                <w:rFonts w:ascii="Times New Roman" w:hAnsi="Times New Roman" w:cs="Times New Roman"/>
                <w:spacing w:val="-2"/>
              </w:rPr>
              <w:t>may</w:t>
            </w:r>
            <w:r w:rsidRPr="00B74728">
              <w:rPr>
                <w:rFonts w:ascii="Times New Roman" w:hAnsi="Times New Roman" w:cs="Times New Roman"/>
                <w:spacing w:val="-3"/>
              </w:rPr>
              <w:t xml:space="preserve"> </w:t>
            </w:r>
            <w:r w:rsidRPr="00B74728">
              <w:rPr>
                <w:rFonts w:ascii="Times New Roman" w:hAnsi="Times New Roman" w:cs="Times New Roman"/>
              </w:rPr>
              <w:t xml:space="preserve">also </w:t>
            </w:r>
            <w:r w:rsidRPr="00B74728">
              <w:rPr>
                <w:rFonts w:ascii="Times New Roman" w:hAnsi="Times New Roman" w:cs="Times New Roman"/>
                <w:spacing w:val="-1"/>
              </w:rPr>
              <w:t>contact</w:t>
            </w:r>
            <w:r w:rsidRPr="00B74728">
              <w:rPr>
                <w:rFonts w:ascii="Times New Roman" w:hAnsi="Times New Roman" w:cs="Times New Roman"/>
                <w:spacing w:val="1"/>
              </w:rPr>
              <w:t xml:space="preserve"> </w:t>
            </w:r>
            <w:r w:rsidRPr="00B74728">
              <w:rPr>
                <w:rFonts w:ascii="Times New Roman" w:hAnsi="Times New Roman" w:cs="Times New Roman"/>
                <w:spacing w:val="-1"/>
              </w:rPr>
              <w:t>the</w:t>
            </w:r>
            <w:r w:rsidRPr="00B74728">
              <w:rPr>
                <w:rFonts w:ascii="Times New Roman" w:hAnsi="Times New Roman" w:cs="Times New Roman"/>
              </w:rPr>
              <w:t xml:space="preserve"> </w:t>
            </w:r>
            <w:r w:rsidRPr="00B74728">
              <w:rPr>
                <w:rFonts w:ascii="Times New Roman" w:hAnsi="Times New Roman" w:cs="Times New Roman"/>
                <w:spacing w:val="-1"/>
              </w:rPr>
              <w:t>LEA superintendent</w:t>
            </w:r>
            <w:r w:rsidRPr="00B74728">
              <w:rPr>
                <w:rFonts w:ascii="Times New Roman" w:hAnsi="Times New Roman" w:cs="Times New Roman"/>
                <w:spacing w:val="1"/>
              </w:rPr>
              <w:t xml:space="preserve"> </w:t>
            </w:r>
            <w:r w:rsidRPr="00B74728">
              <w:rPr>
                <w:rFonts w:ascii="Times New Roman" w:hAnsi="Times New Roman" w:cs="Times New Roman"/>
              </w:rPr>
              <w:t>or</w:t>
            </w:r>
            <w:r w:rsidRPr="00B74728">
              <w:rPr>
                <w:rFonts w:ascii="Times New Roman" w:hAnsi="Times New Roman" w:cs="Times New Roman"/>
                <w:spacing w:val="-2"/>
              </w:rPr>
              <w:t xml:space="preserve"> </w:t>
            </w:r>
            <w:r w:rsidRPr="00B74728">
              <w:rPr>
                <w:rFonts w:ascii="Times New Roman" w:hAnsi="Times New Roman" w:cs="Times New Roman"/>
                <w:spacing w:val="-1"/>
              </w:rPr>
              <w:t>program</w:t>
            </w:r>
            <w:r w:rsidRPr="00B74728">
              <w:rPr>
                <w:rFonts w:ascii="Times New Roman" w:hAnsi="Times New Roman" w:cs="Times New Roman"/>
                <w:spacing w:val="-4"/>
              </w:rPr>
              <w:t xml:space="preserve"> </w:t>
            </w:r>
            <w:r w:rsidRPr="00B74728">
              <w:rPr>
                <w:rFonts w:ascii="Times New Roman" w:hAnsi="Times New Roman" w:cs="Times New Roman"/>
                <w:spacing w:val="-1"/>
              </w:rPr>
              <w:t>director</w:t>
            </w:r>
            <w:r w:rsidRPr="00B74728">
              <w:rPr>
                <w:rFonts w:ascii="Times New Roman" w:hAnsi="Times New Roman" w:cs="Times New Roman"/>
                <w:spacing w:val="-2"/>
              </w:rPr>
              <w:t xml:space="preserve"> </w:t>
            </w:r>
            <w:r w:rsidRPr="00B74728">
              <w:rPr>
                <w:rFonts w:ascii="Times New Roman" w:hAnsi="Times New Roman" w:cs="Times New Roman"/>
              </w:rPr>
              <w:t>of</w:t>
            </w:r>
            <w:r w:rsidRPr="00B74728">
              <w:rPr>
                <w:rFonts w:ascii="Times New Roman" w:hAnsi="Times New Roman" w:cs="Times New Roman"/>
                <w:spacing w:val="-2"/>
              </w:rPr>
              <w:t xml:space="preserve"> </w:t>
            </w:r>
            <w:r w:rsidRPr="00B74728">
              <w:rPr>
                <w:rFonts w:ascii="Times New Roman" w:hAnsi="Times New Roman" w:cs="Times New Roman"/>
              </w:rPr>
              <w:t>the</w:t>
            </w:r>
            <w:r w:rsidRPr="00B74728">
              <w:rPr>
                <w:rFonts w:ascii="Times New Roman" w:hAnsi="Times New Roman" w:cs="Times New Roman"/>
                <w:spacing w:val="-2"/>
              </w:rPr>
              <w:t xml:space="preserve"> </w:t>
            </w:r>
            <w:r w:rsidRPr="00B74728">
              <w:rPr>
                <w:rFonts w:ascii="Times New Roman" w:hAnsi="Times New Roman" w:cs="Times New Roman"/>
                <w:spacing w:val="-1"/>
              </w:rPr>
              <w:t>federally</w:t>
            </w:r>
            <w:r w:rsidRPr="00B74728">
              <w:rPr>
                <w:rFonts w:ascii="Times New Roman" w:hAnsi="Times New Roman" w:cs="Times New Roman"/>
                <w:spacing w:val="-3"/>
              </w:rPr>
              <w:t xml:space="preserve"> </w:t>
            </w:r>
            <w:r w:rsidRPr="00B74728">
              <w:rPr>
                <w:rFonts w:ascii="Times New Roman" w:hAnsi="Times New Roman" w:cs="Times New Roman"/>
                <w:spacing w:val="-1"/>
              </w:rPr>
              <w:t>funded</w:t>
            </w:r>
            <w:r w:rsidRPr="00B74728">
              <w:rPr>
                <w:rFonts w:ascii="Times New Roman" w:hAnsi="Times New Roman" w:cs="Times New Roman"/>
              </w:rPr>
              <w:t xml:space="preserve"> </w:t>
            </w:r>
            <w:r w:rsidRPr="00B74728">
              <w:rPr>
                <w:rFonts w:ascii="Times New Roman" w:hAnsi="Times New Roman" w:cs="Times New Roman"/>
                <w:spacing w:val="-1"/>
              </w:rPr>
              <w:t>program</w:t>
            </w:r>
            <w:r w:rsidRPr="00B74728">
              <w:rPr>
                <w:rFonts w:ascii="Times New Roman" w:hAnsi="Times New Roman" w:cs="Times New Roman"/>
                <w:spacing w:val="-4"/>
              </w:rPr>
              <w:t xml:space="preserve"> </w:t>
            </w:r>
            <w:r w:rsidRPr="00B74728">
              <w:rPr>
                <w:rFonts w:ascii="Times New Roman" w:hAnsi="Times New Roman" w:cs="Times New Roman"/>
              </w:rPr>
              <w:t>to ask</w:t>
            </w:r>
            <w:r w:rsidRPr="00B74728">
              <w:rPr>
                <w:rFonts w:ascii="Times New Roman" w:hAnsi="Times New Roman" w:cs="Times New Roman"/>
                <w:spacing w:val="-3"/>
              </w:rPr>
              <w:t xml:space="preserve"> </w:t>
            </w:r>
            <w:r w:rsidRPr="00B74728">
              <w:rPr>
                <w:rFonts w:ascii="Times New Roman" w:hAnsi="Times New Roman" w:cs="Times New Roman"/>
              </w:rPr>
              <w:t>for</w:t>
            </w:r>
            <w:r w:rsidRPr="00B74728">
              <w:rPr>
                <w:rFonts w:ascii="Times New Roman" w:hAnsi="Times New Roman" w:cs="Times New Roman"/>
                <w:spacing w:val="71"/>
              </w:rPr>
              <w:t xml:space="preserve"> </w:t>
            </w:r>
            <w:r w:rsidRPr="00B74728">
              <w:rPr>
                <w:rFonts w:ascii="Times New Roman" w:hAnsi="Times New Roman" w:cs="Times New Roman"/>
                <w:spacing w:val="-1"/>
              </w:rPr>
              <w:t>assistance.</w:t>
            </w:r>
            <w:r w:rsidRPr="00B74728">
              <w:rPr>
                <w:rFonts w:ascii="Times New Roman" w:hAnsi="Times New Roman" w:cs="Times New Roman"/>
              </w:rPr>
              <w:t xml:space="preserve">  </w:t>
            </w:r>
            <w:r w:rsidRPr="00B74728">
              <w:rPr>
                <w:rFonts w:ascii="Times New Roman" w:hAnsi="Times New Roman" w:cs="Times New Roman"/>
                <w:spacing w:val="-2"/>
              </w:rPr>
              <w:t>If</w:t>
            </w:r>
            <w:r w:rsidRPr="00B74728">
              <w:rPr>
                <w:rFonts w:ascii="Times New Roman" w:hAnsi="Times New Roman" w:cs="Times New Roman"/>
                <w:spacing w:val="1"/>
              </w:rPr>
              <w:t xml:space="preserve"> </w:t>
            </w:r>
            <w:r w:rsidRPr="00B74728">
              <w:rPr>
                <w:rFonts w:ascii="Times New Roman" w:hAnsi="Times New Roman" w:cs="Times New Roman"/>
              </w:rPr>
              <w:t xml:space="preserve">the </w:t>
            </w:r>
            <w:r w:rsidRPr="00B74728">
              <w:rPr>
                <w:rFonts w:ascii="Times New Roman" w:hAnsi="Times New Roman" w:cs="Times New Roman"/>
                <w:spacing w:val="-1"/>
              </w:rPr>
              <w:t>response</w:t>
            </w:r>
            <w:r w:rsidRPr="00B74728">
              <w:rPr>
                <w:rFonts w:ascii="Times New Roman" w:hAnsi="Times New Roman" w:cs="Times New Roman"/>
                <w:spacing w:val="-2"/>
              </w:rPr>
              <w:t xml:space="preserve"> </w:t>
            </w:r>
            <w:r w:rsidRPr="00B74728">
              <w:rPr>
                <w:rFonts w:ascii="Times New Roman" w:hAnsi="Times New Roman" w:cs="Times New Roman"/>
              </w:rPr>
              <w:t>at</w:t>
            </w:r>
            <w:r w:rsidRPr="00B74728">
              <w:rPr>
                <w:rFonts w:ascii="Times New Roman" w:hAnsi="Times New Roman" w:cs="Times New Roman"/>
                <w:spacing w:val="1"/>
              </w:rPr>
              <w:t xml:space="preserve"> </w:t>
            </w:r>
            <w:r w:rsidRPr="00B74728">
              <w:rPr>
                <w:rFonts w:ascii="Times New Roman" w:hAnsi="Times New Roman" w:cs="Times New Roman"/>
                <w:spacing w:val="-1"/>
              </w:rPr>
              <w:t>the</w:t>
            </w:r>
            <w:r w:rsidRPr="00B74728">
              <w:rPr>
                <w:rFonts w:ascii="Times New Roman" w:hAnsi="Times New Roman" w:cs="Times New Roman"/>
                <w:spacing w:val="-2"/>
              </w:rPr>
              <w:t xml:space="preserve"> </w:t>
            </w:r>
            <w:r w:rsidRPr="00B74728">
              <w:rPr>
                <w:rFonts w:ascii="Times New Roman" w:hAnsi="Times New Roman" w:cs="Times New Roman"/>
                <w:spacing w:val="-1"/>
              </w:rPr>
              <w:t>local</w:t>
            </w:r>
            <w:r w:rsidRPr="00B74728">
              <w:rPr>
                <w:rFonts w:ascii="Times New Roman" w:hAnsi="Times New Roman" w:cs="Times New Roman"/>
                <w:spacing w:val="1"/>
              </w:rPr>
              <w:t xml:space="preserve"> </w:t>
            </w:r>
            <w:r w:rsidRPr="00B74728">
              <w:rPr>
                <w:rFonts w:ascii="Times New Roman" w:hAnsi="Times New Roman" w:cs="Times New Roman"/>
                <w:spacing w:val="-1"/>
              </w:rPr>
              <w:t>level</w:t>
            </w:r>
            <w:r w:rsidRPr="00B74728">
              <w:rPr>
                <w:rFonts w:ascii="Times New Roman" w:hAnsi="Times New Roman" w:cs="Times New Roman"/>
                <w:spacing w:val="1"/>
              </w:rPr>
              <w:t xml:space="preserve"> </w:t>
            </w:r>
            <w:r w:rsidRPr="00B74728">
              <w:rPr>
                <w:rFonts w:ascii="Times New Roman" w:hAnsi="Times New Roman" w:cs="Times New Roman"/>
                <w:spacing w:val="-1"/>
              </w:rPr>
              <w:t>is</w:t>
            </w:r>
            <w:r w:rsidRPr="00B74728">
              <w:rPr>
                <w:rFonts w:ascii="Times New Roman" w:hAnsi="Times New Roman" w:cs="Times New Roman"/>
              </w:rPr>
              <w:t xml:space="preserve"> </w:t>
            </w:r>
            <w:r w:rsidRPr="00B74728">
              <w:rPr>
                <w:rFonts w:ascii="Times New Roman" w:hAnsi="Times New Roman" w:cs="Times New Roman"/>
                <w:spacing w:val="-1"/>
              </w:rPr>
              <w:t>not</w:t>
            </w:r>
            <w:r w:rsidRPr="00B74728">
              <w:rPr>
                <w:rFonts w:ascii="Times New Roman" w:hAnsi="Times New Roman" w:cs="Times New Roman"/>
                <w:spacing w:val="1"/>
              </w:rPr>
              <w:t xml:space="preserve"> </w:t>
            </w:r>
            <w:r w:rsidRPr="00B74728">
              <w:rPr>
                <w:rFonts w:ascii="Times New Roman" w:hAnsi="Times New Roman" w:cs="Times New Roman"/>
                <w:spacing w:val="-1"/>
              </w:rPr>
              <w:t>satisfactory,</w:t>
            </w:r>
            <w:r w:rsidRPr="00B74728">
              <w:rPr>
                <w:rFonts w:ascii="Times New Roman" w:hAnsi="Times New Roman" w:cs="Times New Roman"/>
              </w:rPr>
              <w:t xml:space="preserve"> </w:t>
            </w:r>
            <w:r w:rsidRPr="00B74728">
              <w:rPr>
                <w:rFonts w:ascii="Times New Roman" w:hAnsi="Times New Roman" w:cs="Times New Roman"/>
                <w:spacing w:val="-1"/>
              </w:rPr>
              <w:t>the</w:t>
            </w:r>
            <w:r w:rsidRPr="00B74728">
              <w:rPr>
                <w:rFonts w:ascii="Times New Roman" w:hAnsi="Times New Roman" w:cs="Times New Roman"/>
              </w:rPr>
              <w:t xml:space="preserve"> </w:t>
            </w:r>
            <w:r w:rsidRPr="00B74728">
              <w:rPr>
                <w:rFonts w:ascii="Times New Roman" w:hAnsi="Times New Roman" w:cs="Times New Roman"/>
                <w:spacing w:val="-1"/>
              </w:rPr>
              <w:t>private</w:t>
            </w:r>
            <w:r w:rsidRPr="00B74728">
              <w:rPr>
                <w:rFonts w:ascii="Times New Roman" w:hAnsi="Times New Roman" w:cs="Times New Roman"/>
                <w:spacing w:val="-2"/>
              </w:rPr>
              <w:t xml:space="preserve"> </w:t>
            </w:r>
            <w:r w:rsidRPr="00B74728">
              <w:rPr>
                <w:rFonts w:ascii="Times New Roman" w:hAnsi="Times New Roman" w:cs="Times New Roman"/>
                <w:spacing w:val="-1"/>
              </w:rPr>
              <w:t>school</w:t>
            </w:r>
            <w:r w:rsidRPr="00B74728">
              <w:rPr>
                <w:rFonts w:ascii="Times New Roman" w:hAnsi="Times New Roman" w:cs="Times New Roman"/>
                <w:spacing w:val="-2"/>
              </w:rPr>
              <w:t xml:space="preserve"> </w:t>
            </w:r>
            <w:r w:rsidRPr="00B74728">
              <w:rPr>
                <w:rFonts w:ascii="Times New Roman" w:hAnsi="Times New Roman" w:cs="Times New Roman"/>
                <w:spacing w:val="-1"/>
              </w:rPr>
              <w:t>official</w:t>
            </w:r>
            <w:r w:rsidRPr="00B74728">
              <w:rPr>
                <w:rFonts w:ascii="Times New Roman" w:hAnsi="Times New Roman" w:cs="Times New Roman"/>
                <w:spacing w:val="1"/>
              </w:rPr>
              <w:t xml:space="preserve"> </w:t>
            </w:r>
            <w:r w:rsidRPr="00B74728">
              <w:rPr>
                <w:rFonts w:ascii="Times New Roman" w:hAnsi="Times New Roman" w:cs="Times New Roman"/>
                <w:spacing w:val="-2"/>
              </w:rPr>
              <w:t>may</w:t>
            </w:r>
            <w:r w:rsidRPr="00B74728">
              <w:rPr>
                <w:rFonts w:ascii="Times New Roman" w:hAnsi="Times New Roman" w:cs="Times New Roman"/>
                <w:spacing w:val="-3"/>
              </w:rPr>
              <w:t xml:space="preserve"> </w:t>
            </w:r>
            <w:r w:rsidRPr="00B74728">
              <w:rPr>
                <w:rFonts w:ascii="Times New Roman" w:hAnsi="Times New Roman" w:cs="Times New Roman"/>
                <w:spacing w:val="-1"/>
              </w:rPr>
              <w:t>contact</w:t>
            </w:r>
            <w:r w:rsidRPr="00B74728">
              <w:rPr>
                <w:rFonts w:ascii="Times New Roman" w:hAnsi="Times New Roman" w:cs="Times New Roman"/>
                <w:spacing w:val="-2"/>
              </w:rPr>
              <w:t xml:space="preserve"> </w:t>
            </w:r>
            <w:r w:rsidRPr="00B74728">
              <w:rPr>
                <w:rFonts w:ascii="Times New Roman" w:hAnsi="Times New Roman" w:cs="Times New Roman"/>
              </w:rPr>
              <w:t xml:space="preserve">the </w:t>
            </w:r>
            <w:r w:rsidRPr="00B74728">
              <w:rPr>
                <w:rFonts w:ascii="Times New Roman" w:hAnsi="Times New Roman" w:cs="Times New Roman"/>
                <w:spacing w:val="-2"/>
              </w:rPr>
              <w:t>SEA</w:t>
            </w:r>
            <w:r w:rsidRPr="00B74728">
              <w:rPr>
                <w:rFonts w:ascii="Times New Roman" w:hAnsi="Times New Roman" w:cs="Times New Roman"/>
                <w:spacing w:val="-1"/>
              </w:rPr>
              <w:t xml:space="preserve"> official</w:t>
            </w:r>
            <w:r w:rsidRPr="00B74728">
              <w:rPr>
                <w:rFonts w:ascii="Times New Roman" w:hAnsi="Times New Roman" w:cs="Times New Roman"/>
                <w:spacing w:val="81"/>
              </w:rPr>
              <w:t xml:space="preserve"> </w:t>
            </w:r>
            <w:r w:rsidRPr="00B74728">
              <w:rPr>
                <w:rFonts w:ascii="Times New Roman" w:hAnsi="Times New Roman" w:cs="Times New Roman"/>
                <w:spacing w:val="-1"/>
              </w:rPr>
              <w:t>(i.e.,</w:t>
            </w:r>
            <w:r w:rsidRPr="00B74728">
              <w:rPr>
                <w:rFonts w:ascii="Times New Roman" w:hAnsi="Times New Roman" w:cs="Times New Roman"/>
              </w:rPr>
              <w:t xml:space="preserve"> </w:t>
            </w:r>
            <w:r w:rsidRPr="00B74728">
              <w:rPr>
                <w:rFonts w:ascii="Times New Roman" w:hAnsi="Times New Roman" w:cs="Times New Roman"/>
                <w:spacing w:val="-1"/>
              </w:rPr>
              <w:t>the</w:t>
            </w:r>
            <w:r w:rsidRPr="00B74728">
              <w:rPr>
                <w:rFonts w:ascii="Times New Roman" w:hAnsi="Times New Roman" w:cs="Times New Roman"/>
              </w:rPr>
              <w:t xml:space="preserve"> </w:t>
            </w:r>
            <w:r w:rsidRPr="00B74728">
              <w:rPr>
                <w:rFonts w:ascii="Times New Roman" w:hAnsi="Times New Roman" w:cs="Times New Roman"/>
                <w:spacing w:val="-1"/>
              </w:rPr>
              <w:t>ombudsman)</w:t>
            </w:r>
            <w:r w:rsidRPr="00B74728">
              <w:rPr>
                <w:rFonts w:ascii="Times New Roman" w:hAnsi="Times New Roman" w:cs="Times New Roman"/>
                <w:spacing w:val="1"/>
              </w:rPr>
              <w:t xml:space="preserve"> </w:t>
            </w:r>
            <w:r w:rsidRPr="00B74728">
              <w:rPr>
                <w:rFonts w:ascii="Times New Roman" w:hAnsi="Times New Roman" w:cs="Times New Roman"/>
                <w:spacing w:val="-1"/>
              </w:rPr>
              <w:t>responsible</w:t>
            </w:r>
            <w:r w:rsidRPr="00B74728">
              <w:rPr>
                <w:rFonts w:ascii="Times New Roman" w:hAnsi="Times New Roman" w:cs="Times New Roman"/>
                <w:spacing w:val="-2"/>
              </w:rPr>
              <w:t xml:space="preserve"> </w:t>
            </w:r>
            <w:r w:rsidRPr="00B74728">
              <w:rPr>
                <w:rFonts w:ascii="Times New Roman" w:hAnsi="Times New Roman" w:cs="Times New Roman"/>
              </w:rPr>
              <w:t>for</w:t>
            </w:r>
            <w:r w:rsidRPr="00B74728">
              <w:rPr>
                <w:rFonts w:ascii="Times New Roman" w:hAnsi="Times New Roman" w:cs="Times New Roman"/>
                <w:spacing w:val="-2"/>
              </w:rPr>
              <w:t xml:space="preserve"> </w:t>
            </w:r>
            <w:r w:rsidRPr="00B74728">
              <w:rPr>
                <w:rFonts w:ascii="Times New Roman" w:hAnsi="Times New Roman" w:cs="Times New Roman"/>
                <w:spacing w:val="-1"/>
              </w:rPr>
              <w:t>ensuring</w:t>
            </w:r>
            <w:r w:rsidRPr="00B74728">
              <w:rPr>
                <w:rFonts w:ascii="Times New Roman" w:hAnsi="Times New Roman" w:cs="Times New Roman"/>
                <w:spacing w:val="-3"/>
              </w:rPr>
              <w:t xml:space="preserve"> </w:t>
            </w:r>
            <w:r w:rsidRPr="00B74728">
              <w:rPr>
                <w:rFonts w:ascii="Times New Roman" w:hAnsi="Times New Roman" w:cs="Times New Roman"/>
                <w:spacing w:val="-1"/>
              </w:rPr>
              <w:t>that</w:t>
            </w:r>
            <w:r w:rsidRPr="00B74728">
              <w:rPr>
                <w:rFonts w:ascii="Times New Roman" w:hAnsi="Times New Roman" w:cs="Times New Roman"/>
                <w:spacing w:val="1"/>
              </w:rPr>
              <w:t xml:space="preserve"> </w:t>
            </w:r>
            <w:r w:rsidRPr="00B74728">
              <w:rPr>
                <w:rFonts w:ascii="Times New Roman" w:hAnsi="Times New Roman" w:cs="Times New Roman"/>
                <w:i/>
                <w:iCs/>
                <w:spacing w:val="-2"/>
              </w:rPr>
              <w:t>ESEA</w:t>
            </w:r>
            <w:r w:rsidRPr="00B74728">
              <w:rPr>
                <w:rFonts w:ascii="Times New Roman" w:hAnsi="Times New Roman" w:cs="Times New Roman"/>
                <w:i/>
                <w:iCs/>
                <w:spacing w:val="-1"/>
              </w:rPr>
              <w:t xml:space="preserve"> </w:t>
            </w:r>
            <w:r w:rsidRPr="00B74728">
              <w:rPr>
                <w:rFonts w:ascii="Times New Roman" w:hAnsi="Times New Roman" w:cs="Times New Roman"/>
                <w:spacing w:val="-1"/>
              </w:rPr>
              <w:t>programs</w:t>
            </w:r>
            <w:r w:rsidRPr="00B74728">
              <w:rPr>
                <w:rFonts w:ascii="Times New Roman" w:hAnsi="Times New Roman" w:cs="Times New Roman"/>
              </w:rPr>
              <w:t xml:space="preserve"> are</w:t>
            </w:r>
            <w:r w:rsidRPr="00B74728">
              <w:rPr>
                <w:rFonts w:ascii="Times New Roman" w:hAnsi="Times New Roman" w:cs="Times New Roman"/>
                <w:spacing w:val="-2"/>
              </w:rPr>
              <w:t xml:space="preserve"> </w:t>
            </w:r>
            <w:r w:rsidRPr="00B74728">
              <w:rPr>
                <w:rFonts w:ascii="Times New Roman" w:hAnsi="Times New Roman" w:cs="Times New Roman"/>
                <w:spacing w:val="-1"/>
              </w:rPr>
              <w:t>implemented</w:t>
            </w:r>
            <w:r w:rsidRPr="00B74728">
              <w:rPr>
                <w:rFonts w:ascii="Times New Roman" w:hAnsi="Times New Roman" w:cs="Times New Roman"/>
              </w:rPr>
              <w:t xml:space="preserve"> </w:t>
            </w:r>
            <w:r w:rsidRPr="00B74728">
              <w:rPr>
                <w:rFonts w:ascii="Times New Roman" w:hAnsi="Times New Roman" w:cs="Times New Roman"/>
                <w:spacing w:val="-2"/>
              </w:rPr>
              <w:t xml:space="preserve">at </w:t>
            </w:r>
            <w:r w:rsidRPr="00B74728">
              <w:rPr>
                <w:rFonts w:ascii="Times New Roman" w:hAnsi="Times New Roman" w:cs="Times New Roman"/>
              </w:rPr>
              <w:t>the</w:t>
            </w:r>
            <w:r w:rsidRPr="00B74728">
              <w:rPr>
                <w:rFonts w:ascii="Times New Roman" w:hAnsi="Times New Roman" w:cs="Times New Roman"/>
                <w:spacing w:val="-2"/>
              </w:rPr>
              <w:t xml:space="preserve"> </w:t>
            </w:r>
            <w:r w:rsidRPr="00B74728">
              <w:rPr>
                <w:rFonts w:ascii="Times New Roman" w:hAnsi="Times New Roman" w:cs="Times New Roman"/>
                <w:spacing w:val="-1"/>
              </w:rPr>
              <w:t>local</w:t>
            </w:r>
            <w:r w:rsidRPr="00B74728">
              <w:rPr>
                <w:rFonts w:ascii="Times New Roman" w:hAnsi="Times New Roman" w:cs="Times New Roman"/>
                <w:spacing w:val="-2"/>
              </w:rPr>
              <w:t xml:space="preserve"> </w:t>
            </w:r>
            <w:r w:rsidRPr="00B74728">
              <w:rPr>
                <w:rFonts w:ascii="Times New Roman" w:hAnsi="Times New Roman" w:cs="Times New Roman"/>
                <w:spacing w:val="-1"/>
              </w:rPr>
              <w:t>level.</w:t>
            </w:r>
            <w:r w:rsidRPr="00B74728">
              <w:rPr>
                <w:rFonts w:ascii="Times New Roman" w:hAnsi="Times New Roman" w:cs="Times New Roman"/>
                <w:spacing w:val="55"/>
              </w:rPr>
              <w:t xml:space="preserve"> </w:t>
            </w:r>
            <w:r w:rsidRPr="00B74728">
              <w:rPr>
                <w:rFonts w:ascii="Times New Roman" w:hAnsi="Times New Roman" w:cs="Times New Roman"/>
                <w:spacing w:val="-1"/>
              </w:rPr>
              <w:t>Often,</w:t>
            </w:r>
            <w:r w:rsidRPr="00B74728">
              <w:rPr>
                <w:rFonts w:ascii="Times New Roman" w:hAnsi="Times New Roman" w:cs="Times New Roman"/>
              </w:rPr>
              <w:t xml:space="preserve"> </w:t>
            </w:r>
            <w:r w:rsidRPr="00B74728">
              <w:rPr>
                <w:rFonts w:ascii="Times New Roman" w:hAnsi="Times New Roman" w:cs="Times New Roman"/>
                <w:spacing w:val="-1"/>
              </w:rPr>
              <w:t>these</w:t>
            </w:r>
            <w:r w:rsidRPr="00B74728">
              <w:rPr>
                <w:rFonts w:ascii="Times New Roman" w:hAnsi="Times New Roman" w:cs="Times New Roman"/>
              </w:rPr>
              <w:t xml:space="preserve"> </w:t>
            </w:r>
            <w:r w:rsidRPr="00B74728">
              <w:rPr>
                <w:rFonts w:ascii="Times New Roman" w:hAnsi="Times New Roman" w:cs="Times New Roman"/>
                <w:spacing w:val="-1"/>
              </w:rPr>
              <w:t>steps</w:t>
            </w:r>
            <w:r w:rsidRPr="00B74728">
              <w:rPr>
                <w:rFonts w:ascii="Times New Roman" w:hAnsi="Times New Roman" w:cs="Times New Roman"/>
                <w:spacing w:val="93"/>
              </w:rPr>
              <w:t xml:space="preserve"> </w:t>
            </w:r>
            <w:r w:rsidRPr="00B74728">
              <w:rPr>
                <w:rFonts w:ascii="Times New Roman" w:hAnsi="Times New Roman" w:cs="Times New Roman"/>
              </w:rPr>
              <w:t>will</w:t>
            </w:r>
            <w:r w:rsidRPr="00B74728">
              <w:rPr>
                <w:rFonts w:ascii="Times New Roman" w:hAnsi="Times New Roman" w:cs="Times New Roman"/>
                <w:spacing w:val="-2"/>
              </w:rPr>
              <w:t xml:space="preserve"> </w:t>
            </w:r>
            <w:r w:rsidRPr="00B74728">
              <w:rPr>
                <w:rFonts w:ascii="Times New Roman" w:hAnsi="Times New Roman" w:cs="Times New Roman"/>
                <w:spacing w:val="-1"/>
              </w:rPr>
              <w:t>resolve</w:t>
            </w:r>
            <w:r w:rsidRPr="00B74728">
              <w:rPr>
                <w:rFonts w:ascii="Times New Roman" w:hAnsi="Times New Roman" w:cs="Times New Roman"/>
              </w:rPr>
              <w:t xml:space="preserve"> </w:t>
            </w:r>
            <w:r w:rsidRPr="00B74728">
              <w:rPr>
                <w:rFonts w:ascii="Times New Roman" w:hAnsi="Times New Roman" w:cs="Times New Roman"/>
                <w:spacing w:val="-1"/>
              </w:rPr>
              <w:t>the</w:t>
            </w:r>
            <w:r w:rsidRPr="00B74728">
              <w:rPr>
                <w:rFonts w:ascii="Times New Roman" w:hAnsi="Times New Roman" w:cs="Times New Roman"/>
              </w:rPr>
              <w:t xml:space="preserve"> </w:t>
            </w:r>
            <w:r w:rsidRPr="00B74728">
              <w:rPr>
                <w:rFonts w:ascii="Times New Roman" w:hAnsi="Times New Roman" w:cs="Times New Roman"/>
                <w:spacing w:val="-1"/>
              </w:rPr>
              <w:t>matter.</w:t>
            </w:r>
            <w:r w:rsidRPr="00B74728">
              <w:rPr>
                <w:rFonts w:ascii="Times New Roman" w:hAnsi="Times New Roman" w:cs="Times New Roman"/>
                <w:spacing w:val="55"/>
              </w:rPr>
              <w:t xml:space="preserve"> </w:t>
            </w:r>
            <w:r w:rsidRPr="00B74728">
              <w:rPr>
                <w:rFonts w:ascii="Times New Roman" w:hAnsi="Times New Roman" w:cs="Times New Roman"/>
                <w:spacing w:val="-2"/>
              </w:rPr>
              <w:t>In</w:t>
            </w:r>
            <w:r w:rsidRPr="00B74728">
              <w:rPr>
                <w:rFonts w:ascii="Times New Roman" w:hAnsi="Times New Roman" w:cs="Times New Roman"/>
              </w:rPr>
              <w:t xml:space="preserve"> the </w:t>
            </w:r>
            <w:r w:rsidRPr="00B74728">
              <w:rPr>
                <w:rFonts w:ascii="Times New Roman" w:hAnsi="Times New Roman" w:cs="Times New Roman"/>
                <w:spacing w:val="-1"/>
              </w:rPr>
              <w:t>event</w:t>
            </w:r>
            <w:r w:rsidRPr="00B74728">
              <w:rPr>
                <w:rFonts w:ascii="Times New Roman" w:hAnsi="Times New Roman" w:cs="Times New Roman"/>
                <w:spacing w:val="-2"/>
              </w:rPr>
              <w:t xml:space="preserve"> </w:t>
            </w:r>
            <w:r w:rsidRPr="00B74728">
              <w:rPr>
                <w:rFonts w:ascii="Times New Roman" w:hAnsi="Times New Roman" w:cs="Times New Roman"/>
              </w:rPr>
              <w:t xml:space="preserve">the </w:t>
            </w:r>
            <w:r w:rsidRPr="00B74728">
              <w:rPr>
                <w:rFonts w:ascii="Times New Roman" w:hAnsi="Times New Roman" w:cs="Times New Roman"/>
                <w:spacing w:val="-1"/>
              </w:rPr>
              <w:t>problem</w:t>
            </w:r>
            <w:r w:rsidRPr="00B74728">
              <w:rPr>
                <w:rFonts w:ascii="Times New Roman" w:hAnsi="Times New Roman" w:cs="Times New Roman"/>
                <w:spacing w:val="-4"/>
              </w:rPr>
              <w:t xml:space="preserve"> </w:t>
            </w:r>
            <w:r w:rsidRPr="00B74728">
              <w:rPr>
                <w:rFonts w:ascii="Times New Roman" w:hAnsi="Times New Roman" w:cs="Times New Roman"/>
              </w:rPr>
              <w:t xml:space="preserve">is </w:t>
            </w:r>
            <w:r w:rsidRPr="00B74728">
              <w:rPr>
                <w:rFonts w:ascii="Times New Roman" w:hAnsi="Times New Roman" w:cs="Times New Roman"/>
                <w:spacing w:val="-1"/>
              </w:rPr>
              <w:t>not</w:t>
            </w:r>
            <w:r w:rsidRPr="00B74728">
              <w:rPr>
                <w:rFonts w:ascii="Times New Roman" w:hAnsi="Times New Roman" w:cs="Times New Roman"/>
                <w:spacing w:val="-2"/>
              </w:rPr>
              <w:t xml:space="preserve"> </w:t>
            </w:r>
            <w:r w:rsidRPr="00B74728">
              <w:rPr>
                <w:rFonts w:ascii="Times New Roman" w:hAnsi="Times New Roman" w:cs="Times New Roman"/>
                <w:spacing w:val="-1"/>
              </w:rPr>
              <w:t>resolved,</w:t>
            </w:r>
            <w:r w:rsidRPr="00B74728">
              <w:rPr>
                <w:rFonts w:ascii="Times New Roman" w:hAnsi="Times New Roman" w:cs="Times New Roman"/>
              </w:rPr>
              <w:t xml:space="preserve"> </w:t>
            </w:r>
            <w:r w:rsidRPr="00B74728">
              <w:rPr>
                <w:rFonts w:ascii="Times New Roman" w:hAnsi="Times New Roman" w:cs="Times New Roman"/>
                <w:spacing w:val="-1"/>
              </w:rPr>
              <w:t>private</w:t>
            </w:r>
            <w:r w:rsidRPr="00B74728">
              <w:rPr>
                <w:rFonts w:ascii="Times New Roman" w:hAnsi="Times New Roman" w:cs="Times New Roman"/>
              </w:rPr>
              <w:t xml:space="preserve"> </w:t>
            </w:r>
            <w:r w:rsidRPr="00B74728">
              <w:rPr>
                <w:rFonts w:ascii="Times New Roman" w:hAnsi="Times New Roman" w:cs="Times New Roman"/>
                <w:spacing w:val="-1"/>
              </w:rPr>
              <w:t>school</w:t>
            </w:r>
            <w:r w:rsidRPr="00B74728">
              <w:rPr>
                <w:rFonts w:ascii="Times New Roman" w:hAnsi="Times New Roman" w:cs="Times New Roman"/>
                <w:spacing w:val="1"/>
              </w:rPr>
              <w:t xml:space="preserve"> </w:t>
            </w:r>
            <w:r w:rsidRPr="00B74728">
              <w:rPr>
                <w:rFonts w:ascii="Times New Roman" w:hAnsi="Times New Roman" w:cs="Times New Roman"/>
                <w:spacing w:val="-1"/>
              </w:rPr>
              <w:t>officials</w:t>
            </w:r>
            <w:r w:rsidRPr="00B74728">
              <w:rPr>
                <w:rFonts w:ascii="Times New Roman" w:hAnsi="Times New Roman" w:cs="Times New Roman"/>
              </w:rPr>
              <w:t xml:space="preserve"> </w:t>
            </w:r>
            <w:r w:rsidRPr="00B74728">
              <w:rPr>
                <w:rFonts w:ascii="Times New Roman" w:hAnsi="Times New Roman" w:cs="Times New Roman"/>
                <w:spacing w:val="-1"/>
              </w:rPr>
              <w:t>have</w:t>
            </w:r>
            <w:r w:rsidRPr="00B74728">
              <w:rPr>
                <w:rFonts w:ascii="Times New Roman" w:hAnsi="Times New Roman" w:cs="Times New Roman"/>
              </w:rPr>
              <w:t xml:space="preserve"> </w:t>
            </w:r>
            <w:r w:rsidRPr="00B74728">
              <w:rPr>
                <w:rFonts w:ascii="Times New Roman" w:hAnsi="Times New Roman" w:cs="Times New Roman"/>
                <w:spacing w:val="-1"/>
              </w:rPr>
              <w:t>the</w:t>
            </w:r>
            <w:r w:rsidRPr="00B74728">
              <w:rPr>
                <w:rFonts w:ascii="Times New Roman" w:hAnsi="Times New Roman" w:cs="Times New Roman"/>
              </w:rPr>
              <w:t xml:space="preserve"> </w:t>
            </w:r>
            <w:r w:rsidRPr="00B74728">
              <w:rPr>
                <w:rFonts w:ascii="Times New Roman" w:hAnsi="Times New Roman" w:cs="Times New Roman"/>
                <w:spacing w:val="-1"/>
              </w:rPr>
              <w:t>right</w:t>
            </w:r>
            <w:r w:rsidRPr="00B74728">
              <w:rPr>
                <w:rFonts w:ascii="Times New Roman" w:hAnsi="Times New Roman" w:cs="Times New Roman"/>
                <w:spacing w:val="1"/>
              </w:rPr>
              <w:t xml:space="preserve"> </w:t>
            </w:r>
            <w:r w:rsidRPr="00B74728">
              <w:rPr>
                <w:rFonts w:ascii="Times New Roman" w:hAnsi="Times New Roman" w:cs="Times New Roman"/>
              </w:rPr>
              <w:t>to</w:t>
            </w:r>
            <w:r w:rsidRPr="00B74728">
              <w:rPr>
                <w:rFonts w:ascii="Times New Roman" w:hAnsi="Times New Roman" w:cs="Times New Roman"/>
                <w:spacing w:val="-3"/>
              </w:rPr>
              <w:t xml:space="preserve"> </w:t>
            </w:r>
            <w:r w:rsidRPr="00B74728">
              <w:rPr>
                <w:rFonts w:ascii="Times New Roman" w:hAnsi="Times New Roman" w:cs="Times New Roman"/>
                <w:spacing w:val="-1"/>
              </w:rPr>
              <w:t>file</w:t>
            </w:r>
            <w:r w:rsidRPr="00B74728">
              <w:rPr>
                <w:rFonts w:ascii="Times New Roman" w:hAnsi="Times New Roman" w:cs="Times New Roman"/>
                <w:spacing w:val="-2"/>
              </w:rPr>
              <w:t xml:space="preserve"> </w:t>
            </w:r>
            <w:r w:rsidRPr="00B74728">
              <w:rPr>
                <w:rFonts w:ascii="Times New Roman" w:hAnsi="Times New Roman" w:cs="Times New Roman"/>
              </w:rPr>
              <w:t>a</w:t>
            </w:r>
            <w:r w:rsidRPr="00B74728">
              <w:rPr>
                <w:rFonts w:ascii="Times New Roman" w:hAnsi="Times New Roman" w:cs="Times New Roman"/>
                <w:spacing w:val="-2"/>
              </w:rPr>
              <w:t xml:space="preserve"> </w:t>
            </w:r>
            <w:r w:rsidRPr="00B74728">
              <w:rPr>
                <w:rFonts w:ascii="Times New Roman" w:hAnsi="Times New Roman" w:cs="Times New Roman"/>
                <w:spacing w:val="-1"/>
              </w:rPr>
              <w:t>formal</w:t>
            </w:r>
            <w:r w:rsidRPr="00B74728">
              <w:rPr>
                <w:rFonts w:ascii="Times New Roman" w:hAnsi="Times New Roman" w:cs="Times New Roman"/>
                <w:spacing w:val="65"/>
              </w:rPr>
              <w:t xml:space="preserve"> </w:t>
            </w:r>
            <w:r w:rsidRPr="00B74728">
              <w:rPr>
                <w:rFonts w:ascii="Times New Roman" w:hAnsi="Times New Roman" w:cs="Times New Roman"/>
                <w:spacing w:val="-1"/>
              </w:rPr>
              <w:t>written</w:t>
            </w:r>
            <w:r w:rsidRPr="00B74728">
              <w:rPr>
                <w:rFonts w:ascii="Times New Roman" w:hAnsi="Times New Roman" w:cs="Times New Roman"/>
                <w:spacing w:val="-3"/>
              </w:rPr>
              <w:t xml:space="preserve"> </w:t>
            </w:r>
            <w:r w:rsidRPr="00B74728">
              <w:rPr>
                <w:rFonts w:ascii="Times New Roman" w:hAnsi="Times New Roman" w:cs="Times New Roman"/>
                <w:spacing w:val="-1"/>
              </w:rPr>
              <w:t>complaint</w:t>
            </w:r>
            <w:r w:rsidRPr="00B74728">
              <w:rPr>
                <w:rFonts w:ascii="Times New Roman" w:hAnsi="Times New Roman" w:cs="Times New Roman"/>
              </w:rPr>
              <w:t xml:space="preserve"> </w:t>
            </w:r>
            <w:r w:rsidRPr="00B74728">
              <w:rPr>
                <w:rFonts w:ascii="Times New Roman" w:hAnsi="Times New Roman" w:cs="Times New Roman"/>
                <w:spacing w:val="-1"/>
              </w:rPr>
              <w:t>with</w:t>
            </w:r>
            <w:r w:rsidRPr="00B74728">
              <w:rPr>
                <w:rFonts w:ascii="Times New Roman" w:hAnsi="Times New Roman" w:cs="Times New Roman"/>
                <w:spacing w:val="-3"/>
              </w:rPr>
              <w:t xml:space="preserve"> </w:t>
            </w:r>
            <w:r w:rsidRPr="00B74728">
              <w:rPr>
                <w:rFonts w:ascii="Times New Roman" w:hAnsi="Times New Roman" w:cs="Times New Roman"/>
              </w:rPr>
              <w:t>the</w:t>
            </w:r>
            <w:r w:rsidRPr="00B74728">
              <w:rPr>
                <w:rFonts w:ascii="Times New Roman" w:hAnsi="Times New Roman" w:cs="Times New Roman"/>
                <w:spacing w:val="-2"/>
              </w:rPr>
              <w:t xml:space="preserve"> SEA.</w:t>
            </w:r>
            <w:r w:rsidR="0087256B" w:rsidRPr="00B74728">
              <w:rPr>
                <w:rStyle w:val="EndnoteReference"/>
                <w:rFonts w:ascii="Times New Roman" w:hAnsi="Times New Roman" w:cs="Times New Roman"/>
                <w:b/>
                <w:spacing w:val="-1"/>
              </w:rPr>
              <w:t xml:space="preserve"> </w:t>
            </w:r>
            <w:r w:rsidR="0087256B" w:rsidRPr="00B74728">
              <w:rPr>
                <w:rStyle w:val="EndnoteReference"/>
                <w:rFonts w:ascii="Times New Roman" w:hAnsi="Times New Roman" w:cs="Times New Roman"/>
                <w:b/>
                <w:spacing w:val="-1"/>
              </w:rPr>
              <w:endnoteReference w:id="9"/>
            </w:r>
          </w:p>
          <w:p w14:paraId="44445C3D" w14:textId="77777777" w:rsidR="00653E08" w:rsidRPr="00B74728" w:rsidRDefault="00653E08" w:rsidP="00653E08">
            <w:pPr>
              <w:kinsoku w:val="0"/>
              <w:overflowPunct w:val="0"/>
              <w:autoSpaceDE w:val="0"/>
              <w:autoSpaceDN w:val="0"/>
              <w:adjustRightInd w:val="0"/>
              <w:spacing w:before="3"/>
              <w:rPr>
                <w:rFonts w:ascii="Times New Roman" w:hAnsi="Times New Roman" w:cs="Times New Roman"/>
              </w:rPr>
            </w:pPr>
          </w:p>
          <w:p w14:paraId="0D936894" w14:textId="6FE45315" w:rsidR="00653E08" w:rsidRPr="00B74728" w:rsidRDefault="00653E08" w:rsidP="00653E08">
            <w:pPr>
              <w:kinsoku w:val="0"/>
              <w:overflowPunct w:val="0"/>
              <w:autoSpaceDE w:val="0"/>
              <w:autoSpaceDN w:val="0"/>
              <w:adjustRightInd w:val="0"/>
              <w:ind w:left="40" w:right="196"/>
              <w:rPr>
                <w:rFonts w:ascii="Times New Roman" w:hAnsi="Times New Roman" w:cs="Times New Roman"/>
                <w:color w:val="000000"/>
                <w:spacing w:val="-2"/>
              </w:rPr>
            </w:pPr>
            <w:r w:rsidRPr="00B74728">
              <w:rPr>
                <w:rFonts w:ascii="Times New Roman" w:hAnsi="Times New Roman" w:cs="Times New Roman"/>
                <w:spacing w:val="-1"/>
              </w:rPr>
              <w:t>For</w:t>
            </w:r>
            <w:r w:rsidRPr="00B74728">
              <w:rPr>
                <w:rFonts w:ascii="Times New Roman" w:hAnsi="Times New Roman" w:cs="Times New Roman"/>
                <w:spacing w:val="1"/>
              </w:rPr>
              <w:t xml:space="preserve"> </w:t>
            </w:r>
            <w:r w:rsidRPr="00B74728">
              <w:rPr>
                <w:rFonts w:ascii="Times New Roman" w:hAnsi="Times New Roman" w:cs="Times New Roman"/>
                <w:spacing w:val="-1"/>
              </w:rPr>
              <w:t>more</w:t>
            </w:r>
            <w:r w:rsidRPr="00B74728">
              <w:rPr>
                <w:rFonts w:ascii="Times New Roman" w:hAnsi="Times New Roman" w:cs="Times New Roman"/>
              </w:rPr>
              <w:t xml:space="preserve"> </w:t>
            </w:r>
            <w:r w:rsidRPr="00B74728">
              <w:rPr>
                <w:rFonts w:ascii="Times New Roman" w:hAnsi="Times New Roman" w:cs="Times New Roman"/>
                <w:spacing w:val="-1"/>
              </w:rPr>
              <w:t>information,</w:t>
            </w:r>
            <w:r w:rsidRPr="00B74728">
              <w:rPr>
                <w:rFonts w:ascii="Times New Roman" w:hAnsi="Times New Roman" w:cs="Times New Roman"/>
              </w:rPr>
              <w:t xml:space="preserve"> </w:t>
            </w:r>
            <w:r w:rsidRPr="00B74728">
              <w:rPr>
                <w:rFonts w:ascii="Times New Roman" w:hAnsi="Times New Roman" w:cs="Times New Roman"/>
                <w:spacing w:val="-1"/>
              </w:rPr>
              <w:t>please</w:t>
            </w:r>
            <w:r w:rsidRPr="00B74728">
              <w:rPr>
                <w:rFonts w:ascii="Times New Roman" w:hAnsi="Times New Roman" w:cs="Times New Roman"/>
              </w:rPr>
              <w:t xml:space="preserve"> </w:t>
            </w:r>
            <w:r w:rsidRPr="00B74728">
              <w:rPr>
                <w:rFonts w:ascii="Times New Roman" w:hAnsi="Times New Roman" w:cs="Times New Roman"/>
                <w:spacing w:val="-1"/>
              </w:rPr>
              <w:t>see</w:t>
            </w:r>
            <w:r w:rsidRPr="00B74728">
              <w:rPr>
                <w:rFonts w:ascii="Times New Roman" w:hAnsi="Times New Roman" w:cs="Times New Roman"/>
              </w:rPr>
              <w:t xml:space="preserve"> </w:t>
            </w:r>
            <w:r w:rsidRPr="00B74728">
              <w:rPr>
                <w:rFonts w:ascii="Times New Roman" w:hAnsi="Times New Roman" w:cs="Times New Roman"/>
                <w:spacing w:val="-1"/>
              </w:rPr>
              <w:t>the</w:t>
            </w:r>
            <w:r w:rsidRPr="00B74728">
              <w:rPr>
                <w:rFonts w:ascii="Times New Roman" w:hAnsi="Times New Roman" w:cs="Times New Roman"/>
              </w:rPr>
              <w:t xml:space="preserve"> </w:t>
            </w:r>
            <w:r w:rsidRPr="00B74728">
              <w:rPr>
                <w:rFonts w:ascii="Times New Roman" w:hAnsi="Times New Roman" w:cs="Times New Roman"/>
                <w:spacing w:val="-1"/>
              </w:rPr>
              <w:t>Department’s</w:t>
            </w:r>
            <w:r w:rsidRPr="00B74728">
              <w:rPr>
                <w:rFonts w:ascii="Times New Roman" w:hAnsi="Times New Roman" w:cs="Times New Roman"/>
              </w:rPr>
              <w:t xml:space="preserve"> </w:t>
            </w:r>
            <w:r w:rsidRPr="00B74728">
              <w:rPr>
                <w:rFonts w:ascii="Times New Roman" w:hAnsi="Times New Roman" w:cs="Times New Roman"/>
                <w:i/>
                <w:iCs/>
                <w:color w:val="0000FF"/>
                <w:spacing w:val="-1"/>
                <w:u w:val="single"/>
              </w:rPr>
              <w:t>Non-Regulatory</w:t>
            </w:r>
            <w:r w:rsidRPr="00B74728">
              <w:rPr>
                <w:rFonts w:ascii="Times New Roman" w:hAnsi="Times New Roman" w:cs="Times New Roman"/>
                <w:i/>
                <w:iCs/>
                <w:color w:val="0000FF"/>
                <w:u w:val="single"/>
              </w:rPr>
              <w:t xml:space="preserve"> </w:t>
            </w:r>
            <w:r w:rsidRPr="00B74728">
              <w:rPr>
                <w:rFonts w:ascii="Times New Roman" w:hAnsi="Times New Roman" w:cs="Times New Roman"/>
                <w:i/>
                <w:iCs/>
                <w:color w:val="0000FF"/>
                <w:spacing w:val="-1"/>
                <w:u w:val="single"/>
              </w:rPr>
              <w:t>Guidance:</w:t>
            </w:r>
            <w:r w:rsidRPr="00B74728">
              <w:rPr>
                <w:rFonts w:ascii="Times New Roman" w:hAnsi="Times New Roman" w:cs="Times New Roman"/>
                <w:i/>
                <w:iCs/>
                <w:color w:val="0000FF"/>
                <w:spacing w:val="-2"/>
                <w:u w:val="single"/>
              </w:rPr>
              <w:t xml:space="preserve"> </w:t>
            </w:r>
            <w:r w:rsidRPr="00B74728">
              <w:rPr>
                <w:rFonts w:ascii="Times New Roman" w:hAnsi="Times New Roman" w:cs="Times New Roman"/>
                <w:i/>
                <w:iCs/>
                <w:color w:val="0000FF"/>
                <w:spacing w:val="-1"/>
                <w:u w:val="single"/>
              </w:rPr>
              <w:t>Fiscal</w:t>
            </w:r>
            <w:r w:rsidRPr="00B74728">
              <w:rPr>
                <w:rFonts w:ascii="Times New Roman" w:hAnsi="Times New Roman" w:cs="Times New Roman"/>
                <w:i/>
                <w:iCs/>
                <w:color w:val="0000FF"/>
                <w:spacing w:val="1"/>
                <w:u w:val="single"/>
              </w:rPr>
              <w:t xml:space="preserve"> </w:t>
            </w:r>
            <w:r w:rsidRPr="00B74728">
              <w:rPr>
                <w:rFonts w:ascii="Times New Roman" w:hAnsi="Times New Roman" w:cs="Times New Roman"/>
                <w:i/>
                <w:iCs/>
                <w:color w:val="0000FF"/>
                <w:spacing w:val="-1"/>
                <w:u w:val="single"/>
              </w:rPr>
              <w:t>Changes</w:t>
            </w:r>
            <w:r w:rsidRPr="00B74728">
              <w:rPr>
                <w:rFonts w:ascii="Times New Roman" w:hAnsi="Times New Roman" w:cs="Times New Roman"/>
                <w:i/>
                <w:iCs/>
                <w:color w:val="0000FF"/>
                <w:u w:val="single"/>
              </w:rPr>
              <w:t xml:space="preserve"> and </w:t>
            </w:r>
            <w:r w:rsidRPr="00B74728">
              <w:rPr>
                <w:rFonts w:ascii="Times New Roman" w:hAnsi="Times New Roman" w:cs="Times New Roman"/>
                <w:i/>
                <w:iCs/>
                <w:color w:val="0000FF"/>
                <w:spacing w:val="-1"/>
                <w:u w:val="single"/>
              </w:rPr>
              <w:t>Equitable</w:t>
            </w:r>
            <w:r w:rsidRPr="00B74728">
              <w:rPr>
                <w:rFonts w:ascii="Times New Roman" w:hAnsi="Times New Roman" w:cs="Times New Roman"/>
                <w:i/>
                <w:iCs/>
                <w:color w:val="0000FF"/>
                <w:u w:val="single"/>
              </w:rPr>
              <w:t xml:space="preserve"> </w:t>
            </w:r>
            <w:r w:rsidRPr="00B74728">
              <w:rPr>
                <w:rFonts w:ascii="Times New Roman" w:hAnsi="Times New Roman" w:cs="Times New Roman"/>
                <w:i/>
                <w:iCs/>
                <w:color w:val="0000FF"/>
                <w:spacing w:val="-1"/>
                <w:u w:val="single"/>
              </w:rPr>
              <w:t>Services</w:t>
            </w:r>
            <w:r w:rsidRPr="00B74728">
              <w:rPr>
                <w:rFonts w:ascii="Times New Roman" w:hAnsi="Times New Roman" w:cs="Times New Roman"/>
                <w:i/>
                <w:iCs/>
                <w:color w:val="0000FF"/>
              </w:rPr>
              <w:t xml:space="preserve">  </w:t>
            </w:r>
            <w:r w:rsidRPr="00B74728">
              <w:rPr>
                <w:rFonts w:ascii="Times New Roman" w:hAnsi="Times New Roman" w:cs="Times New Roman"/>
                <w:i/>
                <w:iCs/>
                <w:color w:val="0000FF"/>
                <w:spacing w:val="-1"/>
                <w:u w:val="single"/>
              </w:rPr>
              <w:t>Requirements</w:t>
            </w:r>
            <w:r w:rsidRPr="00B74728">
              <w:rPr>
                <w:rFonts w:ascii="Times New Roman" w:hAnsi="Times New Roman" w:cs="Times New Roman"/>
                <w:i/>
                <w:iCs/>
                <w:color w:val="0000FF"/>
                <w:u w:val="single"/>
              </w:rPr>
              <w:t xml:space="preserve"> </w:t>
            </w:r>
            <w:r w:rsidRPr="00B74728">
              <w:rPr>
                <w:rFonts w:ascii="Times New Roman" w:hAnsi="Times New Roman" w:cs="Times New Roman"/>
                <w:i/>
                <w:iCs/>
                <w:color w:val="0000FF"/>
                <w:spacing w:val="-1"/>
                <w:u w:val="single"/>
              </w:rPr>
              <w:t>under</w:t>
            </w:r>
            <w:r w:rsidRPr="00B74728">
              <w:rPr>
                <w:rFonts w:ascii="Times New Roman" w:hAnsi="Times New Roman" w:cs="Times New Roman"/>
                <w:i/>
                <w:iCs/>
                <w:color w:val="0000FF"/>
                <w:spacing w:val="-2"/>
                <w:u w:val="single"/>
              </w:rPr>
              <w:t xml:space="preserve"> </w:t>
            </w:r>
            <w:r w:rsidRPr="00B74728">
              <w:rPr>
                <w:rFonts w:ascii="Times New Roman" w:hAnsi="Times New Roman" w:cs="Times New Roman"/>
                <w:i/>
                <w:iCs/>
                <w:color w:val="0000FF"/>
                <w:u w:val="single"/>
              </w:rPr>
              <w:t xml:space="preserve">the </w:t>
            </w:r>
            <w:r w:rsidRPr="00B74728">
              <w:rPr>
                <w:rFonts w:ascii="Times New Roman" w:hAnsi="Times New Roman" w:cs="Times New Roman"/>
                <w:i/>
                <w:iCs/>
                <w:color w:val="0000FF"/>
                <w:spacing w:val="-1"/>
                <w:u w:val="single"/>
              </w:rPr>
              <w:t>Elementary</w:t>
            </w:r>
            <w:r w:rsidRPr="00B74728">
              <w:rPr>
                <w:rFonts w:ascii="Times New Roman" w:hAnsi="Times New Roman" w:cs="Times New Roman"/>
                <w:i/>
                <w:iCs/>
                <w:color w:val="0000FF"/>
                <w:u w:val="single"/>
              </w:rPr>
              <w:t xml:space="preserve"> and </w:t>
            </w:r>
            <w:r w:rsidRPr="00B74728">
              <w:rPr>
                <w:rFonts w:ascii="Times New Roman" w:hAnsi="Times New Roman" w:cs="Times New Roman"/>
                <w:i/>
                <w:iCs/>
                <w:color w:val="0000FF"/>
                <w:spacing w:val="-1"/>
                <w:u w:val="single"/>
              </w:rPr>
              <w:t>Secondary</w:t>
            </w:r>
            <w:r w:rsidRPr="00B74728">
              <w:rPr>
                <w:rFonts w:ascii="Times New Roman" w:hAnsi="Times New Roman" w:cs="Times New Roman"/>
                <w:i/>
                <w:iCs/>
                <w:color w:val="0000FF"/>
                <w:u w:val="single"/>
              </w:rPr>
              <w:t xml:space="preserve"> </w:t>
            </w:r>
            <w:r w:rsidRPr="00B74728">
              <w:rPr>
                <w:rFonts w:ascii="Times New Roman" w:hAnsi="Times New Roman" w:cs="Times New Roman"/>
                <w:i/>
                <w:iCs/>
                <w:color w:val="0000FF"/>
                <w:spacing w:val="-1"/>
                <w:u w:val="single"/>
              </w:rPr>
              <w:t>Act</w:t>
            </w:r>
            <w:r w:rsidRPr="00B74728">
              <w:rPr>
                <w:rFonts w:ascii="Times New Roman" w:hAnsi="Times New Roman" w:cs="Times New Roman"/>
                <w:i/>
                <w:iCs/>
                <w:color w:val="0000FF"/>
                <w:spacing w:val="-2"/>
                <w:u w:val="single"/>
              </w:rPr>
              <w:t xml:space="preserve"> </w:t>
            </w:r>
            <w:r w:rsidRPr="00B74728">
              <w:rPr>
                <w:rFonts w:ascii="Times New Roman" w:hAnsi="Times New Roman" w:cs="Times New Roman"/>
                <w:i/>
                <w:iCs/>
                <w:color w:val="0000FF"/>
                <w:u w:val="single"/>
              </w:rPr>
              <w:t>of</w:t>
            </w:r>
            <w:r w:rsidRPr="00B74728">
              <w:rPr>
                <w:rFonts w:ascii="Times New Roman" w:hAnsi="Times New Roman" w:cs="Times New Roman"/>
                <w:i/>
                <w:iCs/>
                <w:color w:val="0000FF"/>
                <w:spacing w:val="1"/>
                <w:u w:val="single"/>
              </w:rPr>
              <w:t xml:space="preserve"> </w:t>
            </w:r>
            <w:r w:rsidRPr="00B74728">
              <w:rPr>
                <w:rFonts w:ascii="Times New Roman" w:hAnsi="Times New Roman" w:cs="Times New Roman"/>
                <w:i/>
                <w:iCs/>
                <w:color w:val="0000FF"/>
                <w:spacing w:val="-1"/>
                <w:u w:val="single"/>
              </w:rPr>
              <w:t>1965</w:t>
            </w:r>
            <w:r w:rsidRPr="00B74728">
              <w:rPr>
                <w:rFonts w:ascii="Times New Roman" w:hAnsi="Times New Roman" w:cs="Times New Roman"/>
                <w:i/>
                <w:iCs/>
                <w:color w:val="0000FF"/>
                <w:u w:val="single"/>
              </w:rPr>
              <w:t xml:space="preserve"> </w:t>
            </w:r>
            <w:r w:rsidRPr="00B74728">
              <w:rPr>
                <w:rFonts w:ascii="Times New Roman" w:hAnsi="Times New Roman" w:cs="Times New Roman"/>
                <w:i/>
                <w:iCs/>
                <w:color w:val="0000FF"/>
                <w:spacing w:val="-1"/>
                <w:u w:val="single"/>
              </w:rPr>
              <w:t>(ESEA),</w:t>
            </w:r>
            <w:r w:rsidRPr="00B74728">
              <w:rPr>
                <w:rFonts w:ascii="Times New Roman" w:hAnsi="Times New Roman" w:cs="Times New Roman"/>
                <w:i/>
                <w:iCs/>
                <w:color w:val="0000FF"/>
                <w:u w:val="single"/>
              </w:rPr>
              <w:t xml:space="preserve"> as </w:t>
            </w:r>
            <w:r w:rsidRPr="00B74728">
              <w:rPr>
                <w:rFonts w:ascii="Times New Roman" w:hAnsi="Times New Roman" w:cs="Times New Roman"/>
                <w:i/>
                <w:iCs/>
                <w:color w:val="0000FF"/>
                <w:spacing w:val="-1"/>
                <w:u w:val="single"/>
              </w:rPr>
              <w:t>amended</w:t>
            </w:r>
            <w:r w:rsidRPr="00B74728">
              <w:rPr>
                <w:rFonts w:ascii="Times New Roman" w:hAnsi="Times New Roman" w:cs="Times New Roman"/>
                <w:i/>
                <w:iCs/>
                <w:color w:val="0000FF"/>
                <w:u w:val="single"/>
              </w:rPr>
              <w:t xml:space="preserve"> by</w:t>
            </w:r>
            <w:r w:rsidRPr="00B74728">
              <w:rPr>
                <w:rFonts w:ascii="Times New Roman" w:hAnsi="Times New Roman" w:cs="Times New Roman"/>
                <w:i/>
                <w:iCs/>
                <w:color w:val="0000FF"/>
                <w:spacing w:val="-3"/>
                <w:u w:val="single"/>
              </w:rPr>
              <w:t xml:space="preserve"> </w:t>
            </w:r>
            <w:r w:rsidRPr="00B74728">
              <w:rPr>
                <w:rFonts w:ascii="Times New Roman" w:hAnsi="Times New Roman" w:cs="Times New Roman"/>
                <w:i/>
                <w:iCs/>
                <w:color w:val="0000FF"/>
                <w:u w:val="single"/>
              </w:rPr>
              <w:t xml:space="preserve">the </w:t>
            </w:r>
            <w:r w:rsidRPr="00B74728">
              <w:rPr>
                <w:rFonts w:ascii="Times New Roman" w:hAnsi="Times New Roman" w:cs="Times New Roman"/>
                <w:i/>
                <w:iCs/>
                <w:color w:val="0000FF"/>
                <w:spacing w:val="-1"/>
                <w:u w:val="single"/>
              </w:rPr>
              <w:t>Every</w:t>
            </w:r>
            <w:r w:rsidRPr="00B74728">
              <w:rPr>
                <w:rFonts w:ascii="Times New Roman" w:hAnsi="Times New Roman" w:cs="Times New Roman"/>
                <w:i/>
                <w:iCs/>
                <w:color w:val="0000FF"/>
                <w:spacing w:val="-3"/>
                <w:u w:val="single"/>
              </w:rPr>
              <w:t xml:space="preserve"> </w:t>
            </w:r>
            <w:r w:rsidRPr="00B74728">
              <w:rPr>
                <w:rFonts w:ascii="Times New Roman" w:hAnsi="Times New Roman" w:cs="Times New Roman"/>
                <w:i/>
                <w:iCs/>
                <w:color w:val="0000FF"/>
                <w:spacing w:val="-1"/>
                <w:u w:val="single"/>
              </w:rPr>
              <w:t>Student</w:t>
            </w:r>
            <w:r w:rsidRPr="00B74728">
              <w:rPr>
                <w:rFonts w:ascii="Times New Roman" w:hAnsi="Times New Roman" w:cs="Times New Roman"/>
                <w:i/>
                <w:iCs/>
                <w:color w:val="0000FF"/>
                <w:spacing w:val="1"/>
                <w:u w:val="single"/>
              </w:rPr>
              <w:t xml:space="preserve"> </w:t>
            </w:r>
            <w:r w:rsidRPr="00B74728">
              <w:rPr>
                <w:rFonts w:ascii="Times New Roman" w:hAnsi="Times New Roman" w:cs="Times New Roman"/>
                <w:i/>
                <w:iCs/>
                <w:color w:val="0000FF"/>
                <w:spacing w:val="-1"/>
                <w:u w:val="single"/>
              </w:rPr>
              <w:t>Succeeds</w:t>
            </w:r>
            <w:r w:rsidRPr="00B74728">
              <w:rPr>
                <w:rFonts w:ascii="Times New Roman" w:hAnsi="Times New Roman" w:cs="Times New Roman"/>
                <w:i/>
                <w:iCs/>
                <w:color w:val="0000FF"/>
                <w:spacing w:val="-2"/>
                <w:u w:val="single"/>
              </w:rPr>
              <w:t xml:space="preserve"> </w:t>
            </w:r>
            <w:r w:rsidRPr="00B74728">
              <w:rPr>
                <w:rFonts w:ascii="Times New Roman" w:hAnsi="Times New Roman" w:cs="Times New Roman"/>
                <w:i/>
                <w:iCs/>
                <w:color w:val="0000FF"/>
                <w:spacing w:val="-1"/>
                <w:u w:val="single"/>
              </w:rPr>
              <w:t>Act</w:t>
            </w:r>
            <w:r w:rsidRPr="00B74728">
              <w:rPr>
                <w:rFonts w:ascii="Times New Roman" w:hAnsi="Times New Roman" w:cs="Times New Roman"/>
                <w:i/>
                <w:iCs/>
                <w:color w:val="0000FF"/>
              </w:rPr>
              <w:t xml:space="preserve">  </w:t>
            </w:r>
            <w:hyperlink r:id="rId15" w:history="1">
              <w:r w:rsidRPr="00B74728">
                <w:rPr>
                  <w:rFonts w:ascii="Times New Roman" w:hAnsi="Times New Roman" w:cs="Times New Roman"/>
                  <w:i/>
                  <w:iCs/>
                  <w:color w:val="0000FF"/>
                  <w:spacing w:val="-1"/>
                  <w:u w:val="single"/>
                </w:rPr>
                <w:t>(ESSA)</w:t>
              </w:r>
              <w:r w:rsidRPr="00B74728">
                <w:rPr>
                  <w:rFonts w:ascii="Times New Roman" w:hAnsi="Times New Roman" w:cs="Times New Roman"/>
                  <w:color w:val="0000FF"/>
                  <w:spacing w:val="-1"/>
                  <w:u w:val="single"/>
                </w:rPr>
                <w:t>,</w:t>
              </w:r>
              <w:r w:rsidRPr="00B74728">
                <w:rPr>
                  <w:rFonts w:ascii="Times New Roman" w:hAnsi="Times New Roman" w:cs="Times New Roman"/>
                  <w:color w:val="0000FF"/>
                  <w:u w:val="single"/>
                </w:rPr>
                <w:t xml:space="preserve"> </w:t>
              </w:r>
            </w:hyperlink>
            <w:r w:rsidRPr="00B74728">
              <w:rPr>
                <w:rFonts w:ascii="Times New Roman" w:hAnsi="Times New Roman" w:cs="Times New Roman"/>
                <w:color w:val="000000"/>
                <w:spacing w:val="-1"/>
              </w:rPr>
              <w:t>sections</w:t>
            </w:r>
            <w:r w:rsidRPr="00B74728">
              <w:rPr>
                <w:rFonts w:ascii="Times New Roman" w:hAnsi="Times New Roman" w:cs="Times New Roman"/>
                <w:color w:val="000000"/>
              </w:rPr>
              <w:t xml:space="preserve"> </w:t>
            </w:r>
            <w:r w:rsidRPr="00B74728">
              <w:rPr>
                <w:rFonts w:ascii="Times New Roman" w:hAnsi="Times New Roman" w:cs="Times New Roman"/>
                <w:color w:val="000000"/>
                <w:spacing w:val="-2"/>
              </w:rPr>
              <w:t>U-4</w:t>
            </w:r>
            <w:r w:rsidRPr="00B74728">
              <w:rPr>
                <w:rFonts w:ascii="Times New Roman" w:hAnsi="Times New Roman" w:cs="Times New Roman"/>
                <w:color w:val="000000"/>
              </w:rPr>
              <w:t xml:space="preserve"> and </w:t>
            </w:r>
            <w:r w:rsidRPr="00B74728">
              <w:rPr>
                <w:rFonts w:ascii="Times New Roman" w:hAnsi="Times New Roman" w:cs="Times New Roman"/>
                <w:color w:val="000000"/>
                <w:spacing w:val="-2"/>
              </w:rPr>
              <w:t>U-5:</w:t>
            </w:r>
          </w:p>
          <w:p w14:paraId="6B1FB620" w14:textId="77777777" w:rsidR="00653E08" w:rsidRPr="00B74728" w:rsidRDefault="00653E08" w:rsidP="00653E08">
            <w:pPr>
              <w:kinsoku w:val="0"/>
              <w:overflowPunct w:val="0"/>
              <w:autoSpaceDE w:val="0"/>
              <w:autoSpaceDN w:val="0"/>
              <w:adjustRightInd w:val="0"/>
              <w:rPr>
                <w:rFonts w:ascii="Times New Roman" w:hAnsi="Times New Roman" w:cs="Times New Roman"/>
                <w:sz w:val="20"/>
                <w:szCs w:val="20"/>
              </w:rPr>
            </w:pPr>
          </w:p>
          <w:p w14:paraId="3A9AEAF4" w14:textId="77777777" w:rsidR="00653E08" w:rsidRPr="00B74728" w:rsidRDefault="00653E08" w:rsidP="00653E08">
            <w:pPr>
              <w:kinsoku w:val="0"/>
              <w:overflowPunct w:val="0"/>
              <w:autoSpaceDE w:val="0"/>
              <w:autoSpaceDN w:val="0"/>
              <w:adjustRightInd w:val="0"/>
              <w:spacing w:before="32"/>
              <w:ind w:left="40"/>
              <w:rPr>
                <w:rFonts w:ascii="Times New Roman" w:hAnsi="Times New Roman" w:cs="Times New Roman"/>
                <w:spacing w:val="-1"/>
              </w:rPr>
            </w:pPr>
            <w:r w:rsidRPr="00B74728">
              <w:rPr>
                <w:rFonts w:ascii="Times New Roman" w:hAnsi="Times New Roman" w:cs="Times New Roman"/>
                <w:b/>
                <w:bCs/>
                <w:spacing w:val="-1"/>
              </w:rPr>
              <w:t>U-4.</w:t>
            </w:r>
            <w:r w:rsidRPr="00B74728">
              <w:rPr>
                <w:rFonts w:ascii="Times New Roman" w:hAnsi="Times New Roman" w:cs="Times New Roman"/>
                <w:b/>
                <w:bCs/>
              </w:rPr>
              <w:t xml:space="preserve"> </w:t>
            </w:r>
            <w:r w:rsidRPr="00B74728">
              <w:rPr>
                <w:rFonts w:ascii="Times New Roman" w:hAnsi="Times New Roman" w:cs="Times New Roman"/>
                <w:spacing w:val="-1"/>
              </w:rPr>
              <w:t>What</w:t>
            </w:r>
            <w:r w:rsidRPr="00B74728">
              <w:rPr>
                <w:rFonts w:ascii="Times New Roman" w:hAnsi="Times New Roman" w:cs="Times New Roman"/>
                <w:spacing w:val="1"/>
              </w:rPr>
              <w:t xml:space="preserve"> </w:t>
            </w:r>
            <w:r w:rsidRPr="00B74728">
              <w:rPr>
                <w:rFonts w:ascii="Times New Roman" w:hAnsi="Times New Roman" w:cs="Times New Roman"/>
                <w:spacing w:val="-1"/>
              </w:rPr>
              <w:t>are</w:t>
            </w:r>
            <w:r w:rsidRPr="00B74728">
              <w:rPr>
                <w:rFonts w:ascii="Times New Roman" w:hAnsi="Times New Roman" w:cs="Times New Roman"/>
                <w:spacing w:val="-2"/>
              </w:rPr>
              <w:t xml:space="preserve"> </w:t>
            </w:r>
            <w:r w:rsidRPr="00B74728">
              <w:rPr>
                <w:rFonts w:ascii="Times New Roman" w:hAnsi="Times New Roman" w:cs="Times New Roman"/>
              </w:rPr>
              <w:t>the</w:t>
            </w:r>
            <w:r w:rsidRPr="00B74728">
              <w:rPr>
                <w:rFonts w:ascii="Times New Roman" w:hAnsi="Times New Roman" w:cs="Times New Roman"/>
                <w:spacing w:val="-2"/>
              </w:rPr>
              <w:t xml:space="preserve"> </w:t>
            </w:r>
            <w:r w:rsidRPr="00B74728">
              <w:rPr>
                <w:rFonts w:ascii="Times New Roman" w:hAnsi="Times New Roman" w:cs="Times New Roman"/>
                <w:spacing w:val="-1"/>
              </w:rPr>
              <w:t>responsibilities</w:t>
            </w:r>
            <w:r w:rsidRPr="00B74728">
              <w:rPr>
                <w:rFonts w:ascii="Times New Roman" w:hAnsi="Times New Roman" w:cs="Times New Roman"/>
                <w:spacing w:val="-2"/>
              </w:rPr>
              <w:t xml:space="preserve"> </w:t>
            </w:r>
            <w:r w:rsidRPr="00B74728">
              <w:rPr>
                <w:rFonts w:ascii="Times New Roman" w:hAnsi="Times New Roman" w:cs="Times New Roman"/>
              </w:rPr>
              <w:t>of</w:t>
            </w:r>
            <w:r w:rsidRPr="00B74728">
              <w:rPr>
                <w:rFonts w:ascii="Times New Roman" w:hAnsi="Times New Roman" w:cs="Times New Roman"/>
                <w:spacing w:val="-2"/>
              </w:rPr>
              <w:t xml:space="preserve"> </w:t>
            </w:r>
            <w:proofErr w:type="gramStart"/>
            <w:r w:rsidRPr="00B74728">
              <w:rPr>
                <w:rFonts w:ascii="Times New Roman" w:hAnsi="Times New Roman" w:cs="Times New Roman"/>
              </w:rPr>
              <w:t>an</w:t>
            </w:r>
            <w:proofErr w:type="gramEnd"/>
            <w:r w:rsidRPr="00B74728">
              <w:rPr>
                <w:rFonts w:ascii="Times New Roman" w:hAnsi="Times New Roman" w:cs="Times New Roman"/>
              </w:rPr>
              <w:t xml:space="preserve"> </w:t>
            </w:r>
            <w:r w:rsidRPr="00B74728">
              <w:rPr>
                <w:rFonts w:ascii="Times New Roman" w:hAnsi="Times New Roman" w:cs="Times New Roman"/>
                <w:spacing w:val="-1"/>
              </w:rPr>
              <w:t xml:space="preserve">SEA </w:t>
            </w:r>
            <w:r w:rsidRPr="00B74728">
              <w:rPr>
                <w:rFonts w:ascii="Times New Roman" w:hAnsi="Times New Roman" w:cs="Times New Roman"/>
              </w:rPr>
              <w:t>or</w:t>
            </w:r>
            <w:r w:rsidRPr="00B74728">
              <w:rPr>
                <w:rFonts w:ascii="Times New Roman" w:hAnsi="Times New Roman" w:cs="Times New Roman"/>
                <w:spacing w:val="1"/>
              </w:rPr>
              <w:t xml:space="preserve"> </w:t>
            </w:r>
            <w:r w:rsidRPr="00B74728">
              <w:rPr>
                <w:rFonts w:ascii="Times New Roman" w:hAnsi="Times New Roman" w:cs="Times New Roman"/>
                <w:spacing w:val="-1"/>
              </w:rPr>
              <w:t>LEA</w:t>
            </w:r>
            <w:r w:rsidRPr="00B74728">
              <w:rPr>
                <w:rFonts w:ascii="Times New Roman" w:hAnsi="Times New Roman" w:cs="Times New Roman"/>
                <w:spacing w:val="-4"/>
              </w:rPr>
              <w:t xml:space="preserve"> </w:t>
            </w:r>
            <w:r w:rsidRPr="00B74728">
              <w:rPr>
                <w:rFonts w:ascii="Times New Roman" w:hAnsi="Times New Roman" w:cs="Times New Roman"/>
                <w:spacing w:val="-1"/>
              </w:rPr>
              <w:t>for</w:t>
            </w:r>
            <w:r w:rsidRPr="00B74728">
              <w:rPr>
                <w:rFonts w:ascii="Times New Roman" w:hAnsi="Times New Roman" w:cs="Times New Roman"/>
                <w:spacing w:val="1"/>
              </w:rPr>
              <w:t xml:space="preserve"> </w:t>
            </w:r>
            <w:r w:rsidRPr="00B74728">
              <w:rPr>
                <w:rFonts w:ascii="Times New Roman" w:hAnsi="Times New Roman" w:cs="Times New Roman"/>
                <w:spacing w:val="-1"/>
              </w:rPr>
              <w:t>the</w:t>
            </w:r>
            <w:r w:rsidRPr="00B74728">
              <w:rPr>
                <w:rFonts w:ascii="Times New Roman" w:hAnsi="Times New Roman" w:cs="Times New Roman"/>
              </w:rPr>
              <w:t xml:space="preserve"> </w:t>
            </w:r>
            <w:r w:rsidRPr="00B74728">
              <w:rPr>
                <w:rFonts w:ascii="Times New Roman" w:hAnsi="Times New Roman" w:cs="Times New Roman"/>
                <w:spacing w:val="-1"/>
              </w:rPr>
              <w:t>provision</w:t>
            </w:r>
            <w:r w:rsidRPr="00B74728">
              <w:rPr>
                <w:rFonts w:ascii="Times New Roman" w:hAnsi="Times New Roman" w:cs="Times New Roman"/>
                <w:spacing w:val="-3"/>
              </w:rPr>
              <w:t xml:space="preserve"> </w:t>
            </w:r>
            <w:r w:rsidRPr="00B74728">
              <w:rPr>
                <w:rFonts w:ascii="Times New Roman" w:hAnsi="Times New Roman" w:cs="Times New Roman"/>
              </w:rPr>
              <w:t>of</w:t>
            </w:r>
            <w:r w:rsidRPr="00B74728">
              <w:rPr>
                <w:rFonts w:ascii="Times New Roman" w:hAnsi="Times New Roman" w:cs="Times New Roman"/>
                <w:spacing w:val="-2"/>
              </w:rPr>
              <w:t xml:space="preserve"> </w:t>
            </w:r>
            <w:r w:rsidRPr="00B74728">
              <w:rPr>
                <w:rFonts w:ascii="Times New Roman" w:hAnsi="Times New Roman" w:cs="Times New Roman"/>
                <w:spacing w:val="-1"/>
              </w:rPr>
              <w:t>equitable</w:t>
            </w:r>
            <w:r w:rsidRPr="00B74728">
              <w:rPr>
                <w:rFonts w:ascii="Times New Roman" w:hAnsi="Times New Roman" w:cs="Times New Roman"/>
              </w:rPr>
              <w:t xml:space="preserve"> </w:t>
            </w:r>
            <w:r w:rsidRPr="00B74728">
              <w:rPr>
                <w:rFonts w:ascii="Times New Roman" w:hAnsi="Times New Roman" w:cs="Times New Roman"/>
                <w:spacing w:val="-1"/>
              </w:rPr>
              <w:t>services</w:t>
            </w:r>
            <w:r w:rsidRPr="00B74728">
              <w:rPr>
                <w:rFonts w:ascii="Times New Roman" w:hAnsi="Times New Roman" w:cs="Times New Roman"/>
                <w:spacing w:val="-2"/>
              </w:rPr>
              <w:t xml:space="preserve"> </w:t>
            </w:r>
            <w:r w:rsidRPr="00B74728">
              <w:rPr>
                <w:rFonts w:ascii="Times New Roman" w:hAnsi="Times New Roman" w:cs="Times New Roman"/>
              </w:rPr>
              <w:t xml:space="preserve">to </w:t>
            </w:r>
            <w:r w:rsidRPr="00B74728">
              <w:rPr>
                <w:rFonts w:ascii="Times New Roman" w:hAnsi="Times New Roman" w:cs="Times New Roman"/>
                <w:spacing w:val="-1"/>
              </w:rPr>
              <w:t>private</w:t>
            </w:r>
            <w:r w:rsidRPr="00B74728">
              <w:rPr>
                <w:rFonts w:ascii="Times New Roman" w:hAnsi="Times New Roman" w:cs="Times New Roman"/>
                <w:spacing w:val="-2"/>
              </w:rPr>
              <w:t xml:space="preserve"> </w:t>
            </w:r>
            <w:r w:rsidRPr="00B74728">
              <w:rPr>
                <w:rFonts w:ascii="Times New Roman" w:hAnsi="Times New Roman" w:cs="Times New Roman"/>
                <w:spacing w:val="-1"/>
              </w:rPr>
              <w:t>school</w:t>
            </w:r>
            <w:r w:rsidRPr="00B74728">
              <w:rPr>
                <w:rFonts w:ascii="Times New Roman" w:hAnsi="Times New Roman" w:cs="Times New Roman"/>
                <w:spacing w:val="-2"/>
              </w:rPr>
              <w:t xml:space="preserve"> </w:t>
            </w:r>
            <w:r w:rsidRPr="00B74728">
              <w:rPr>
                <w:rFonts w:ascii="Times New Roman" w:hAnsi="Times New Roman" w:cs="Times New Roman"/>
                <w:spacing w:val="-1"/>
              </w:rPr>
              <w:t>children</w:t>
            </w:r>
            <w:r w:rsidRPr="00B74728">
              <w:rPr>
                <w:rFonts w:ascii="Times New Roman" w:hAnsi="Times New Roman" w:cs="Times New Roman"/>
              </w:rPr>
              <w:t xml:space="preserve"> and </w:t>
            </w:r>
            <w:r w:rsidRPr="00B74728">
              <w:rPr>
                <w:rFonts w:ascii="Times New Roman" w:hAnsi="Times New Roman" w:cs="Times New Roman"/>
                <w:spacing w:val="-1"/>
              </w:rPr>
              <w:t>teachers</w:t>
            </w:r>
            <w:r w:rsidRPr="00B74728">
              <w:rPr>
                <w:rFonts w:ascii="Times New Roman" w:hAnsi="Times New Roman" w:cs="Times New Roman"/>
              </w:rPr>
              <w:t xml:space="preserve"> </w:t>
            </w:r>
            <w:r w:rsidRPr="00B74728">
              <w:rPr>
                <w:rFonts w:ascii="Times New Roman" w:hAnsi="Times New Roman" w:cs="Times New Roman"/>
                <w:spacing w:val="-1"/>
              </w:rPr>
              <w:t>with</w:t>
            </w:r>
            <w:r w:rsidRPr="00B74728">
              <w:rPr>
                <w:rFonts w:ascii="Times New Roman" w:hAnsi="Times New Roman" w:cs="Times New Roman"/>
              </w:rPr>
              <w:t xml:space="preserve"> </w:t>
            </w:r>
            <w:r w:rsidRPr="00B74728">
              <w:rPr>
                <w:rFonts w:ascii="Times New Roman" w:hAnsi="Times New Roman" w:cs="Times New Roman"/>
                <w:spacing w:val="-1"/>
              </w:rPr>
              <w:t>respect</w:t>
            </w:r>
            <w:r w:rsidRPr="00B74728">
              <w:rPr>
                <w:rFonts w:ascii="Times New Roman" w:hAnsi="Times New Roman" w:cs="Times New Roman"/>
                <w:spacing w:val="-2"/>
              </w:rPr>
              <w:t xml:space="preserve"> </w:t>
            </w:r>
            <w:r w:rsidRPr="00B74728">
              <w:rPr>
                <w:rFonts w:ascii="Times New Roman" w:hAnsi="Times New Roman" w:cs="Times New Roman"/>
              </w:rPr>
              <w:t>to</w:t>
            </w:r>
            <w:r w:rsidRPr="00B74728">
              <w:rPr>
                <w:rFonts w:ascii="Times New Roman" w:hAnsi="Times New Roman" w:cs="Times New Roman"/>
                <w:spacing w:val="-3"/>
              </w:rPr>
              <w:t xml:space="preserve"> </w:t>
            </w:r>
            <w:r w:rsidRPr="00B74728">
              <w:rPr>
                <w:rFonts w:ascii="Times New Roman" w:hAnsi="Times New Roman" w:cs="Times New Roman"/>
                <w:spacing w:val="-1"/>
              </w:rPr>
              <w:t>funds</w:t>
            </w:r>
            <w:r w:rsidRPr="00B74728">
              <w:rPr>
                <w:rFonts w:ascii="Times New Roman" w:hAnsi="Times New Roman" w:cs="Times New Roman"/>
              </w:rPr>
              <w:t xml:space="preserve"> </w:t>
            </w:r>
            <w:r w:rsidRPr="00B74728">
              <w:rPr>
                <w:rFonts w:ascii="Times New Roman" w:hAnsi="Times New Roman" w:cs="Times New Roman"/>
                <w:spacing w:val="-1"/>
              </w:rPr>
              <w:t>being</w:t>
            </w:r>
            <w:r w:rsidRPr="00B74728">
              <w:rPr>
                <w:rFonts w:ascii="Times New Roman" w:hAnsi="Times New Roman" w:cs="Times New Roman"/>
                <w:spacing w:val="-3"/>
              </w:rPr>
              <w:t xml:space="preserve"> </w:t>
            </w:r>
            <w:r w:rsidRPr="00B74728">
              <w:rPr>
                <w:rFonts w:ascii="Times New Roman" w:hAnsi="Times New Roman" w:cs="Times New Roman"/>
                <w:spacing w:val="-1"/>
              </w:rPr>
              <w:t>transferred?</w:t>
            </w:r>
          </w:p>
          <w:p w14:paraId="643459E5" w14:textId="77777777" w:rsidR="00653E08" w:rsidRPr="00B74728" w:rsidRDefault="00653E08" w:rsidP="00653E08">
            <w:pPr>
              <w:kinsoku w:val="0"/>
              <w:overflowPunct w:val="0"/>
              <w:autoSpaceDE w:val="0"/>
              <w:autoSpaceDN w:val="0"/>
              <w:adjustRightInd w:val="0"/>
              <w:ind w:left="40"/>
            </w:pPr>
          </w:p>
          <w:p w14:paraId="47699C6E" w14:textId="15FB2388" w:rsidR="00653E08" w:rsidRPr="00B74728" w:rsidRDefault="00653E08" w:rsidP="00653E08">
            <w:pPr>
              <w:kinsoku w:val="0"/>
              <w:overflowPunct w:val="0"/>
              <w:autoSpaceDE w:val="0"/>
              <w:autoSpaceDN w:val="0"/>
              <w:adjustRightInd w:val="0"/>
              <w:spacing w:line="225" w:lineRule="exact"/>
              <w:ind w:left="40" w:right="310"/>
              <w:rPr>
                <w:rFonts w:ascii="Times New Roman" w:hAnsi="Times New Roman" w:cs="Times New Roman"/>
                <w:spacing w:val="-1"/>
              </w:rPr>
            </w:pPr>
            <w:bookmarkStart w:id="2" w:name="bookmark1"/>
            <w:bookmarkStart w:id="3" w:name="U.S._Department_of_Education—Ombudsman_U"/>
            <w:bookmarkStart w:id="4" w:name="Disclaimer"/>
            <w:bookmarkStart w:id="5" w:name="Tools_You_Can_Use"/>
            <w:bookmarkEnd w:id="2"/>
            <w:bookmarkEnd w:id="3"/>
            <w:bookmarkEnd w:id="4"/>
            <w:bookmarkEnd w:id="5"/>
            <w:r w:rsidRPr="00B74728">
              <w:rPr>
                <w:rFonts w:ascii="Times New Roman" w:hAnsi="Times New Roman" w:cs="Times New Roman"/>
                <w:spacing w:val="-1"/>
              </w:rPr>
              <w:t>Excluding</w:t>
            </w:r>
            <w:r w:rsidRPr="00B74728">
              <w:rPr>
                <w:rFonts w:ascii="Times New Roman" w:hAnsi="Times New Roman" w:cs="Times New Roman"/>
                <w:spacing w:val="-3"/>
              </w:rPr>
              <w:t xml:space="preserve"> </w:t>
            </w:r>
            <w:proofErr w:type="gramStart"/>
            <w:r w:rsidRPr="00B74728">
              <w:rPr>
                <w:rFonts w:ascii="Times New Roman" w:hAnsi="Times New Roman" w:cs="Times New Roman"/>
                <w:i/>
                <w:iCs/>
                <w:spacing w:val="-1"/>
              </w:rPr>
              <w:t>Title</w:t>
            </w:r>
            <w:proofErr w:type="gramEnd"/>
            <w:r w:rsidRPr="00B74728">
              <w:rPr>
                <w:rFonts w:ascii="Times New Roman" w:hAnsi="Times New Roman" w:cs="Times New Roman"/>
                <w:i/>
                <w:iCs/>
                <w:spacing w:val="-2"/>
              </w:rPr>
              <w:t xml:space="preserve"> </w:t>
            </w:r>
            <w:r w:rsidRPr="00B74728">
              <w:rPr>
                <w:rFonts w:ascii="Times New Roman" w:hAnsi="Times New Roman" w:cs="Times New Roman"/>
                <w:i/>
                <w:iCs/>
              </w:rPr>
              <w:t xml:space="preserve">I </w:t>
            </w:r>
            <w:r w:rsidRPr="00B74728">
              <w:rPr>
                <w:rFonts w:ascii="Times New Roman" w:hAnsi="Times New Roman" w:cs="Times New Roman"/>
                <w:spacing w:val="-1"/>
              </w:rPr>
              <w:t>Part</w:t>
            </w:r>
            <w:r w:rsidRPr="00B74728">
              <w:rPr>
                <w:rFonts w:ascii="Times New Roman" w:hAnsi="Times New Roman" w:cs="Times New Roman"/>
                <w:spacing w:val="1"/>
              </w:rPr>
              <w:t xml:space="preserve"> </w:t>
            </w:r>
            <w:r w:rsidRPr="00B74728">
              <w:rPr>
                <w:rFonts w:ascii="Times New Roman" w:hAnsi="Times New Roman" w:cs="Times New Roman"/>
              </w:rPr>
              <w:t>D</w:t>
            </w:r>
            <w:r w:rsidRPr="00B74728">
              <w:rPr>
                <w:rFonts w:ascii="Times New Roman" w:hAnsi="Times New Roman" w:cs="Times New Roman"/>
                <w:spacing w:val="-1"/>
              </w:rPr>
              <w:t xml:space="preserve"> </w:t>
            </w:r>
            <w:r w:rsidRPr="00B74728">
              <w:rPr>
                <w:rFonts w:ascii="Times New Roman" w:hAnsi="Times New Roman" w:cs="Times New Roman"/>
                <w:spacing w:val="-2"/>
              </w:rPr>
              <w:t>and</w:t>
            </w:r>
            <w:r w:rsidRPr="00B74728">
              <w:rPr>
                <w:rFonts w:ascii="Times New Roman" w:hAnsi="Times New Roman" w:cs="Times New Roman"/>
              </w:rPr>
              <w:t xml:space="preserve"> </w:t>
            </w:r>
            <w:r w:rsidRPr="00B74728">
              <w:rPr>
                <w:rFonts w:ascii="Times New Roman" w:hAnsi="Times New Roman" w:cs="Times New Roman"/>
                <w:spacing w:val="-1"/>
              </w:rPr>
              <w:t>Title</w:t>
            </w:r>
            <w:r w:rsidRPr="00B74728">
              <w:rPr>
                <w:rFonts w:ascii="Times New Roman" w:hAnsi="Times New Roman" w:cs="Times New Roman"/>
                <w:spacing w:val="-2"/>
              </w:rPr>
              <w:t xml:space="preserve"> </w:t>
            </w:r>
            <w:r w:rsidRPr="00B74728">
              <w:rPr>
                <w:rFonts w:ascii="Times New Roman" w:hAnsi="Times New Roman" w:cs="Times New Roman"/>
              </w:rPr>
              <w:t>V</w:t>
            </w:r>
            <w:r w:rsidRPr="00B74728">
              <w:rPr>
                <w:rFonts w:ascii="Times New Roman" w:hAnsi="Times New Roman" w:cs="Times New Roman"/>
                <w:spacing w:val="1"/>
              </w:rPr>
              <w:t xml:space="preserve"> </w:t>
            </w:r>
            <w:r w:rsidRPr="00B74728">
              <w:rPr>
                <w:rFonts w:ascii="Times New Roman" w:hAnsi="Times New Roman" w:cs="Times New Roman"/>
                <w:spacing w:val="-1"/>
              </w:rPr>
              <w:t>Part</w:t>
            </w:r>
            <w:r w:rsidRPr="00B74728">
              <w:rPr>
                <w:rFonts w:ascii="Times New Roman" w:hAnsi="Times New Roman" w:cs="Times New Roman"/>
                <w:spacing w:val="-2"/>
              </w:rPr>
              <w:t xml:space="preserve"> </w:t>
            </w:r>
            <w:r w:rsidRPr="00B74728">
              <w:rPr>
                <w:rFonts w:ascii="Times New Roman" w:hAnsi="Times New Roman" w:cs="Times New Roman"/>
                <w:spacing w:val="-1"/>
              </w:rPr>
              <w:t>B,</w:t>
            </w:r>
            <w:r w:rsidRPr="00B74728">
              <w:rPr>
                <w:rFonts w:ascii="Times New Roman" w:hAnsi="Times New Roman" w:cs="Times New Roman"/>
              </w:rPr>
              <w:t xml:space="preserve"> </w:t>
            </w:r>
            <w:r w:rsidRPr="00B74728">
              <w:rPr>
                <w:rFonts w:ascii="Times New Roman" w:hAnsi="Times New Roman" w:cs="Times New Roman"/>
                <w:spacing w:val="-1"/>
              </w:rPr>
              <w:t>each</w:t>
            </w:r>
            <w:r w:rsidRPr="00B74728">
              <w:rPr>
                <w:rFonts w:ascii="Times New Roman" w:hAnsi="Times New Roman" w:cs="Times New Roman"/>
              </w:rPr>
              <w:t xml:space="preserve"> </w:t>
            </w:r>
            <w:r w:rsidRPr="00B74728">
              <w:rPr>
                <w:rFonts w:ascii="Times New Roman" w:hAnsi="Times New Roman" w:cs="Times New Roman"/>
                <w:spacing w:val="-1"/>
              </w:rPr>
              <w:t>program</w:t>
            </w:r>
            <w:r w:rsidRPr="00B74728">
              <w:rPr>
                <w:rFonts w:ascii="Times New Roman" w:hAnsi="Times New Roman" w:cs="Times New Roman"/>
                <w:spacing w:val="-4"/>
              </w:rPr>
              <w:t xml:space="preserve"> </w:t>
            </w:r>
            <w:r w:rsidRPr="00B74728">
              <w:rPr>
                <w:rFonts w:ascii="Times New Roman" w:hAnsi="Times New Roman" w:cs="Times New Roman"/>
                <w:spacing w:val="-1"/>
              </w:rPr>
              <w:t>covered</w:t>
            </w:r>
            <w:r w:rsidRPr="00B74728">
              <w:rPr>
                <w:rFonts w:ascii="Times New Roman" w:hAnsi="Times New Roman" w:cs="Times New Roman"/>
              </w:rPr>
              <w:t xml:space="preserve"> by</w:t>
            </w:r>
            <w:r w:rsidRPr="00B74728">
              <w:rPr>
                <w:rFonts w:ascii="Times New Roman" w:hAnsi="Times New Roman" w:cs="Times New Roman"/>
                <w:spacing w:val="-3"/>
              </w:rPr>
              <w:t xml:space="preserve"> </w:t>
            </w:r>
            <w:r w:rsidRPr="00B74728">
              <w:rPr>
                <w:rFonts w:ascii="Times New Roman" w:hAnsi="Times New Roman" w:cs="Times New Roman"/>
              </w:rPr>
              <w:t xml:space="preserve">the </w:t>
            </w:r>
            <w:r w:rsidRPr="00B74728">
              <w:rPr>
                <w:rFonts w:ascii="Times New Roman" w:hAnsi="Times New Roman" w:cs="Times New Roman"/>
                <w:spacing w:val="-1"/>
              </w:rPr>
              <w:t>transferability</w:t>
            </w:r>
            <w:r w:rsidRPr="00B74728">
              <w:rPr>
                <w:rFonts w:ascii="Times New Roman" w:hAnsi="Times New Roman" w:cs="Times New Roman"/>
                <w:spacing w:val="-3"/>
              </w:rPr>
              <w:t xml:space="preserve"> </w:t>
            </w:r>
            <w:r w:rsidRPr="00B74728">
              <w:rPr>
                <w:rFonts w:ascii="Times New Roman" w:hAnsi="Times New Roman" w:cs="Times New Roman"/>
                <w:spacing w:val="-1"/>
              </w:rPr>
              <w:t>authority</w:t>
            </w:r>
            <w:r w:rsidRPr="00B74728">
              <w:rPr>
                <w:rFonts w:ascii="Times New Roman" w:hAnsi="Times New Roman" w:cs="Times New Roman"/>
                <w:spacing w:val="-3"/>
              </w:rPr>
              <w:t xml:space="preserve"> </w:t>
            </w:r>
            <w:r w:rsidRPr="00B74728">
              <w:rPr>
                <w:rFonts w:ascii="Times New Roman" w:hAnsi="Times New Roman" w:cs="Times New Roman"/>
              </w:rPr>
              <w:t>is</w:t>
            </w:r>
            <w:r w:rsidRPr="00B74728">
              <w:rPr>
                <w:rFonts w:ascii="Times New Roman" w:hAnsi="Times New Roman" w:cs="Times New Roman"/>
                <w:spacing w:val="-2"/>
              </w:rPr>
              <w:t xml:space="preserve"> </w:t>
            </w:r>
            <w:r w:rsidRPr="00B74728">
              <w:rPr>
                <w:rFonts w:ascii="Times New Roman" w:hAnsi="Times New Roman" w:cs="Times New Roman"/>
                <w:spacing w:val="-1"/>
              </w:rPr>
              <w:t>subject</w:t>
            </w:r>
            <w:r w:rsidRPr="00B74728">
              <w:rPr>
                <w:rFonts w:ascii="Times New Roman" w:hAnsi="Times New Roman" w:cs="Times New Roman"/>
                <w:spacing w:val="-2"/>
              </w:rPr>
              <w:t xml:space="preserve"> </w:t>
            </w:r>
            <w:r w:rsidRPr="00B74728">
              <w:rPr>
                <w:rFonts w:ascii="Times New Roman" w:hAnsi="Times New Roman" w:cs="Times New Roman"/>
              </w:rPr>
              <w:t>to</w:t>
            </w:r>
            <w:r w:rsidRPr="00B74728">
              <w:rPr>
                <w:rFonts w:ascii="Times New Roman" w:hAnsi="Times New Roman" w:cs="Times New Roman"/>
                <w:spacing w:val="-3"/>
              </w:rPr>
              <w:t xml:space="preserve"> </w:t>
            </w:r>
            <w:r w:rsidRPr="00B74728">
              <w:rPr>
                <w:rFonts w:ascii="Times New Roman" w:hAnsi="Times New Roman" w:cs="Times New Roman"/>
              </w:rPr>
              <w:t xml:space="preserve">the </w:t>
            </w:r>
            <w:r w:rsidRPr="00B74728">
              <w:rPr>
                <w:rFonts w:ascii="Times New Roman" w:hAnsi="Times New Roman" w:cs="Times New Roman"/>
                <w:spacing w:val="-1"/>
              </w:rPr>
              <w:t>equitable</w:t>
            </w:r>
            <w:r w:rsidRPr="00B74728">
              <w:rPr>
                <w:rFonts w:ascii="Times New Roman" w:hAnsi="Times New Roman" w:cs="Times New Roman"/>
              </w:rPr>
              <w:t xml:space="preserve"> </w:t>
            </w:r>
            <w:r w:rsidRPr="00B74728">
              <w:rPr>
                <w:rFonts w:ascii="Times New Roman" w:hAnsi="Times New Roman" w:cs="Times New Roman"/>
                <w:spacing w:val="-1"/>
              </w:rPr>
              <w:t>services</w:t>
            </w:r>
            <w:r w:rsidRPr="00B74728">
              <w:rPr>
                <w:rFonts w:ascii="Times New Roman" w:hAnsi="Times New Roman" w:cs="Times New Roman"/>
              </w:rPr>
              <w:t xml:space="preserve"> </w:t>
            </w:r>
            <w:r w:rsidRPr="00B74728">
              <w:rPr>
                <w:rFonts w:ascii="Times New Roman" w:hAnsi="Times New Roman" w:cs="Times New Roman"/>
                <w:spacing w:val="-1"/>
              </w:rPr>
              <w:t>requirements</w:t>
            </w:r>
            <w:r w:rsidRPr="00B74728">
              <w:rPr>
                <w:rFonts w:ascii="Times New Roman" w:hAnsi="Times New Roman" w:cs="Times New Roman"/>
                <w:spacing w:val="-2"/>
              </w:rPr>
              <w:t xml:space="preserve"> </w:t>
            </w:r>
            <w:r w:rsidRPr="00B74728">
              <w:rPr>
                <w:rFonts w:ascii="Times New Roman" w:hAnsi="Times New Roman" w:cs="Times New Roman"/>
                <w:spacing w:val="-1"/>
              </w:rPr>
              <w:t>under</w:t>
            </w:r>
            <w:r w:rsidRPr="00B74728">
              <w:rPr>
                <w:rFonts w:ascii="Times New Roman" w:hAnsi="Times New Roman" w:cs="Times New Roman"/>
                <w:spacing w:val="1"/>
              </w:rPr>
              <w:t xml:space="preserve"> </w:t>
            </w:r>
            <w:r w:rsidRPr="00B74728">
              <w:rPr>
                <w:rFonts w:ascii="Times New Roman" w:hAnsi="Times New Roman" w:cs="Times New Roman"/>
                <w:spacing w:val="-1"/>
              </w:rPr>
              <w:t>titles</w:t>
            </w:r>
            <w:r w:rsidRPr="00B74728">
              <w:rPr>
                <w:rFonts w:ascii="Times New Roman" w:hAnsi="Times New Roman" w:cs="Times New Roman"/>
              </w:rPr>
              <w:t xml:space="preserve"> </w:t>
            </w:r>
            <w:r w:rsidRPr="00B74728">
              <w:rPr>
                <w:rFonts w:ascii="Times New Roman" w:hAnsi="Times New Roman" w:cs="Times New Roman"/>
                <w:i/>
                <w:iCs/>
              </w:rPr>
              <w:t>I</w:t>
            </w:r>
            <w:r w:rsidRPr="00B74728">
              <w:rPr>
                <w:rFonts w:ascii="Times New Roman" w:hAnsi="Times New Roman" w:cs="Times New Roman"/>
                <w:i/>
                <w:iCs/>
                <w:spacing w:val="1"/>
              </w:rPr>
              <w:t xml:space="preserve"> </w:t>
            </w:r>
            <w:r w:rsidRPr="00B74728">
              <w:rPr>
                <w:rFonts w:ascii="Times New Roman" w:hAnsi="Times New Roman" w:cs="Times New Roman"/>
                <w:spacing w:val="-2"/>
              </w:rPr>
              <w:t>or</w:t>
            </w:r>
            <w:r w:rsidRPr="00B74728">
              <w:rPr>
                <w:rFonts w:ascii="Times New Roman" w:hAnsi="Times New Roman" w:cs="Times New Roman"/>
                <w:spacing w:val="1"/>
              </w:rPr>
              <w:t xml:space="preserve"> </w:t>
            </w:r>
            <w:r w:rsidRPr="00B74728">
              <w:rPr>
                <w:rFonts w:ascii="Times New Roman" w:hAnsi="Times New Roman" w:cs="Times New Roman"/>
                <w:i/>
                <w:iCs/>
                <w:spacing w:val="-1"/>
              </w:rPr>
              <w:t>VIII</w:t>
            </w:r>
            <w:r w:rsidRPr="00B74728">
              <w:rPr>
                <w:rFonts w:ascii="Times New Roman" w:hAnsi="Times New Roman" w:cs="Times New Roman"/>
                <w:spacing w:val="-1"/>
              </w:rPr>
              <w:t>,</w:t>
            </w:r>
            <w:r w:rsidRPr="00B74728">
              <w:rPr>
                <w:rFonts w:ascii="Times New Roman" w:hAnsi="Times New Roman" w:cs="Times New Roman"/>
              </w:rPr>
              <w:t xml:space="preserve"> </w:t>
            </w:r>
            <w:r w:rsidRPr="00B74728">
              <w:rPr>
                <w:rFonts w:ascii="Times New Roman" w:hAnsi="Times New Roman" w:cs="Times New Roman"/>
                <w:spacing w:val="-1"/>
              </w:rPr>
              <w:t>which</w:t>
            </w:r>
            <w:r w:rsidRPr="00B74728">
              <w:rPr>
                <w:rFonts w:ascii="Times New Roman" w:hAnsi="Times New Roman" w:cs="Times New Roman"/>
              </w:rPr>
              <w:t xml:space="preserve"> </w:t>
            </w:r>
            <w:r w:rsidRPr="00B74728">
              <w:rPr>
                <w:rFonts w:ascii="Times New Roman" w:hAnsi="Times New Roman" w:cs="Times New Roman"/>
                <w:spacing w:val="-2"/>
              </w:rPr>
              <w:t>may</w:t>
            </w:r>
            <w:r w:rsidRPr="00B74728">
              <w:rPr>
                <w:rFonts w:ascii="Times New Roman" w:hAnsi="Times New Roman" w:cs="Times New Roman"/>
                <w:spacing w:val="-3"/>
              </w:rPr>
              <w:t xml:space="preserve"> </w:t>
            </w:r>
            <w:r w:rsidRPr="00B74728">
              <w:rPr>
                <w:rFonts w:ascii="Times New Roman" w:hAnsi="Times New Roman" w:cs="Times New Roman"/>
              </w:rPr>
              <w:t>not</w:t>
            </w:r>
            <w:r w:rsidRPr="00B74728">
              <w:rPr>
                <w:rFonts w:ascii="Times New Roman" w:hAnsi="Times New Roman" w:cs="Times New Roman"/>
                <w:spacing w:val="1"/>
              </w:rPr>
              <w:t xml:space="preserve"> </w:t>
            </w:r>
            <w:r w:rsidRPr="00B74728">
              <w:rPr>
                <w:rFonts w:ascii="Times New Roman" w:hAnsi="Times New Roman" w:cs="Times New Roman"/>
              </w:rPr>
              <w:t xml:space="preserve">be </w:t>
            </w:r>
            <w:r w:rsidRPr="00B74728">
              <w:rPr>
                <w:rFonts w:ascii="Times New Roman" w:hAnsi="Times New Roman" w:cs="Times New Roman"/>
                <w:spacing w:val="-1"/>
              </w:rPr>
              <w:t>waived.</w:t>
            </w:r>
            <w:r w:rsidRPr="00B74728">
              <w:rPr>
                <w:rFonts w:ascii="Times New Roman" w:hAnsi="Times New Roman" w:cs="Times New Roman"/>
              </w:rPr>
              <w:t xml:space="preserve"> </w:t>
            </w:r>
            <w:r w:rsidRPr="00B74728">
              <w:rPr>
                <w:rFonts w:ascii="Times New Roman" w:hAnsi="Times New Roman" w:cs="Times New Roman"/>
                <w:spacing w:val="-1"/>
              </w:rPr>
              <w:t>(</w:t>
            </w:r>
            <w:r w:rsidRPr="00B74728">
              <w:rPr>
                <w:rFonts w:ascii="Times New Roman" w:hAnsi="Times New Roman" w:cs="Times New Roman"/>
                <w:i/>
                <w:iCs/>
                <w:spacing w:val="-1"/>
              </w:rPr>
              <w:t xml:space="preserve">ESEA </w:t>
            </w:r>
            <w:r w:rsidRPr="00B74728">
              <w:rPr>
                <w:rFonts w:ascii="Times New Roman" w:hAnsi="Times New Roman" w:cs="Times New Roman"/>
                <w:spacing w:val="-1"/>
              </w:rPr>
              <w:t>section</w:t>
            </w:r>
            <w:r w:rsidRPr="00B74728">
              <w:rPr>
                <w:rFonts w:ascii="Times New Roman" w:hAnsi="Times New Roman" w:cs="Times New Roman"/>
              </w:rPr>
              <w:t xml:space="preserve"> </w:t>
            </w:r>
            <w:r w:rsidRPr="00B74728">
              <w:rPr>
                <w:rFonts w:ascii="Times New Roman" w:hAnsi="Times New Roman" w:cs="Times New Roman"/>
                <w:spacing w:val="-1"/>
              </w:rPr>
              <w:t>8401(c)(5).)</w:t>
            </w:r>
            <w:r w:rsidRPr="00B74728">
              <w:rPr>
                <w:rFonts w:ascii="Times New Roman" w:hAnsi="Times New Roman" w:cs="Times New Roman"/>
              </w:rPr>
              <w:t xml:space="preserve"> </w:t>
            </w:r>
            <w:r w:rsidRPr="00B74728">
              <w:rPr>
                <w:rFonts w:ascii="Times New Roman" w:hAnsi="Times New Roman" w:cs="Times New Roman"/>
                <w:spacing w:val="1"/>
              </w:rPr>
              <w:t xml:space="preserve"> </w:t>
            </w:r>
            <w:r w:rsidRPr="00B74728">
              <w:rPr>
                <w:rFonts w:ascii="Times New Roman" w:hAnsi="Times New Roman" w:cs="Times New Roman"/>
                <w:spacing w:val="-1"/>
              </w:rPr>
              <w:t>Before</w:t>
            </w:r>
            <w:r w:rsidRPr="00B74728">
              <w:rPr>
                <w:rFonts w:ascii="Times New Roman" w:hAnsi="Times New Roman" w:cs="Times New Roman"/>
              </w:rPr>
              <w:t xml:space="preserve"> </w:t>
            </w:r>
            <w:proofErr w:type="gramStart"/>
            <w:r w:rsidRPr="00B74728">
              <w:rPr>
                <w:rFonts w:ascii="Times New Roman" w:hAnsi="Times New Roman" w:cs="Times New Roman"/>
              </w:rPr>
              <w:t>an</w:t>
            </w:r>
            <w:proofErr w:type="gramEnd"/>
            <w:r w:rsidRPr="00B74728">
              <w:rPr>
                <w:rFonts w:ascii="Times New Roman" w:hAnsi="Times New Roman" w:cs="Times New Roman"/>
                <w:spacing w:val="59"/>
              </w:rPr>
              <w:t xml:space="preserve"> </w:t>
            </w:r>
            <w:r w:rsidRPr="00B74728">
              <w:rPr>
                <w:rFonts w:ascii="Times New Roman" w:hAnsi="Times New Roman" w:cs="Times New Roman"/>
                <w:spacing w:val="-1"/>
              </w:rPr>
              <w:t xml:space="preserve">SEA </w:t>
            </w:r>
            <w:r w:rsidRPr="00B74728">
              <w:rPr>
                <w:rFonts w:ascii="Times New Roman" w:hAnsi="Times New Roman" w:cs="Times New Roman"/>
              </w:rPr>
              <w:t>or</w:t>
            </w:r>
            <w:r w:rsidRPr="00B74728">
              <w:rPr>
                <w:rFonts w:ascii="Times New Roman" w:hAnsi="Times New Roman" w:cs="Times New Roman"/>
                <w:spacing w:val="1"/>
              </w:rPr>
              <w:t xml:space="preserve"> </w:t>
            </w:r>
            <w:r w:rsidRPr="00B74728">
              <w:rPr>
                <w:rFonts w:ascii="Times New Roman" w:hAnsi="Times New Roman" w:cs="Times New Roman"/>
                <w:spacing w:val="-1"/>
              </w:rPr>
              <w:t xml:space="preserve">LEA </w:t>
            </w:r>
            <w:r w:rsidRPr="00B74728">
              <w:rPr>
                <w:rFonts w:ascii="Times New Roman" w:hAnsi="Times New Roman" w:cs="Times New Roman"/>
                <w:spacing w:val="-2"/>
              </w:rPr>
              <w:t>may</w:t>
            </w:r>
            <w:r w:rsidRPr="00B74728">
              <w:rPr>
                <w:rFonts w:ascii="Times New Roman" w:hAnsi="Times New Roman" w:cs="Times New Roman"/>
                <w:spacing w:val="-3"/>
              </w:rPr>
              <w:t xml:space="preserve"> </w:t>
            </w:r>
            <w:r w:rsidRPr="00B74728">
              <w:rPr>
                <w:rFonts w:ascii="Times New Roman" w:hAnsi="Times New Roman" w:cs="Times New Roman"/>
                <w:spacing w:val="-1"/>
              </w:rPr>
              <w:t>transfer</w:t>
            </w:r>
            <w:r w:rsidRPr="00B74728">
              <w:rPr>
                <w:rFonts w:ascii="Times New Roman" w:hAnsi="Times New Roman" w:cs="Times New Roman"/>
                <w:spacing w:val="1"/>
              </w:rPr>
              <w:t xml:space="preserve"> </w:t>
            </w:r>
            <w:r w:rsidRPr="00B74728">
              <w:rPr>
                <w:rFonts w:ascii="Times New Roman" w:hAnsi="Times New Roman" w:cs="Times New Roman"/>
                <w:spacing w:val="-1"/>
              </w:rPr>
              <w:t>funds</w:t>
            </w:r>
            <w:r w:rsidRPr="00B74728">
              <w:rPr>
                <w:rFonts w:ascii="Times New Roman" w:hAnsi="Times New Roman" w:cs="Times New Roman"/>
              </w:rPr>
              <w:t xml:space="preserve"> </w:t>
            </w:r>
            <w:r w:rsidRPr="00B74728">
              <w:rPr>
                <w:rFonts w:ascii="Times New Roman" w:hAnsi="Times New Roman" w:cs="Times New Roman"/>
                <w:spacing w:val="-1"/>
              </w:rPr>
              <w:t>from</w:t>
            </w:r>
            <w:r w:rsidRPr="00B74728">
              <w:rPr>
                <w:rFonts w:ascii="Times New Roman" w:hAnsi="Times New Roman" w:cs="Times New Roman"/>
                <w:spacing w:val="-4"/>
              </w:rPr>
              <w:t xml:space="preserve"> </w:t>
            </w:r>
            <w:r w:rsidRPr="00B74728">
              <w:rPr>
                <w:rFonts w:ascii="Times New Roman" w:hAnsi="Times New Roman" w:cs="Times New Roman"/>
              </w:rPr>
              <w:t xml:space="preserve">a </w:t>
            </w:r>
            <w:r w:rsidRPr="00B74728">
              <w:rPr>
                <w:rFonts w:ascii="Times New Roman" w:hAnsi="Times New Roman" w:cs="Times New Roman"/>
                <w:spacing w:val="-1"/>
              </w:rPr>
              <w:t>program</w:t>
            </w:r>
            <w:r w:rsidRPr="00B74728">
              <w:rPr>
                <w:rFonts w:ascii="Times New Roman" w:hAnsi="Times New Roman" w:cs="Times New Roman"/>
                <w:spacing w:val="-4"/>
              </w:rPr>
              <w:t xml:space="preserve"> </w:t>
            </w:r>
            <w:r w:rsidRPr="00B74728">
              <w:rPr>
                <w:rFonts w:ascii="Times New Roman" w:hAnsi="Times New Roman" w:cs="Times New Roman"/>
                <w:spacing w:val="-1"/>
              </w:rPr>
              <w:t>subject</w:t>
            </w:r>
            <w:r w:rsidRPr="00B74728">
              <w:rPr>
                <w:rFonts w:ascii="Times New Roman" w:hAnsi="Times New Roman" w:cs="Times New Roman"/>
                <w:spacing w:val="1"/>
              </w:rPr>
              <w:t xml:space="preserve"> </w:t>
            </w:r>
            <w:r w:rsidRPr="00B74728">
              <w:rPr>
                <w:rFonts w:ascii="Times New Roman" w:hAnsi="Times New Roman" w:cs="Times New Roman"/>
                <w:spacing w:val="-1"/>
              </w:rPr>
              <w:t>to</w:t>
            </w:r>
            <w:r w:rsidRPr="00B74728">
              <w:rPr>
                <w:rFonts w:ascii="Times New Roman" w:hAnsi="Times New Roman" w:cs="Times New Roman"/>
              </w:rPr>
              <w:t xml:space="preserve"> </w:t>
            </w:r>
            <w:r w:rsidRPr="00B74728">
              <w:rPr>
                <w:rFonts w:ascii="Times New Roman" w:hAnsi="Times New Roman" w:cs="Times New Roman"/>
                <w:spacing w:val="-1"/>
              </w:rPr>
              <w:t>equitable</w:t>
            </w:r>
            <w:r w:rsidRPr="00B74728">
              <w:rPr>
                <w:rFonts w:ascii="Times New Roman" w:hAnsi="Times New Roman" w:cs="Times New Roman"/>
              </w:rPr>
              <w:t xml:space="preserve"> </w:t>
            </w:r>
            <w:r w:rsidRPr="00B74728">
              <w:rPr>
                <w:rFonts w:ascii="Times New Roman" w:hAnsi="Times New Roman" w:cs="Times New Roman"/>
                <w:spacing w:val="-1"/>
              </w:rPr>
              <w:t>services</w:t>
            </w:r>
            <w:r w:rsidRPr="00B74728">
              <w:rPr>
                <w:rFonts w:ascii="Times New Roman" w:hAnsi="Times New Roman" w:cs="Times New Roman"/>
              </w:rPr>
              <w:t xml:space="preserve"> </w:t>
            </w:r>
            <w:r w:rsidRPr="00B74728">
              <w:rPr>
                <w:rFonts w:ascii="Times New Roman" w:hAnsi="Times New Roman" w:cs="Times New Roman"/>
                <w:spacing w:val="-1"/>
              </w:rPr>
              <w:t>requirements,</w:t>
            </w:r>
            <w:r w:rsidRPr="00B74728">
              <w:rPr>
                <w:rFonts w:ascii="Times New Roman" w:hAnsi="Times New Roman" w:cs="Times New Roman"/>
                <w:spacing w:val="-3"/>
              </w:rPr>
              <w:t xml:space="preserve"> </w:t>
            </w:r>
            <w:r w:rsidRPr="00B74728">
              <w:rPr>
                <w:rFonts w:ascii="Times New Roman" w:hAnsi="Times New Roman" w:cs="Times New Roman"/>
                <w:spacing w:val="-1"/>
              </w:rPr>
              <w:t>it</w:t>
            </w:r>
            <w:r w:rsidRPr="00B74728">
              <w:rPr>
                <w:rFonts w:ascii="Times New Roman" w:hAnsi="Times New Roman" w:cs="Times New Roman"/>
                <w:spacing w:val="1"/>
              </w:rPr>
              <w:t xml:space="preserve"> </w:t>
            </w:r>
            <w:r w:rsidRPr="00B74728">
              <w:rPr>
                <w:rFonts w:ascii="Times New Roman" w:hAnsi="Times New Roman" w:cs="Times New Roman"/>
                <w:spacing w:val="-1"/>
              </w:rPr>
              <w:t>must</w:t>
            </w:r>
            <w:r w:rsidRPr="00B74728">
              <w:rPr>
                <w:rFonts w:ascii="Times New Roman" w:hAnsi="Times New Roman" w:cs="Times New Roman"/>
                <w:spacing w:val="1"/>
              </w:rPr>
              <w:t xml:space="preserve"> </w:t>
            </w:r>
            <w:r w:rsidRPr="00B74728">
              <w:rPr>
                <w:rFonts w:ascii="Times New Roman" w:hAnsi="Times New Roman" w:cs="Times New Roman"/>
                <w:spacing w:val="-1"/>
              </w:rPr>
              <w:t>engage</w:t>
            </w:r>
            <w:r w:rsidRPr="00B74728">
              <w:rPr>
                <w:rFonts w:ascii="Times New Roman" w:hAnsi="Times New Roman" w:cs="Times New Roman"/>
              </w:rPr>
              <w:t xml:space="preserve"> in</w:t>
            </w:r>
            <w:r w:rsidRPr="00B74728">
              <w:rPr>
                <w:rFonts w:ascii="Times New Roman" w:hAnsi="Times New Roman" w:cs="Times New Roman"/>
                <w:spacing w:val="-3"/>
              </w:rPr>
              <w:t xml:space="preserve"> </w:t>
            </w:r>
            <w:r w:rsidRPr="00B74728">
              <w:rPr>
                <w:rFonts w:ascii="Times New Roman" w:hAnsi="Times New Roman" w:cs="Times New Roman"/>
                <w:spacing w:val="-1"/>
              </w:rPr>
              <w:t>timely</w:t>
            </w:r>
            <w:r w:rsidRPr="00B74728">
              <w:rPr>
                <w:rFonts w:ascii="Times New Roman" w:hAnsi="Times New Roman" w:cs="Times New Roman"/>
                <w:spacing w:val="-3"/>
              </w:rPr>
              <w:t xml:space="preserve"> </w:t>
            </w:r>
            <w:r w:rsidRPr="00B74728">
              <w:rPr>
                <w:rFonts w:ascii="Times New Roman" w:hAnsi="Times New Roman" w:cs="Times New Roman"/>
              </w:rPr>
              <w:t>and</w:t>
            </w:r>
            <w:r w:rsidRPr="00B74728">
              <w:rPr>
                <w:rFonts w:ascii="Times New Roman" w:hAnsi="Times New Roman" w:cs="Times New Roman"/>
                <w:spacing w:val="73"/>
              </w:rPr>
              <w:t xml:space="preserve"> </w:t>
            </w:r>
            <w:r w:rsidRPr="00B74728">
              <w:rPr>
                <w:rFonts w:ascii="Times New Roman" w:hAnsi="Times New Roman" w:cs="Times New Roman"/>
                <w:spacing w:val="-1"/>
              </w:rPr>
              <w:t>meaningful</w:t>
            </w:r>
            <w:r w:rsidRPr="00B74728">
              <w:rPr>
                <w:rFonts w:ascii="Times New Roman" w:hAnsi="Times New Roman" w:cs="Times New Roman"/>
                <w:spacing w:val="1"/>
              </w:rPr>
              <w:t xml:space="preserve"> </w:t>
            </w:r>
            <w:r w:rsidRPr="00B74728">
              <w:rPr>
                <w:rFonts w:ascii="Times New Roman" w:hAnsi="Times New Roman" w:cs="Times New Roman"/>
                <w:spacing w:val="-1"/>
              </w:rPr>
              <w:t>consultation</w:t>
            </w:r>
            <w:r w:rsidRPr="00B74728">
              <w:rPr>
                <w:rFonts w:ascii="Times New Roman" w:hAnsi="Times New Roman" w:cs="Times New Roman"/>
                <w:spacing w:val="-3"/>
              </w:rPr>
              <w:t xml:space="preserve"> </w:t>
            </w:r>
            <w:r w:rsidRPr="00B74728">
              <w:rPr>
                <w:rFonts w:ascii="Times New Roman" w:hAnsi="Times New Roman" w:cs="Times New Roman"/>
                <w:spacing w:val="-1"/>
              </w:rPr>
              <w:t>with</w:t>
            </w:r>
            <w:r w:rsidRPr="00B74728">
              <w:rPr>
                <w:rFonts w:ascii="Times New Roman" w:hAnsi="Times New Roman" w:cs="Times New Roman"/>
              </w:rPr>
              <w:t xml:space="preserve"> </w:t>
            </w:r>
            <w:r w:rsidRPr="00B74728">
              <w:rPr>
                <w:rFonts w:ascii="Times New Roman" w:hAnsi="Times New Roman" w:cs="Times New Roman"/>
                <w:spacing w:val="-1"/>
              </w:rPr>
              <w:t>appropriate</w:t>
            </w:r>
            <w:r w:rsidRPr="00B74728">
              <w:rPr>
                <w:rFonts w:ascii="Times New Roman" w:hAnsi="Times New Roman" w:cs="Times New Roman"/>
                <w:spacing w:val="-2"/>
              </w:rPr>
              <w:t xml:space="preserve"> </w:t>
            </w:r>
            <w:r w:rsidRPr="00B74728">
              <w:rPr>
                <w:rFonts w:ascii="Times New Roman" w:hAnsi="Times New Roman" w:cs="Times New Roman"/>
                <w:spacing w:val="-1"/>
              </w:rPr>
              <w:t>private</w:t>
            </w:r>
            <w:r w:rsidRPr="00B74728">
              <w:rPr>
                <w:rFonts w:ascii="Times New Roman" w:hAnsi="Times New Roman" w:cs="Times New Roman"/>
              </w:rPr>
              <w:t xml:space="preserve"> </w:t>
            </w:r>
            <w:r w:rsidRPr="00B74728">
              <w:rPr>
                <w:rFonts w:ascii="Times New Roman" w:hAnsi="Times New Roman" w:cs="Times New Roman"/>
                <w:spacing w:val="-1"/>
              </w:rPr>
              <w:t>school</w:t>
            </w:r>
            <w:r w:rsidRPr="00B74728">
              <w:rPr>
                <w:rFonts w:ascii="Times New Roman" w:hAnsi="Times New Roman" w:cs="Times New Roman"/>
                <w:spacing w:val="1"/>
              </w:rPr>
              <w:t xml:space="preserve"> </w:t>
            </w:r>
            <w:r w:rsidRPr="00B74728">
              <w:rPr>
                <w:rFonts w:ascii="Times New Roman" w:hAnsi="Times New Roman" w:cs="Times New Roman"/>
                <w:spacing w:val="-1"/>
              </w:rPr>
              <w:t>officials.</w:t>
            </w:r>
            <w:r w:rsidRPr="00B74728">
              <w:rPr>
                <w:rFonts w:ascii="Times New Roman" w:hAnsi="Times New Roman" w:cs="Times New Roman"/>
                <w:spacing w:val="-3"/>
              </w:rPr>
              <w:t xml:space="preserve"> </w:t>
            </w:r>
            <w:r w:rsidRPr="00B74728">
              <w:rPr>
                <w:rFonts w:ascii="Times New Roman" w:hAnsi="Times New Roman" w:cs="Times New Roman"/>
                <w:spacing w:val="-1"/>
              </w:rPr>
              <w:t>(</w:t>
            </w:r>
            <w:r w:rsidRPr="00B74728">
              <w:rPr>
                <w:rFonts w:ascii="Times New Roman" w:hAnsi="Times New Roman" w:cs="Times New Roman"/>
                <w:i/>
                <w:iCs/>
                <w:spacing w:val="-1"/>
              </w:rPr>
              <w:t>ESEA</w:t>
            </w:r>
            <w:r w:rsidRPr="00B74728">
              <w:rPr>
                <w:rFonts w:ascii="Times New Roman" w:hAnsi="Times New Roman" w:cs="Times New Roman"/>
                <w:i/>
                <w:iCs/>
                <w:spacing w:val="-3"/>
              </w:rPr>
              <w:t xml:space="preserve"> </w:t>
            </w:r>
            <w:r w:rsidRPr="00B74728">
              <w:rPr>
                <w:rFonts w:ascii="Times New Roman" w:hAnsi="Times New Roman" w:cs="Times New Roman"/>
                <w:spacing w:val="-1"/>
              </w:rPr>
              <w:t>section</w:t>
            </w:r>
            <w:r w:rsidRPr="00B74728">
              <w:rPr>
                <w:rFonts w:ascii="Times New Roman" w:hAnsi="Times New Roman" w:cs="Times New Roman"/>
                <w:spacing w:val="-3"/>
              </w:rPr>
              <w:t xml:space="preserve"> </w:t>
            </w:r>
            <w:r w:rsidRPr="00B74728">
              <w:rPr>
                <w:rFonts w:ascii="Times New Roman" w:hAnsi="Times New Roman" w:cs="Times New Roman"/>
                <w:spacing w:val="-1"/>
              </w:rPr>
              <w:t>5103(e)(2).)</w:t>
            </w:r>
            <w:r w:rsidR="0087256B" w:rsidRPr="00B74728">
              <w:rPr>
                <w:rStyle w:val="EndnoteReference"/>
                <w:rFonts w:ascii="Times New Roman" w:hAnsi="Times New Roman" w:cs="Times New Roman"/>
                <w:b/>
                <w:spacing w:val="-1"/>
              </w:rPr>
              <w:t xml:space="preserve"> </w:t>
            </w:r>
            <w:r w:rsidR="0087256B" w:rsidRPr="00B74728">
              <w:rPr>
                <w:rStyle w:val="EndnoteReference"/>
                <w:rFonts w:ascii="Times New Roman" w:hAnsi="Times New Roman" w:cs="Times New Roman"/>
                <w:b/>
                <w:spacing w:val="-1"/>
              </w:rPr>
              <w:endnoteReference w:id="10"/>
            </w:r>
            <w:r w:rsidRPr="00B74728">
              <w:rPr>
                <w:rFonts w:ascii="Times New Roman" w:hAnsi="Times New Roman" w:cs="Times New Roman"/>
              </w:rPr>
              <w:t xml:space="preserve"> </w:t>
            </w:r>
            <w:r w:rsidRPr="00B74728">
              <w:rPr>
                <w:rFonts w:ascii="Times New Roman" w:hAnsi="Times New Roman" w:cs="Times New Roman"/>
                <w:spacing w:val="1"/>
              </w:rPr>
              <w:t xml:space="preserve"> </w:t>
            </w:r>
            <w:r w:rsidRPr="00B74728">
              <w:rPr>
                <w:rFonts w:ascii="Times New Roman" w:hAnsi="Times New Roman" w:cs="Times New Roman"/>
                <w:spacing w:val="-1"/>
              </w:rPr>
              <w:t>With</w:t>
            </w:r>
            <w:r w:rsidRPr="00B74728">
              <w:rPr>
                <w:rFonts w:ascii="Times New Roman" w:hAnsi="Times New Roman" w:cs="Times New Roman"/>
                <w:spacing w:val="-3"/>
              </w:rPr>
              <w:t xml:space="preserve"> </w:t>
            </w:r>
            <w:r w:rsidRPr="00B74728">
              <w:rPr>
                <w:rFonts w:ascii="Times New Roman" w:hAnsi="Times New Roman" w:cs="Times New Roman"/>
                <w:spacing w:val="-1"/>
              </w:rPr>
              <w:t>respect</w:t>
            </w:r>
            <w:r w:rsidRPr="00B74728">
              <w:rPr>
                <w:rFonts w:ascii="Times New Roman" w:hAnsi="Times New Roman" w:cs="Times New Roman"/>
                <w:spacing w:val="-2"/>
              </w:rPr>
              <w:t xml:space="preserve"> </w:t>
            </w:r>
            <w:r w:rsidRPr="00B74728">
              <w:rPr>
                <w:rFonts w:ascii="Times New Roman" w:hAnsi="Times New Roman" w:cs="Times New Roman"/>
                <w:spacing w:val="-1"/>
              </w:rPr>
              <w:t>to</w:t>
            </w:r>
            <w:r w:rsidRPr="00B74728">
              <w:rPr>
                <w:rFonts w:ascii="Times New Roman" w:hAnsi="Times New Roman" w:cs="Times New Roman"/>
              </w:rPr>
              <w:t xml:space="preserve"> the</w:t>
            </w:r>
            <w:r w:rsidRPr="00B74728">
              <w:rPr>
                <w:rFonts w:ascii="Times New Roman" w:hAnsi="Times New Roman" w:cs="Times New Roman"/>
                <w:spacing w:val="85"/>
              </w:rPr>
              <w:t xml:space="preserve"> </w:t>
            </w:r>
            <w:r w:rsidRPr="00B74728">
              <w:rPr>
                <w:rFonts w:ascii="Times New Roman" w:hAnsi="Times New Roman" w:cs="Times New Roman"/>
                <w:spacing w:val="-1"/>
              </w:rPr>
              <w:t>transferred</w:t>
            </w:r>
            <w:r w:rsidRPr="00B74728">
              <w:rPr>
                <w:rFonts w:ascii="Times New Roman" w:hAnsi="Times New Roman" w:cs="Times New Roman"/>
                <w:spacing w:val="-3"/>
              </w:rPr>
              <w:t xml:space="preserve"> </w:t>
            </w:r>
            <w:r w:rsidRPr="00B74728">
              <w:rPr>
                <w:rFonts w:ascii="Times New Roman" w:hAnsi="Times New Roman" w:cs="Times New Roman"/>
              </w:rPr>
              <w:t>funds,</w:t>
            </w:r>
            <w:r w:rsidRPr="00B74728">
              <w:rPr>
                <w:rFonts w:ascii="Times New Roman" w:hAnsi="Times New Roman" w:cs="Times New Roman"/>
                <w:spacing w:val="-3"/>
              </w:rPr>
              <w:t xml:space="preserve"> </w:t>
            </w:r>
            <w:r w:rsidRPr="00B74728">
              <w:rPr>
                <w:rFonts w:ascii="Times New Roman" w:hAnsi="Times New Roman" w:cs="Times New Roman"/>
                <w:spacing w:val="-1"/>
              </w:rPr>
              <w:t>the</w:t>
            </w:r>
            <w:r w:rsidRPr="00B74728">
              <w:rPr>
                <w:rFonts w:ascii="Times New Roman" w:hAnsi="Times New Roman" w:cs="Times New Roman"/>
              </w:rPr>
              <w:t xml:space="preserve"> </w:t>
            </w:r>
            <w:r w:rsidRPr="00B74728">
              <w:rPr>
                <w:rFonts w:ascii="Times New Roman" w:hAnsi="Times New Roman" w:cs="Times New Roman"/>
                <w:spacing w:val="-1"/>
              </w:rPr>
              <w:t>SEA</w:t>
            </w:r>
            <w:r w:rsidRPr="00B74728">
              <w:rPr>
                <w:rFonts w:ascii="Times New Roman" w:hAnsi="Times New Roman" w:cs="Times New Roman"/>
                <w:spacing w:val="-4"/>
              </w:rPr>
              <w:t xml:space="preserve"> </w:t>
            </w:r>
            <w:r w:rsidRPr="00B74728">
              <w:rPr>
                <w:rFonts w:ascii="Times New Roman" w:hAnsi="Times New Roman" w:cs="Times New Roman"/>
              </w:rPr>
              <w:t>or</w:t>
            </w:r>
            <w:r w:rsidRPr="00B74728">
              <w:rPr>
                <w:rFonts w:ascii="Times New Roman" w:hAnsi="Times New Roman" w:cs="Times New Roman"/>
                <w:spacing w:val="1"/>
              </w:rPr>
              <w:t xml:space="preserve"> </w:t>
            </w:r>
            <w:r w:rsidRPr="00B74728">
              <w:rPr>
                <w:rFonts w:ascii="Times New Roman" w:hAnsi="Times New Roman" w:cs="Times New Roman"/>
                <w:spacing w:val="-1"/>
              </w:rPr>
              <w:t>LEA must</w:t>
            </w:r>
            <w:r w:rsidRPr="00B74728">
              <w:rPr>
                <w:rFonts w:ascii="Times New Roman" w:hAnsi="Times New Roman" w:cs="Times New Roman"/>
                <w:spacing w:val="1"/>
              </w:rPr>
              <w:t xml:space="preserve"> </w:t>
            </w:r>
            <w:r w:rsidRPr="00B74728">
              <w:rPr>
                <w:rFonts w:ascii="Times New Roman" w:hAnsi="Times New Roman" w:cs="Times New Roman"/>
                <w:spacing w:val="-1"/>
              </w:rPr>
              <w:t>provide</w:t>
            </w:r>
            <w:r w:rsidRPr="00B74728">
              <w:rPr>
                <w:rFonts w:ascii="Times New Roman" w:hAnsi="Times New Roman" w:cs="Times New Roman"/>
                <w:spacing w:val="-2"/>
              </w:rPr>
              <w:t xml:space="preserve"> </w:t>
            </w:r>
            <w:r w:rsidRPr="00B74728">
              <w:rPr>
                <w:rFonts w:ascii="Times New Roman" w:hAnsi="Times New Roman" w:cs="Times New Roman"/>
                <w:spacing w:val="-1"/>
              </w:rPr>
              <w:t>private</w:t>
            </w:r>
            <w:r w:rsidRPr="00B74728">
              <w:rPr>
                <w:rFonts w:ascii="Times New Roman" w:hAnsi="Times New Roman" w:cs="Times New Roman"/>
              </w:rPr>
              <w:t xml:space="preserve"> </w:t>
            </w:r>
            <w:r w:rsidRPr="00B74728">
              <w:rPr>
                <w:rFonts w:ascii="Times New Roman" w:hAnsi="Times New Roman" w:cs="Times New Roman"/>
                <w:spacing w:val="-1"/>
              </w:rPr>
              <w:t>school</w:t>
            </w:r>
            <w:r w:rsidRPr="00B74728">
              <w:rPr>
                <w:rFonts w:ascii="Times New Roman" w:hAnsi="Times New Roman" w:cs="Times New Roman"/>
                <w:spacing w:val="1"/>
              </w:rPr>
              <w:t xml:space="preserve"> </w:t>
            </w:r>
            <w:r w:rsidRPr="00B74728">
              <w:rPr>
                <w:rFonts w:ascii="Times New Roman" w:hAnsi="Times New Roman" w:cs="Times New Roman"/>
                <w:spacing w:val="-1"/>
              </w:rPr>
              <w:t>students</w:t>
            </w:r>
            <w:r w:rsidRPr="00B74728">
              <w:rPr>
                <w:rFonts w:ascii="Times New Roman" w:hAnsi="Times New Roman" w:cs="Times New Roman"/>
              </w:rPr>
              <w:t xml:space="preserve"> and</w:t>
            </w:r>
            <w:r w:rsidRPr="00B74728">
              <w:rPr>
                <w:rFonts w:ascii="Times New Roman" w:hAnsi="Times New Roman" w:cs="Times New Roman"/>
                <w:spacing w:val="-3"/>
              </w:rPr>
              <w:t xml:space="preserve"> </w:t>
            </w:r>
            <w:r w:rsidRPr="00B74728">
              <w:rPr>
                <w:rFonts w:ascii="Times New Roman" w:hAnsi="Times New Roman" w:cs="Times New Roman"/>
                <w:spacing w:val="-1"/>
              </w:rPr>
              <w:t>teachers</w:t>
            </w:r>
            <w:r w:rsidRPr="00B74728">
              <w:rPr>
                <w:rFonts w:ascii="Times New Roman" w:hAnsi="Times New Roman" w:cs="Times New Roman"/>
              </w:rPr>
              <w:t xml:space="preserve"> </w:t>
            </w:r>
            <w:r w:rsidRPr="00B74728">
              <w:rPr>
                <w:rFonts w:ascii="Times New Roman" w:hAnsi="Times New Roman" w:cs="Times New Roman"/>
                <w:spacing w:val="-1"/>
              </w:rPr>
              <w:t>equitable</w:t>
            </w:r>
            <w:r w:rsidRPr="00B74728">
              <w:rPr>
                <w:rFonts w:ascii="Times New Roman" w:hAnsi="Times New Roman" w:cs="Times New Roman"/>
                <w:spacing w:val="-2"/>
              </w:rPr>
              <w:t xml:space="preserve"> </w:t>
            </w:r>
            <w:r w:rsidRPr="00B74728">
              <w:rPr>
                <w:rFonts w:ascii="Times New Roman" w:hAnsi="Times New Roman" w:cs="Times New Roman"/>
                <w:spacing w:val="-1"/>
              </w:rPr>
              <w:t>services</w:t>
            </w:r>
            <w:r w:rsidRPr="00B74728">
              <w:rPr>
                <w:rFonts w:ascii="Times New Roman" w:hAnsi="Times New Roman" w:cs="Times New Roman"/>
              </w:rPr>
              <w:t xml:space="preserve"> </w:t>
            </w:r>
            <w:r w:rsidRPr="00B74728">
              <w:rPr>
                <w:rFonts w:ascii="Times New Roman" w:hAnsi="Times New Roman" w:cs="Times New Roman"/>
                <w:spacing w:val="-1"/>
              </w:rPr>
              <w:t>under</w:t>
            </w:r>
            <w:r w:rsidRPr="00B74728">
              <w:rPr>
                <w:rFonts w:ascii="Times New Roman" w:hAnsi="Times New Roman" w:cs="Times New Roman"/>
                <w:spacing w:val="-2"/>
              </w:rPr>
              <w:t xml:space="preserve"> </w:t>
            </w:r>
            <w:r w:rsidRPr="00B74728">
              <w:rPr>
                <w:rFonts w:ascii="Times New Roman" w:hAnsi="Times New Roman" w:cs="Times New Roman"/>
              </w:rPr>
              <w:t>the</w:t>
            </w:r>
            <w:r w:rsidRPr="00B74728">
              <w:rPr>
                <w:rFonts w:ascii="Times New Roman" w:hAnsi="Times New Roman" w:cs="Times New Roman"/>
                <w:spacing w:val="63"/>
              </w:rPr>
              <w:t xml:space="preserve"> </w:t>
            </w:r>
            <w:r w:rsidRPr="00B74728">
              <w:rPr>
                <w:rFonts w:ascii="Times New Roman" w:hAnsi="Times New Roman" w:cs="Times New Roman"/>
                <w:spacing w:val="-1"/>
              </w:rPr>
              <w:t>program(s)</w:t>
            </w:r>
            <w:r w:rsidRPr="00B74728">
              <w:rPr>
                <w:rFonts w:ascii="Times New Roman" w:hAnsi="Times New Roman" w:cs="Times New Roman"/>
                <w:spacing w:val="1"/>
              </w:rPr>
              <w:t xml:space="preserve"> </w:t>
            </w:r>
            <w:r w:rsidRPr="00B74728">
              <w:rPr>
                <w:rFonts w:ascii="Times New Roman" w:hAnsi="Times New Roman" w:cs="Times New Roman"/>
              </w:rPr>
              <w:t>to</w:t>
            </w:r>
            <w:r w:rsidRPr="00B74728">
              <w:rPr>
                <w:rFonts w:ascii="Times New Roman" w:hAnsi="Times New Roman" w:cs="Times New Roman"/>
                <w:spacing w:val="-3"/>
              </w:rPr>
              <w:t xml:space="preserve"> </w:t>
            </w:r>
            <w:r w:rsidRPr="00B74728">
              <w:rPr>
                <w:rFonts w:ascii="Times New Roman" w:hAnsi="Times New Roman" w:cs="Times New Roman"/>
                <w:spacing w:val="-1"/>
              </w:rPr>
              <w:t>which,</w:t>
            </w:r>
            <w:r w:rsidRPr="00B74728">
              <w:rPr>
                <w:rFonts w:ascii="Times New Roman" w:hAnsi="Times New Roman" w:cs="Times New Roman"/>
              </w:rPr>
              <w:t xml:space="preserve"> and</w:t>
            </w:r>
            <w:r w:rsidRPr="00B74728">
              <w:rPr>
                <w:rFonts w:ascii="Times New Roman" w:hAnsi="Times New Roman" w:cs="Times New Roman"/>
                <w:spacing w:val="-3"/>
              </w:rPr>
              <w:t xml:space="preserve"> </w:t>
            </w:r>
            <w:r w:rsidRPr="00B74728">
              <w:rPr>
                <w:rFonts w:ascii="Times New Roman" w:hAnsi="Times New Roman" w:cs="Times New Roman"/>
                <w:spacing w:val="-1"/>
              </w:rPr>
              <w:t>from</w:t>
            </w:r>
            <w:r w:rsidRPr="00B74728">
              <w:rPr>
                <w:rFonts w:ascii="Times New Roman" w:hAnsi="Times New Roman" w:cs="Times New Roman"/>
                <w:spacing w:val="-4"/>
              </w:rPr>
              <w:t xml:space="preserve"> </w:t>
            </w:r>
            <w:r w:rsidRPr="00B74728">
              <w:rPr>
                <w:rFonts w:ascii="Times New Roman" w:hAnsi="Times New Roman" w:cs="Times New Roman"/>
              </w:rPr>
              <w:t>which, the</w:t>
            </w:r>
            <w:r w:rsidRPr="00B74728">
              <w:rPr>
                <w:rFonts w:ascii="Times New Roman" w:hAnsi="Times New Roman" w:cs="Times New Roman"/>
                <w:spacing w:val="-2"/>
              </w:rPr>
              <w:t xml:space="preserve"> </w:t>
            </w:r>
            <w:r w:rsidRPr="00B74728">
              <w:rPr>
                <w:rFonts w:ascii="Times New Roman" w:hAnsi="Times New Roman" w:cs="Times New Roman"/>
              </w:rPr>
              <w:t>funds</w:t>
            </w:r>
            <w:r w:rsidRPr="00B74728">
              <w:rPr>
                <w:rFonts w:ascii="Times New Roman" w:hAnsi="Times New Roman" w:cs="Times New Roman"/>
                <w:spacing w:val="-2"/>
              </w:rPr>
              <w:t xml:space="preserve"> </w:t>
            </w:r>
            <w:r w:rsidRPr="00B74728">
              <w:rPr>
                <w:rFonts w:ascii="Times New Roman" w:hAnsi="Times New Roman" w:cs="Times New Roman"/>
                <w:spacing w:val="-1"/>
              </w:rPr>
              <w:t>are</w:t>
            </w:r>
            <w:r w:rsidRPr="00B74728">
              <w:rPr>
                <w:rFonts w:ascii="Times New Roman" w:hAnsi="Times New Roman" w:cs="Times New Roman"/>
              </w:rPr>
              <w:t xml:space="preserve"> </w:t>
            </w:r>
            <w:r w:rsidRPr="00B74728">
              <w:rPr>
                <w:rFonts w:ascii="Times New Roman" w:hAnsi="Times New Roman" w:cs="Times New Roman"/>
                <w:spacing w:val="-1"/>
              </w:rPr>
              <w:t>transferred,</w:t>
            </w:r>
            <w:r w:rsidRPr="00B74728">
              <w:rPr>
                <w:rFonts w:ascii="Times New Roman" w:hAnsi="Times New Roman" w:cs="Times New Roman"/>
              </w:rPr>
              <w:t xml:space="preserve"> </w:t>
            </w:r>
            <w:r w:rsidRPr="00B74728">
              <w:rPr>
                <w:rFonts w:ascii="Times New Roman" w:hAnsi="Times New Roman" w:cs="Times New Roman"/>
                <w:b/>
                <w:bCs/>
                <w:spacing w:val="-1"/>
              </w:rPr>
              <w:t xml:space="preserve">based </w:t>
            </w:r>
            <w:r w:rsidRPr="00B74728">
              <w:rPr>
                <w:rFonts w:ascii="Times New Roman" w:hAnsi="Times New Roman" w:cs="Times New Roman"/>
                <w:b/>
                <w:bCs/>
              </w:rPr>
              <w:t>on</w:t>
            </w:r>
            <w:r w:rsidRPr="00B74728">
              <w:rPr>
                <w:rFonts w:ascii="Times New Roman" w:hAnsi="Times New Roman" w:cs="Times New Roman"/>
                <w:b/>
                <w:bCs/>
                <w:spacing w:val="-1"/>
              </w:rPr>
              <w:t xml:space="preserve"> the</w:t>
            </w:r>
            <w:r w:rsidRPr="00B74728">
              <w:rPr>
                <w:rFonts w:ascii="Times New Roman" w:hAnsi="Times New Roman" w:cs="Times New Roman"/>
                <w:b/>
                <w:bCs/>
              </w:rPr>
              <w:t xml:space="preserve"> </w:t>
            </w:r>
            <w:r w:rsidRPr="00B74728">
              <w:rPr>
                <w:rFonts w:ascii="Times New Roman" w:hAnsi="Times New Roman" w:cs="Times New Roman"/>
                <w:b/>
                <w:bCs/>
                <w:spacing w:val="-1"/>
              </w:rPr>
              <w:t>total</w:t>
            </w:r>
            <w:r w:rsidRPr="00B74728">
              <w:rPr>
                <w:rFonts w:ascii="Times New Roman" w:hAnsi="Times New Roman" w:cs="Times New Roman"/>
                <w:b/>
                <w:bCs/>
                <w:spacing w:val="1"/>
              </w:rPr>
              <w:t xml:space="preserve"> </w:t>
            </w:r>
            <w:r w:rsidRPr="00B74728">
              <w:rPr>
                <w:rFonts w:ascii="Times New Roman" w:hAnsi="Times New Roman" w:cs="Times New Roman"/>
                <w:b/>
                <w:bCs/>
                <w:spacing w:val="-1"/>
              </w:rPr>
              <w:t>amount</w:t>
            </w:r>
            <w:r w:rsidRPr="00B74728">
              <w:rPr>
                <w:rFonts w:ascii="Times New Roman" w:hAnsi="Times New Roman" w:cs="Times New Roman"/>
                <w:b/>
                <w:bCs/>
                <w:spacing w:val="1"/>
              </w:rPr>
              <w:t xml:space="preserve"> </w:t>
            </w:r>
            <w:r w:rsidRPr="00B74728">
              <w:rPr>
                <w:rFonts w:ascii="Times New Roman" w:hAnsi="Times New Roman" w:cs="Times New Roman"/>
                <w:b/>
                <w:bCs/>
                <w:spacing w:val="-2"/>
              </w:rPr>
              <w:t xml:space="preserve">of </w:t>
            </w:r>
            <w:r w:rsidRPr="00B74728">
              <w:rPr>
                <w:rFonts w:ascii="Times New Roman" w:hAnsi="Times New Roman" w:cs="Times New Roman"/>
                <w:b/>
                <w:bCs/>
                <w:spacing w:val="-1"/>
              </w:rPr>
              <w:t>funds</w:t>
            </w:r>
            <w:r w:rsidRPr="00B74728">
              <w:rPr>
                <w:rFonts w:ascii="Times New Roman" w:hAnsi="Times New Roman" w:cs="Times New Roman"/>
                <w:b/>
                <w:bCs/>
              </w:rPr>
              <w:t xml:space="preserve"> </w:t>
            </w:r>
            <w:r w:rsidRPr="00B74728">
              <w:rPr>
                <w:rFonts w:ascii="Times New Roman" w:hAnsi="Times New Roman" w:cs="Times New Roman"/>
                <w:b/>
                <w:bCs/>
                <w:spacing w:val="-1"/>
              </w:rPr>
              <w:t>available</w:t>
            </w:r>
            <w:r w:rsidRPr="00B74728">
              <w:rPr>
                <w:rFonts w:ascii="Times New Roman" w:hAnsi="Times New Roman" w:cs="Times New Roman"/>
                <w:b/>
                <w:bCs/>
              </w:rPr>
              <w:t xml:space="preserve"> </w:t>
            </w:r>
            <w:r w:rsidRPr="00B74728">
              <w:rPr>
                <w:rFonts w:ascii="Times New Roman" w:hAnsi="Times New Roman" w:cs="Times New Roman"/>
                <w:b/>
                <w:bCs/>
                <w:spacing w:val="-1"/>
              </w:rPr>
              <w:t>to</w:t>
            </w:r>
            <w:r w:rsidRPr="00B74728">
              <w:rPr>
                <w:rFonts w:ascii="Times New Roman" w:hAnsi="Times New Roman" w:cs="Times New Roman"/>
                <w:b/>
                <w:bCs/>
              </w:rPr>
              <w:t xml:space="preserve"> each</w:t>
            </w:r>
            <w:r w:rsidRPr="00B74728">
              <w:rPr>
                <w:rFonts w:ascii="Times New Roman" w:hAnsi="Times New Roman" w:cs="Times New Roman"/>
                <w:b/>
                <w:bCs/>
                <w:spacing w:val="47"/>
              </w:rPr>
              <w:t xml:space="preserve"> </w:t>
            </w:r>
            <w:r w:rsidRPr="00B74728">
              <w:rPr>
                <w:rFonts w:ascii="Times New Roman" w:hAnsi="Times New Roman" w:cs="Times New Roman"/>
                <w:b/>
                <w:bCs/>
                <w:spacing w:val="-1"/>
              </w:rPr>
              <w:t>program</w:t>
            </w:r>
            <w:r w:rsidRPr="00B74728">
              <w:rPr>
                <w:rFonts w:ascii="Times New Roman" w:hAnsi="Times New Roman" w:cs="Times New Roman"/>
                <w:b/>
                <w:bCs/>
                <w:spacing w:val="1"/>
              </w:rPr>
              <w:t xml:space="preserve"> </w:t>
            </w:r>
            <w:r w:rsidRPr="00B74728">
              <w:rPr>
                <w:rFonts w:ascii="Times New Roman" w:hAnsi="Times New Roman" w:cs="Times New Roman"/>
                <w:b/>
                <w:bCs/>
                <w:spacing w:val="-2"/>
              </w:rPr>
              <w:t>after</w:t>
            </w:r>
            <w:r w:rsidRPr="00B74728">
              <w:rPr>
                <w:rFonts w:ascii="Times New Roman" w:hAnsi="Times New Roman" w:cs="Times New Roman"/>
                <w:b/>
                <w:bCs/>
              </w:rPr>
              <w:t xml:space="preserve"> </w:t>
            </w:r>
            <w:r w:rsidRPr="00B74728">
              <w:rPr>
                <w:rFonts w:ascii="Times New Roman" w:hAnsi="Times New Roman" w:cs="Times New Roman"/>
                <w:b/>
                <w:bCs/>
                <w:spacing w:val="-1"/>
              </w:rPr>
              <w:t>the</w:t>
            </w:r>
            <w:r w:rsidRPr="00B74728">
              <w:rPr>
                <w:rFonts w:ascii="Times New Roman" w:hAnsi="Times New Roman" w:cs="Times New Roman"/>
                <w:b/>
                <w:bCs/>
                <w:spacing w:val="-2"/>
              </w:rPr>
              <w:t xml:space="preserve"> transfer</w:t>
            </w:r>
            <w:r w:rsidRPr="00B74728">
              <w:rPr>
                <w:rFonts w:ascii="Times New Roman" w:hAnsi="Times New Roman" w:cs="Times New Roman"/>
                <w:b/>
                <w:bCs/>
              </w:rPr>
              <w:t xml:space="preserve"> </w:t>
            </w:r>
            <w:r w:rsidRPr="00B74728">
              <w:rPr>
                <w:rFonts w:ascii="Times New Roman" w:hAnsi="Times New Roman" w:cs="Times New Roman"/>
                <w:spacing w:val="-1"/>
              </w:rPr>
              <w:t>[emphasis</w:t>
            </w:r>
            <w:r w:rsidRPr="00B74728">
              <w:rPr>
                <w:rFonts w:ascii="Times New Roman" w:hAnsi="Times New Roman" w:cs="Times New Roman"/>
              </w:rPr>
              <w:t xml:space="preserve"> </w:t>
            </w:r>
            <w:r w:rsidRPr="00B74728">
              <w:rPr>
                <w:rFonts w:ascii="Times New Roman" w:hAnsi="Times New Roman" w:cs="Times New Roman"/>
                <w:spacing w:val="-1"/>
              </w:rPr>
              <w:t>added].</w:t>
            </w:r>
          </w:p>
          <w:p w14:paraId="39A2F390" w14:textId="77777777" w:rsidR="00653E08" w:rsidRPr="00B74728" w:rsidRDefault="00653E08" w:rsidP="00653E08">
            <w:pPr>
              <w:kinsoku w:val="0"/>
              <w:overflowPunct w:val="0"/>
              <w:autoSpaceDE w:val="0"/>
              <w:autoSpaceDN w:val="0"/>
              <w:adjustRightInd w:val="0"/>
              <w:rPr>
                <w:rFonts w:ascii="Times New Roman" w:hAnsi="Times New Roman" w:cs="Times New Roman"/>
              </w:rPr>
            </w:pPr>
          </w:p>
          <w:p w14:paraId="3B66BFB8" w14:textId="2CCBF0FF" w:rsidR="00653E08" w:rsidRPr="00B74728" w:rsidRDefault="00653E08" w:rsidP="00653E08">
            <w:pPr>
              <w:kinsoku w:val="0"/>
              <w:overflowPunct w:val="0"/>
              <w:autoSpaceDE w:val="0"/>
              <w:autoSpaceDN w:val="0"/>
              <w:adjustRightInd w:val="0"/>
              <w:ind w:left="40" w:right="174"/>
              <w:rPr>
                <w:rFonts w:ascii="Times New Roman" w:hAnsi="Times New Roman" w:cs="Times New Roman"/>
                <w:spacing w:val="-1"/>
              </w:rPr>
            </w:pPr>
            <w:r w:rsidRPr="00B74728">
              <w:rPr>
                <w:rFonts w:ascii="Times New Roman" w:hAnsi="Times New Roman" w:cs="Times New Roman"/>
                <w:b/>
                <w:bCs/>
                <w:spacing w:val="-1"/>
              </w:rPr>
              <w:t>U-5.</w:t>
            </w:r>
            <w:r w:rsidRPr="00B74728">
              <w:rPr>
                <w:rFonts w:ascii="Times New Roman" w:hAnsi="Times New Roman" w:cs="Times New Roman"/>
                <w:b/>
                <w:bCs/>
              </w:rPr>
              <w:t xml:space="preserve"> </w:t>
            </w:r>
            <w:r w:rsidRPr="00B74728">
              <w:rPr>
                <w:rFonts w:ascii="Times New Roman" w:hAnsi="Times New Roman" w:cs="Times New Roman"/>
              </w:rPr>
              <w:t>May</w:t>
            </w:r>
            <w:r w:rsidRPr="00B74728">
              <w:rPr>
                <w:rFonts w:ascii="Times New Roman" w:hAnsi="Times New Roman" w:cs="Times New Roman"/>
                <w:spacing w:val="-3"/>
              </w:rPr>
              <w:t xml:space="preserve"> </w:t>
            </w:r>
            <w:proofErr w:type="gramStart"/>
            <w:r w:rsidRPr="00B74728">
              <w:rPr>
                <w:rFonts w:ascii="Times New Roman" w:hAnsi="Times New Roman" w:cs="Times New Roman"/>
              </w:rPr>
              <w:t>an</w:t>
            </w:r>
            <w:proofErr w:type="gramEnd"/>
            <w:r w:rsidRPr="00B74728">
              <w:rPr>
                <w:rFonts w:ascii="Times New Roman" w:hAnsi="Times New Roman" w:cs="Times New Roman"/>
              </w:rPr>
              <w:t xml:space="preserve"> </w:t>
            </w:r>
            <w:r w:rsidRPr="00B74728">
              <w:rPr>
                <w:rFonts w:ascii="Times New Roman" w:hAnsi="Times New Roman" w:cs="Times New Roman"/>
                <w:spacing w:val="-1"/>
              </w:rPr>
              <w:t xml:space="preserve">SEA </w:t>
            </w:r>
            <w:r w:rsidRPr="00B74728">
              <w:rPr>
                <w:rFonts w:ascii="Times New Roman" w:hAnsi="Times New Roman" w:cs="Times New Roman"/>
                <w:spacing w:val="-2"/>
              </w:rPr>
              <w:t>or</w:t>
            </w:r>
            <w:r w:rsidRPr="00B74728">
              <w:rPr>
                <w:rFonts w:ascii="Times New Roman" w:hAnsi="Times New Roman" w:cs="Times New Roman"/>
                <w:spacing w:val="1"/>
              </w:rPr>
              <w:t xml:space="preserve"> </w:t>
            </w:r>
            <w:r w:rsidRPr="00B74728">
              <w:rPr>
                <w:rFonts w:ascii="Times New Roman" w:hAnsi="Times New Roman" w:cs="Times New Roman"/>
                <w:spacing w:val="-1"/>
              </w:rPr>
              <w:t>LEA transfer</w:t>
            </w:r>
            <w:r w:rsidRPr="00B74728">
              <w:rPr>
                <w:rFonts w:ascii="Times New Roman" w:hAnsi="Times New Roman" w:cs="Times New Roman"/>
                <w:spacing w:val="1"/>
              </w:rPr>
              <w:t xml:space="preserve"> </w:t>
            </w:r>
            <w:r w:rsidRPr="00B74728">
              <w:rPr>
                <w:rFonts w:ascii="Times New Roman" w:hAnsi="Times New Roman" w:cs="Times New Roman"/>
              </w:rPr>
              <w:t>only</w:t>
            </w:r>
            <w:r w:rsidRPr="00B74728">
              <w:rPr>
                <w:rFonts w:ascii="Times New Roman" w:hAnsi="Times New Roman" w:cs="Times New Roman"/>
                <w:spacing w:val="-3"/>
              </w:rPr>
              <w:t xml:space="preserve"> </w:t>
            </w:r>
            <w:r w:rsidRPr="00B74728">
              <w:rPr>
                <w:rFonts w:ascii="Times New Roman" w:hAnsi="Times New Roman" w:cs="Times New Roman"/>
                <w:spacing w:val="-1"/>
              </w:rPr>
              <w:t>those</w:t>
            </w:r>
            <w:r w:rsidRPr="00B74728">
              <w:rPr>
                <w:rFonts w:ascii="Times New Roman" w:hAnsi="Times New Roman" w:cs="Times New Roman"/>
                <w:spacing w:val="-2"/>
              </w:rPr>
              <w:t xml:space="preserve"> </w:t>
            </w:r>
            <w:r w:rsidRPr="00B74728">
              <w:rPr>
                <w:rFonts w:ascii="Times New Roman" w:hAnsi="Times New Roman" w:cs="Times New Roman"/>
                <w:spacing w:val="-1"/>
              </w:rPr>
              <w:t>funds</w:t>
            </w:r>
            <w:r w:rsidRPr="00B74728">
              <w:rPr>
                <w:rFonts w:ascii="Times New Roman" w:hAnsi="Times New Roman" w:cs="Times New Roman"/>
              </w:rPr>
              <w:t xml:space="preserve"> </w:t>
            </w:r>
            <w:r w:rsidRPr="00B74728">
              <w:rPr>
                <w:rFonts w:ascii="Times New Roman" w:hAnsi="Times New Roman" w:cs="Times New Roman"/>
                <w:spacing w:val="-2"/>
              </w:rPr>
              <w:t>that</w:t>
            </w:r>
            <w:r w:rsidRPr="00B74728">
              <w:rPr>
                <w:rFonts w:ascii="Times New Roman" w:hAnsi="Times New Roman" w:cs="Times New Roman"/>
                <w:spacing w:val="1"/>
              </w:rPr>
              <w:t xml:space="preserve"> </w:t>
            </w:r>
            <w:r w:rsidRPr="00B74728">
              <w:rPr>
                <w:rFonts w:ascii="Times New Roman" w:hAnsi="Times New Roman" w:cs="Times New Roman"/>
                <w:spacing w:val="-1"/>
              </w:rPr>
              <w:t>are</w:t>
            </w:r>
            <w:r w:rsidRPr="00B74728">
              <w:rPr>
                <w:rFonts w:ascii="Times New Roman" w:hAnsi="Times New Roman" w:cs="Times New Roman"/>
              </w:rPr>
              <w:t xml:space="preserve"> to</w:t>
            </w:r>
            <w:r w:rsidRPr="00B74728">
              <w:rPr>
                <w:rFonts w:ascii="Times New Roman" w:hAnsi="Times New Roman" w:cs="Times New Roman"/>
                <w:spacing w:val="-3"/>
              </w:rPr>
              <w:t xml:space="preserve"> </w:t>
            </w:r>
            <w:r w:rsidRPr="00B74728">
              <w:rPr>
                <w:rFonts w:ascii="Times New Roman" w:hAnsi="Times New Roman" w:cs="Times New Roman"/>
              </w:rPr>
              <w:t xml:space="preserve">be </w:t>
            </w:r>
            <w:r w:rsidRPr="00B74728">
              <w:rPr>
                <w:rFonts w:ascii="Times New Roman" w:hAnsi="Times New Roman" w:cs="Times New Roman"/>
                <w:spacing w:val="-1"/>
              </w:rPr>
              <w:t>used</w:t>
            </w:r>
            <w:r w:rsidRPr="00B74728">
              <w:rPr>
                <w:rFonts w:ascii="Times New Roman" w:hAnsi="Times New Roman" w:cs="Times New Roman"/>
                <w:spacing w:val="-3"/>
              </w:rPr>
              <w:t xml:space="preserve"> </w:t>
            </w:r>
            <w:r w:rsidRPr="00B74728">
              <w:rPr>
                <w:rFonts w:ascii="Times New Roman" w:hAnsi="Times New Roman" w:cs="Times New Roman"/>
              </w:rPr>
              <w:t>for</w:t>
            </w:r>
            <w:r w:rsidRPr="00B74728">
              <w:rPr>
                <w:rFonts w:ascii="Times New Roman" w:hAnsi="Times New Roman" w:cs="Times New Roman"/>
                <w:spacing w:val="-2"/>
              </w:rPr>
              <w:t xml:space="preserve"> </w:t>
            </w:r>
            <w:r w:rsidRPr="00B74728">
              <w:rPr>
                <w:rFonts w:ascii="Times New Roman" w:hAnsi="Times New Roman" w:cs="Times New Roman"/>
                <w:spacing w:val="-1"/>
              </w:rPr>
              <w:t>equitable</w:t>
            </w:r>
            <w:r w:rsidRPr="00B74728">
              <w:rPr>
                <w:rFonts w:ascii="Times New Roman" w:hAnsi="Times New Roman" w:cs="Times New Roman"/>
              </w:rPr>
              <w:t xml:space="preserve"> </w:t>
            </w:r>
            <w:r w:rsidRPr="00B74728">
              <w:rPr>
                <w:rFonts w:ascii="Times New Roman" w:hAnsi="Times New Roman" w:cs="Times New Roman"/>
                <w:spacing w:val="-1"/>
              </w:rPr>
              <w:t>services</w:t>
            </w:r>
            <w:r w:rsidRPr="00B74728">
              <w:rPr>
                <w:rFonts w:ascii="Times New Roman" w:hAnsi="Times New Roman" w:cs="Times New Roman"/>
                <w:spacing w:val="-2"/>
              </w:rPr>
              <w:t xml:space="preserve"> </w:t>
            </w:r>
            <w:r w:rsidRPr="00B74728">
              <w:rPr>
                <w:rFonts w:ascii="Times New Roman" w:hAnsi="Times New Roman" w:cs="Times New Roman"/>
              </w:rPr>
              <w:t xml:space="preserve">to </w:t>
            </w:r>
            <w:r w:rsidRPr="00B74728">
              <w:rPr>
                <w:rFonts w:ascii="Times New Roman" w:hAnsi="Times New Roman" w:cs="Times New Roman"/>
                <w:spacing w:val="-1"/>
              </w:rPr>
              <w:t>private</w:t>
            </w:r>
            <w:r w:rsidRPr="00B74728">
              <w:rPr>
                <w:rFonts w:ascii="Times New Roman" w:hAnsi="Times New Roman" w:cs="Times New Roman"/>
                <w:spacing w:val="-2"/>
              </w:rPr>
              <w:t xml:space="preserve"> </w:t>
            </w:r>
            <w:r w:rsidRPr="00B74728">
              <w:rPr>
                <w:rFonts w:ascii="Times New Roman" w:hAnsi="Times New Roman" w:cs="Times New Roman"/>
                <w:spacing w:val="-1"/>
              </w:rPr>
              <w:t>school</w:t>
            </w:r>
            <w:r w:rsidRPr="00B74728">
              <w:rPr>
                <w:rFonts w:ascii="Times New Roman" w:hAnsi="Times New Roman" w:cs="Times New Roman"/>
                <w:spacing w:val="-2"/>
              </w:rPr>
              <w:t xml:space="preserve"> </w:t>
            </w:r>
            <w:r w:rsidRPr="00B74728">
              <w:rPr>
                <w:rFonts w:ascii="Times New Roman" w:hAnsi="Times New Roman" w:cs="Times New Roman"/>
                <w:spacing w:val="-1"/>
              </w:rPr>
              <w:t>students</w:t>
            </w:r>
            <w:r w:rsidRPr="00B74728">
              <w:rPr>
                <w:rFonts w:ascii="Times New Roman" w:hAnsi="Times New Roman" w:cs="Times New Roman"/>
              </w:rPr>
              <w:t xml:space="preserve"> or</w:t>
            </w:r>
            <w:r w:rsidRPr="00B74728">
              <w:rPr>
                <w:rFonts w:ascii="Times New Roman" w:hAnsi="Times New Roman" w:cs="Times New Roman"/>
                <w:spacing w:val="69"/>
              </w:rPr>
              <w:t xml:space="preserve"> </w:t>
            </w:r>
            <w:bookmarkStart w:id="6" w:name="bookmark0"/>
            <w:bookmarkEnd w:id="6"/>
            <w:r w:rsidRPr="00B74728">
              <w:rPr>
                <w:rFonts w:ascii="Times New Roman" w:hAnsi="Times New Roman" w:cs="Times New Roman"/>
                <w:spacing w:val="-1"/>
              </w:rPr>
              <w:t>teachers?</w:t>
            </w:r>
            <w:r w:rsidR="00E43933" w:rsidRPr="00B74728">
              <w:rPr>
                <w:rStyle w:val="EndnoteReference"/>
                <w:rFonts w:ascii="Times New Roman" w:hAnsi="Times New Roman" w:cs="Times New Roman"/>
                <w:b/>
                <w:spacing w:val="-1"/>
              </w:rPr>
              <w:t xml:space="preserve"> </w:t>
            </w:r>
            <w:r w:rsidR="00E43933" w:rsidRPr="00B74728">
              <w:rPr>
                <w:rStyle w:val="EndnoteReference"/>
                <w:rFonts w:ascii="Times New Roman" w:hAnsi="Times New Roman" w:cs="Times New Roman"/>
                <w:b/>
                <w:spacing w:val="-1"/>
              </w:rPr>
              <w:endnoteReference w:id="11"/>
            </w:r>
          </w:p>
          <w:p w14:paraId="6FD5B89A" w14:textId="77777777" w:rsidR="00653E08" w:rsidRPr="00B74728" w:rsidRDefault="00653E08" w:rsidP="00653E08">
            <w:pPr>
              <w:kinsoku w:val="0"/>
              <w:overflowPunct w:val="0"/>
              <w:autoSpaceDE w:val="0"/>
              <w:autoSpaceDN w:val="0"/>
              <w:adjustRightInd w:val="0"/>
              <w:spacing w:before="9"/>
              <w:rPr>
                <w:rFonts w:ascii="Times New Roman" w:hAnsi="Times New Roman" w:cs="Times New Roman"/>
                <w:sz w:val="21"/>
                <w:szCs w:val="21"/>
              </w:rPr>
            </w:pPr>
          </w:p>
          <w:p w14:paraId="0CDEDB93" w14:textId="743ABF8A" w:rsidR="00653E08" w:rsidRPr="00B74728" w:rsidRDefault="00653E08" w:rsidP="00653E08">
            <w:pPr>
              <w:kinsoku w:val="0"/>
              <w:overflowPunct w:val="0"/>
              <w:autoSpaceDE w:val="0"/>
              <w:autoSpaceDN w:val="0"/>
              <w:adjustRightInd w:val="0"/>
              <w:ind w:left="40" w:right="174"/>
              <w:rPr>
                <w:rFonts w:ascii="Times New Roman" w:hAnsi="Times New Roman" w:cs="Times New Roman"/>
                <w:spacing w:val="-1"/>
              </w:rPr>
            </w:pPr>
            <w:r w:rsidRPr="00B74728">
              <w:rPr>
                <w:rFonts w:ascii="Times New Roman" w:hAnsi="Times New Roman" w:cs="Times New Roman"/>
                <w:spacing w:val="-1"/>
              </w:rPr>
              <w:t>No.</w:t>
            </w:r>
            <w:r w:rsidRPr="00B74728">
              <w:rPr>
                <w:rFonts w:ascii="Times New Roman" w:hAnsi="Times New Roman" w:cs="Times New Roman"/>
              </w:rPr>
              <w:t xml:space="preserve"> </w:t>
            </w:r>
            <w:r w:rsidRPr="00B74728">
              <w:rPr>
                <w:rFonts w:ascii="Times New Roman" w:hAnsi="Times New Roman" w:cs="Times New Roman"/>
                <w:spacing w:val="-1"/>
              </w:rPr>
              <w:t>An</w:t>
            </w:r>
            <w:r w:rsidRPr="00B74728">
              <w:rPr>
                <w:rFonts w:ascii="Times New Roman" w:hAnsi="Times New Roman" w:cs="Times New Roman"/>
              </w:rPr>
              <w:t xml:space="preserve"> </w:t>
            </w:r>
            <w:r w:rsidRPr="00B74728">
              <w:rPr>
                <w:rFonts w:ascii="Times New Roman" w:hAnsi="Times New Roman" w:cs="Times New Roman"/>
                <w:spacing w:val="-1"/>
              </w:rPr>
              <w:t xml:space="preserve">SEA </w:t>
            </w:r>
            <w:r w:rsidRPr="00B74728">
              <w:rPr>
                <w:rFonts w:ascii="Times New Roman" w:hAnsi="Times New Roman" w:cs="Times New Roman"/>
              </w:rPr>
              <w:t>or</w:t>
            </w:r>
            <w:r w:rsidRPr="00B74728">
              <w:rPr>
                <w:rFonts w:ascii="Times New Roman" w:hAnsi="Times New Roman" w:cs="Times New Roman"/>
                <w:spacing w:val="1"/>
              </w:rPr>
              <w:t xml:space="preserve"> </w:t>
            </w:r>
            <w:r w:rsidRPr="00B74728">
              <w:rPr>
                <w:rFonts w:ascii="Times New Roman" w:hAnsi="Times New Roman" w:cs="Times New Roman"/>
                <w:spacing w:val="-1"/>
              </w:rPr>
              <w:t xml:space="preserve">LEA </w:t>
            </w:r>
            <w:r w:rsidRPr="00B74728">
              <w:rPr>
                <w:rFonts w:ascii="Times New Roman" w:hAnsi="Times New Roman" w:cs="Times New Roman"/>
                <w:spacing w:val="-2"/>
              </w:rPr>
              <w:t>may</w:t>
            </w:r>
            <w:r w:rsidRPr="00B74728">
              <w:rPr>
                <w:rFonts w:ascii="Times New Roman" w:hAnsi="Times New Roman" w:cs="Times New Roman"/>
                <w:spacing w:val="-3"/>
              </w:rPr>
              <w:t xml:space="preserve"> </w:t>
            </w:r>
            <w:r w:rsidRPr="00B74728">
              <w:rPr>
                <w:rFonts w:ascii="Times New Roman" w:hAnsi="Times New Roman" w:cs="Times New Roman"/>
                <w:b/>
                <w:bCs/>
              </w:rPr>
              <w:t>not</w:t>
            </w:r>
            <w:r w:rsidRPr="00B74728">
              <w:rPr>
                <w:rFonts w:ascii="Times New Roman" w:hAnsi="Times New Roman" w:cs="Times New Roman"/>
                <w:b/>
                <w:bCs/>
                <w:spacing w:val="1"/>
              </w:rPr>
              <w:t xml:space="preserve"> </w:t>
            </w:r>
            <w:r w:rsidRPr="00B74728">
              <w:rPr>
                <w:rFonts w:ascii="Times New Roman" w:hAnsi="Times New Roman" w:cs="Times New Roman"/>
                <w:spacing w:val="-1"/>
              </w:rPr>
              <w:t>transfer</w:t>
            </w:r>
            <w:r w:rsidRPr="00B74728">
              <w:rPr>
                <w:rFonts w:ascii="Times New Roman" w:hAnsi="Times New Roman" w:cs="Times New Roman"/>
                <w:spacing w:val="1"/>
              </w:rPr>
              <w:t xml:space="preserve"> </w:t>
            </w:r>
            <w:r w:rsidRPr="00B74728">
              <w:rPr>
                <w:rFonts w:ascii="Times New Roman" w:hAnsi="Times New Roman" w:cs="Times New Roman"/>
                <w:spacing w:val="-1"/>
              </w:rPr>
              <w:t>funds</w:t>
            </w:r>
            <w:r w:rsidRPr="00B74728">
              <w:rPr>
                <w:rFonts w:ascii="Times New Roman" w:hAnsi="Times New Roman" w:cs="Times New Roman"/>
                <w:spacing w:val="-2"/>
              </w:rPr>
              <w:t xml:space="preserve"> </w:t>
            </w:r>
            <w:r w:rsidRPr="00B74728">
              <w:rPr>
                <w:rFonts w:ascii="Times New Roman" w:hAnsi="Times New Roman" w:cs="Times New Roman"/>
              </w:rPr>
              <w:t>to a</w:t>
            </w:r>
            <w:r w:rsidRPr="00B74728">
              <w:rPr>
                <w:rFonts w:ascii="Times New Roman" w:hAnsi="Times New Roman" w:cs="Times New Roman"/>
                <w:spacing w:val="-2"/>
              </w:rPr>
              <w:t xml:space="preserve"> </w:t>
            </w:r>
            <w:r w:rsidRPr="00B74728">
              <w:rPr>
                <w:rFonts w:ascii="Times New Roman" w:hAnsi="Times New Roman" w:cs="Times New Roman"/>
                <w:spacing w:val="-1"/>
              </w:rPr>
              <w:t>particular</w:t>
            </w:r>
            <w:r w:rsidRPr="00B74728">
              <w:rPr>
                <w:rFonts w:ascii="Times New Roman" w:hAnsi="Times New Roman" w:cs="Times New Roman"/>
                <w:spacing w:val="-2"/>
              </w:rPr>
              <w:t xml:space="preserve"> </w:t>
            </w:r>
            <w:r w:rsidRPr="00B74728">
              <w:rPr>
                <w:rFonts w:ascii="Times New Roman" w:hAnsi="Times New Roman" w:cs="Times New Roman"/>
                <w:spacing w:val="-1"/>
              </w:rPr>
              <w:t>program</w:t>
            </w:r>
            <w:r w:rsidRPr="00B74728">
              <w:rPr>
                <w:rFonts w:ascii="Times New Roman" w:hAnsi="Times New Roman" w:cs="Times New Roman"/>
                <w:spacing w:val="-4"/>
              </w:rPr>
              <w:t xml:space="preserve"> </w:t>
            </w:r>
            <w:r w:rsidRPr="00B74728">
              <w:rPr>
                <w:rFonts w:ascii="Times New Roman" w:hAnsi="Times New Roman" w:cs="Times New Roman"/>
                <w:spacing w:val="-1"/>
              </w:rPr>
              <w:t>solely</w:t>
            </w:r>
            <w:r w:rsidRPr="00B74728">
              <w:rPr>
                <w:rFonts w:ascii="Times New Roman" w:hAnsi="Times New Roman" w:cs="Times New Roman"/>
                <w:spacing w:val="-3"/>
              </w:rPr>
              <w:t xml:space="preserve"> </w:t>
            </w:r>
            <w:r w:rsidRPr="00B74728">
              <w:rPr>
                <w:rFonts w:ascii="Times New Roman" w:hAnsi="Times New Roman" w:cs="Times New Roman"/>
              </w:rPr>
              <w:t xml:space="preserve">to </w:t>
            </w:r>
            <w:r w:rsidRPr="00B74728">
              <w:rPr>
                <w:rFonts w:ascii="Times New Roman" w:hAnsi="Times New Roman" w:cs="Times New Roman"/>
                <w:spacing w:val="-1"/>
              </w:rPr>
              <w:t>provide</w:t>
            </w:r>
            <w:r w:rsidRPr="00B74728">
              <w:rPr>
                <w:rFonts w:ascii="Times New Roman" w:hAnsi="Times New Roman" w:cs="Times New Roman"/>
              </w:rPr>
              <w:t xml:space="preserve"> </w:t>
            </w:r>
            <w:r w:rsidRPr="00B74728">
              <w:rPr>
                <w:rFonts w:ascii="Times New Roman" w:hAnsi="Times New Roman" w:cs="Times New Roman"/>
                <w:spacing w:val="-1"/>
              </w:rPr>
              <w:t>equitable</w:t>
            </w:r>
            <w:r w:rsidRPr="00B74728">
              <w:rPr>
                <w:rFonts w:ascii="Times New Roman" w:hAnsi="Times New Roman" w:cs="Times New Roman"/>
                <w:spacing w:val="-2"/>
              </w:rPr>
              <w:t xml:space="preserve"> </w:t>
            </w:r>
            <w:r w:rsidRPr="00B74728">
              <w:rPr>
                <w:rFonts w:ascii="Times New Roman" w:hAnsi="Times New Roman" w:cs="Times New Roman"/>
                <w:spacing w:val="-1"/>
              </w:rPr>
              <w:t>services</w:t>
            </w:r>
            <w:r w:rsidRPr="00B74728">
              <w:rPr>
                <w:rFonts w:ascii="Times New Roman" w:hAnsi="Times New Roman" w:cs="Times New Roman"/>
              </w:rPr>
              <w:t xml:space="preserve"> </w:t>
            </w:r>
            <w:r w:rsidRPr="00B74728">
              <w:rPr>
                <w:rFonts w:ascii="Times New Roman" w:hAnsi="Times New Roman" w:cs="Times New Roman"/>
                <w:spacing w:val="-1"/>
              </w:rPr>
              <w:t>for</w:t>
            </w:r>
            <w:r w:rsidRPr="00B74728">
              <w:rPr>
                <w:rFonts w:ascii="Times New Roman" w:hAnsi="Times New Roman" w:cs="Times New Roman"/>
                <w:spacing w:val="1"/>
              </w:rPr>
              <w:t xml:space="preserve"> </w:t>
            </w:r>
            <w:r w:rsidRPr="00B74728">
              <w:rPr>
                <w:rFonts w:ascii="Times New Roman" w:hAnsi="Times New Roman" w:cs="Times New Roman"/>
                <w:spacing w:val="-1"/>
              </w:rPr>
              <w:t>private</w:t>
            </w:r>
            <w:r w:rsidRPr="00B74728">
              <w:rPr>
                <w:rFonts w:ascii="Times New Roman" w:hAnsi="Times New Roman" w:cs="Times New Roman"/>
              </w:rPr>
              <w:t xml:space="preserve"> </w:t>
            </w:r>
            <w:r w:rsidRPr="00B74728">
              <w:rPr>
                <w:rFonts w:ascii="Times New Roman" w:hAnsi="Times New Roman" w:cs="Times New Roman"/>
                <w:spacing w:val="-1"/>
              </w:rPr>
              <w:t>school</w:t>
            </w:r>
            <w:r w:rsidRPr="00B74728">
              <w:rPr>
                <w:rFonts w:ascii="Times New Roman" w:hAnsi="Times New Roman" w:cs="Times New Roman"/>
                <w:spacing w:val="73"/>
              </w:rPr>
              <w:t xml:space="preserve"> </w:t>
            </w:r>
            <w:r w:rsidRPr="00B74728">
              <w:rPr>
                <w:rFonts w:ascii="Times New Roman" w:hAnsi="Times New Roman" w:cs="Times New Roman"/>
                <w:spacing w:val="-1"/>
              </w:rPr>
              <w:t>students</w:t>
            </w:r>
            <w:r w:rsidRPr="00B74728">
              <w:rPr>
                <w:rFonts w:ascii="Times New Roman" w:hAnsi="Times New Roman" w:cs="Times New Roman"/>
              </w:rPr>
              <w:t xml:space="preserve"> or</w:t>
            </w:r>
            <w:r w:rsidRPr="00B74728">
              <w:rPr>
                <w:rFonts w:ascii="Times New Roman" w:hAnsi="Times New Roman" w:cs="Times New Roman"/>
                <w:spacing w:val="-2"/>
              </w:rPr>
              <w:t xml:space="preserve"> </w:t>
            </w:r>
            <w:r w:rsidRPr="00B74728">
              <w:rPr>
                <w:rFonts w:ascii="Times New Roman" w:hAnsi="Times New Roman" w:cs="Times New Roman"/>
                <w:spacing w:val="-1"/>
              </w:rPr>
              <w:t>teachers.</w:t>
            </w:r>
            <w:r w:rsidR="00E43933" w:rsidRPr="00B74728">
              <w:rPr>
                <w:rStyle w:val="EndnoteReference"/>
                <w:rFonts w:ascii="Times New Roman" w:hAnsi="Times New Roman" w:cs="Times New Roman"/>
                <w:b/>
                <w:spacing w:val="-1"/>
              </w:rPr>
              <w:t xml:space="preserve"> </w:t>
            </w:r>
            <w:r w:rsidRPr="00B74728">
              <w:rPr>
                <w:rFonts w:ascii="Times New Roman" w:hAnsi="Times New Roman" w:cs="Times New Roman"/>
                <w:spacing w:val="-1"/>
              </w:rPr>
              <w:t>Rather,</w:t>
            </w:r>
            <w:r w:rsidRPr="00B74728">
              <w:rPr>
                <w:rFonts w:ascii="Times New Roman" w:hAnsi="Times New Roman" w:cs="Times New Roman"/>
              </w:rPr>
              <w:t xml:space="preserve"> an </w:t>
            </w:r>
            <w:r w:rsidRPr="00B74728">
              <w:rPr>
                <w:rFonts w:ascii="Times New Roman" w:hAnsi="Times New Roman" w:cs="Times New Roman"/>
                <w:spacing w:val="-1"/>
              </w:rPr>
              <w:t xml:space="preserve">SEA </w:t>
            </w:r>
            <w:r w:rsidRPr="00B74728">
              <w:rPr>
                <w:rFonts w:ascii="Times New Roman" w:hAnsi="Times New Roman" w:cs="Times New Roman"/>
                <w:spacing w:val="-2"/>
              </w:rPr>
              <w:t>or</w:t>
            </w:r>
            <w:r w:rsidRPr="00B74728">
              <w:rPr>
                <w:rFonts w:ascii="Times New Roman" w:hAnsi="Times New Roman" w:cs="Times New Roman"/>
                <w:spacing w:val="1"/>
              </w:rPr>
              <w:t xml:space="preserve"> </w:t>
            </w:r>
            <w:r w:rsidRPr="00B74728">
              <w:rPr>
                <w:rFonts w:ascii="Times New Roman" w:hAnsi="Times New Roman" w:cs="Times New Roman"/>
                <w:spacing w:val="-1"/>
              </w:rPr>
              <w:t>LEA,</w:t>
            </w:r>
            <w:r w:rsidRPr="00B74728">
              <w:rPr>
                <w:rFonts w:ascii="Times New Roman" w:hAnsi="Times New Roman" w:cs="Times New Roman"/>
              </w:rPr>
              <w:t xml:space="preserve"> </w:t>
            </w:r>
            <w:r w:rsidRPr="00B74728">
              <w:rPr>
                <w:rFonts w:ascii="Times New Roman" w:hAnsi="Times New Roman" w:cs="Times New Roman"/>
                <w:spacing w:val="-1"/>
              </w:rPr>
              <w:t>after</w:t>
            </w:r>
            <w:r w:rsidRPr="00B74728">
              <w:rPr>
                <w:rFonts w:ascii="Times New Roman" w:hAnsi="Times New Roman" w:cs="Times New Roman"/>
                <w:spacing w:val="1"/>
              </w:rPr>
              <w:t xml:space="preserve"> </w:t>
            </w:r>
            <w:r w:rsidRPr="00B74728">
              <w:rPr>
                <w:rFonts w:ascii="Times New Roman" w:hAnsi="Times New Roman" w:cs="Times New Roman"/>
                <w:spacing w:val="-1"/>
              </w:rPr>
              <w:t>consulting</w:t>
            </w:r>
            <w:r w:rsidRPr="00B74728">
              <w:rPr>
                <w:rFonts w:ascii="Times New Roman" w:hAnsi="Times New Roman" w:cs="Times New Roman"/>
                <w:spacing w:val="-3"/>
              </w:rPr>
              <w:t xml:space="preserve"> </w:t>
            </w:r>
            <w:r w:rsidRPr="00B74728">
              <w:rPr>
                <w:rFonts w:ascii="Times New Roman" w:hAnsi="Times New Roman" w:cs="Times New Roman"/>
                <w:spacing w:val="-1"/>
              </w:rPr>
              <w:t>with</w:t>
            </w:r>
            <w:r w:rsidRPr="00B74728">
              <w:rPr>
                <w:rFonts w:ascii="Times New Roman" w:hAnsi="Times New Roman" w:cs="Times New Roman"/>
              </w:rPr>
              <w:t xml:space="preserve"> </w:t>
            </w:r>
            <w:r w:rsidRPr="00B74728">
              <w:rPr>
                <w:rFonts w:ascii="Times New Roman" w:hAnsi="Times New Roman" w:cs="Times New Roman"/>
                <w:spacing w:val="-1"/>
              </w:rPr>
              <w:t>appropriate</w:t>
            </w:r>
            <w:r w:rsidRPr="00B74728">
              <w:rPr>
                <w:rFonts w:ascii="Times New Roman" w:hAnsi="Times New Roman" w:cs="Times New Roman"/>
                <w:spacing w:val="-2"/>
              </w:rPr>
              <w:t xml:space="preserve"> </w:t>
            </w:r>
            <w:r w:rsidRPr="00B74728">
              <w:rPr>
                <w:rFonts w:ascii="Times New Roman" w:hAnsi="Times New Roman" w:cs="Times New Roman"/>
                <w:spacing w:val="-1"/>
              </w:rPr>
              <w:t>private</w:t>
            </w:r>
            <w:r w:rsidRPr="00B74728">
              <w:rPr>
                <w:rFonts w:ascii="Times New Roman" w:hAnsi="Times New Roman" w:cs="Times New Roman"/>
              </w:rPr>
              <w:t xml:space="preserve"> </w:t>
            </w:r>
            <w:r w:rsidRPr="00B74728">
              <w:rPr>
                <w:rFonts w:ascii="Times New Roman" w:hAnsi="Times New Roman" w:cs="Times New Roman"/>
                <w:spacing w:val="-1"/>
              </w:rPr>
              <w:t>school</w:t>
            </w:r>
            <w:r w:rsidRPr="00B74728">
              <w:rPr>
                <w:rFonts w:ascii="Times New Roman" w:hAnsi="Times New Roman" w:cs="Times New Roman"/>
                <w:spacing w:val="1"/>
              </w:rPr>
              <w:t xml:space="preserve"> </w:t>
            </w:r>
            <w:r w:rsidRPr="00B74728">
              <w:rPr>
                <w:rFonts w:ascii="Times New Roman" w:hAnsi="Times New Roman" w:cs="Times New Roman"/>
                <w:spacing w:val="-1"/>
              </w:rPr>
              <w:t>officials,</w:t>
            </w:r>
            <w:r w:rsidRPr="00B74728">
              <w:rPr>
                <w:rFonts w:ascii="Times New Roman" w:hAnsi="Times New Roman" w:cs="Times New Roman"/>
              </w:rPr>
              <w:t xml:space="preserve"> </w:t>
            </w:r>
            <w:r w:rsidRPr="00B74728">
              <w:rPr>
                <w:rFonts w:ascii="Times New Roman" w:hAnsi="Times New Roman" w:cs="Times New Roman"/>
                <w:spacing w:val="-1"/>
              </w:rPr>
              <w:t>must</w:t>
            </w:r>
            <w:r w:rsidRPr="00B74728">
              <w:rPr>
                <w:rFonts w:ascii="Times New Roman" w:hAnsi="Times New Roman" w:cs="Times New Roman"/>
                <w:spacing w:val="-2"/>
              </w:rPr>
              <w:t xml:space="preserve"> </w:t>
            </w:r>
            <w:r w:rsidRPr="00B74728">
              <w:rPr>
                <w:rFonts w:ascii="Times New Roman" w:hAnsi="Times New Roman" w:cs="Times New Roman"/>
                <w:spacing w:val="-1"/>
              </w:rPr>
              <w:t>provide</w:t>
            </w:r>
            <w:r w:rsidRPr="00B74728">
              <w:rPr>
                <w:rFonts w:ascii="Times New Roman" w:hAnsi="Times New Roman" w:cs="Times New Roman"/>
                <w:spacing w:val="81"/>
              </w:rPr>
              <w:t xml:space="preserve"> </w:t>
            </w:r>
            <w:r w:rsidRPr="00B74728">
              <w:rPr>
                <w:rFonts w:ascii="Times New Roman" w:hAnsi="Times New Roman" w:cs="Times New Roman"/>
                <w:spacing w:val="-1"/>
              </w:rPr>
              <w:t>equitable</w:t>
            </w:r>
            <w:r w:rsidRPr="00B74728">
              <w:rPr>
                <w:rFonts w:ascii="Times New Roman" w:hAnsi="Times New Roman" w:cs="Times New Roman"/>
              </w:rPr>
              <w:t xml:space="preserve"> </w:t>
            </w:r>
            <w:r w:rsidRPr="00B74728">
              <w:rPr>
                <w:rFonts w:ascii="Times New Roman" w:hAnsi="Times New Roman" w:cs="Times New Roman"/>
                <w:spacing w:val="-1"/>
              </w:rPr>
              <w:t>services</w:t>
            </w:r>
            <w:r w:rsidRPr="00B74728">
              <w:rPr>
                <w:rFonts w:ascii="Times New Roman" w:hAnsi="Times New Roman" w:cs="Times New Roman"/>
              </w:rPr>
              <w:t xml:space="preserve"> </w:t>
            </w:r>
            <w:r w:rsidRPr="00B74728">
              <w:rPr>
                <w:rFonts w:ascii="Times New Roman" w:hAnsi="Times New Roman" w:cs="Times New Roman"/>
                <w:spacing w:val="-1"/>
              </w:rPr>
              <w:t>to</w:t>
            </w:r>
            <w:r w:rsidRPr="00B74728">
              <w:rPr>
                <w:rFonts w:ascii="Times New Roman" w:hAnsi="Times New Roman" w:cs="Times New Roman"/>
              </w:rPr>
              <w:t xml:space="preserve"> </w:t>
            </w:r>
            <w:r w:rsidRPr="00B74728">
              <w:rPr>
                <w:rFonts w:ascii="Times New Roman" w:hAnsi="Times New Roman" w:cs="Times New Roman"/>
                <w:spacing w:val="-1"/>
              </w:rPr>
              <w:t>private</w:t>
            </w:r>
            <w:r w:rsidRPr="00B74728">
              <w:rPr>
                <w:rFonts w:ascii="Times New Roman" w:hAnsi="Times New Roman" w:cs="Times New Roman"/>
              </w:rPr>
              <w:t xml:space="preserve"> </w:t>
            </w:r>
            <w:r w:rsidRPr="00B74728">
              <w:rPr>
                <w:rFonts w:ascii="Times New Roman" w:hAnsi="Times New Roman" w:cs="Times New Roman"/>
                <w:spacing w:val="-1"/>
              </w:rPr>
              <w:t>school</w:t>
            </w:r>
            <w:r w:rsidRPr="00B74728">
              <w:rPr>
                <w:rFonts w:ascii="Times New Roman" w:hAnsi="Times New Roman" w:cs="Times New Roman"/>
                <w:spacing w:val="1"/>
              </w:rPr>
              <w:t xml:space="preserve"> </w:t>
            </w:r>
            <w:r w:rsidRPr="00B74728">
              <w:rPr>
                <w:rFonts w:ascii="Times New Roman" w:hAnsi="Times New Roman" w:cs="Times New Roman"/>
                <w:spacing w:val="-1"/>
              </w:rPr>
              <w:t>students</w:t>
            </w:r>
            <w:r w:rsidRPr="00B74728">
              <w:rPr>
                <w:rFonts w:ascii="Times New Roman" w:hAnsi="Times New Roman" w:cs="Times New Roman"/>
              </w:rPr>
              <w:t xml:space="preserve"> and</w:t>
            </w:r>
            <w:r w:rsidRPr="00B74728">
              <w:rPr>
                <w:rFonts w:ascii="Times New Roman" w:hAnsi="Times New Roman" w:cs="Times New Roman"/>
                <w:spacing w:val="-3"/>
              </w:rPr>
              <w:t xml:space="preserve"> </w:t>
            </w:r>
            <w:r w:rsidRPr="00B74728">
              <w:rPr>
                <w:rFonts w:ascii="Times New Roman" w:hAnsi="Times New Roman" w:cs="Times New Roman"/>
                <w:spacing w:val="-1"/>
              </w:rPr>
              <w:t>teachers</w:t>
            </w:r>
            <w:r w:rsidRPr="00B74728">
              <w:rPr>
                <w:rFonts w:ascii="Times New Roman" w:hAnsi="Times New Roman" w:cs="Times New Roman"/>
              </w:rPr>
              <w:t xml:space="preserve"> </w:t>
            </w:r>
            <w:r w:rsidRPr="00B74728">
              <w:rPr>
                <w:rFonts w:ascii="Times New Roman" w:hAnsi="Times New Roman" w:cs="Times New Roman"/>
                <w:spacing w:val="-1"/>
              </w:rPr>
              <w:t>based</w:t>
            </w:r>
            <w:r w:rsidRPr="00B74728">
              <w:rPr>
                <w:rFonts w:ascii="Times New Roman" w:hAnsi="Times New Roman" w:cs="Times New Roman"/>
                <w:spacing w:val="-3"/>
              </w:rPr>
              <w:t xml:space="preserve"> </w:t>
            </w:r>
            <w:r w:rsidRPr="00B74728">
              <w:rPr>
                <w:rFonts w:ascii="Times New Roman" w:hAnsi="Times New Roman" w:cs="Times New Roman"/>
              </w:rPr>
              <w:t xml:space="preserve">on </w:t>
            </w:r>
            <w:r w:rsidRPr="00B74728">
              <w:rPr>
                <w:rFonts w:ascii="Times New Roman" w:hAnsi="Times New Roman" w:cs="Times New Roman"/>
                <w:spacing w:val="-1"/>
              </w:rPr>
              <w:t>the</w:t>
            </w:r>
            <w:r w:rsidRPr="00B74728">
              <w:rPr>
                <w:rFonts w:ascii="Times New Roman" w:hAnsi="Times New Roman" w:cs="Times New Roman"/>
                <w:spacing w:val="-2"/>
              </w:rPr>
              <w:t xml:space="preserve"> </w:t>
            </w:r>
            <w:r w:rsidRPr="00B74728">
              <w:rPr>
                <w:rFonts w:ascii="Times New Roman" w:hAnsi="Times New Roman" w:cs="Times New Roman"/>
                <w:spacing w:val="-1"/>
              </w:rPr>
              <w:t>rules</w:t>
            </w:r>
            <w:r w:rsidRPr="00B74728">
              <w:rPr>
                <w:rFonts w:ascii="Times New Roman" w:hAnsi="Times New Roman" w:cs="Times New Roman"/>
              </w:rPr>
              <w:t xml:space="preserve"> </w:t>
            </w:r>
            <w:r w:rsidRPr="00B74728">
              <w:rPr>
                <w:rFonts w:ascii="Times New Roman" w:hAnsi="Times New Roman" w:cs="Times New Roman"/>
                <w:spacing w:val="-2"/>
              </w:rPr>
              <w:t>of</w:t>
            </w:r>
            <w:r w:rsidRPr="00B74728">
              <w:rPr>
                <w:rFonts w:ascii="Times New Roman" w:hAnsi="Times New Roman" w:cs="Times New Roman"/>
                <w:spacing w:val="1"/>
              </w:rPr>
              <w:t xml:space="preserve"> </w:t>
            </w:r>
            <w:r w:rsidRPr="00B74728">
              <w:rPr>
                <w:rFonts w:ascii="Times New Roman" w:hAnsi="Times New Roman" w:cs="Times New Roman"/>
                <w:spacing w:val="-1"/>
              </w:rPr>
              <w:t>each</w:t>
            </w:r>
            <w:r w:rsidRPr="00B74728">
              <w:rPr>
                <w:rFonts w:ascii="Times New Roman" w:hAnsi="Times New Roman" w:cs="Times New Roman"/>
              </w:rPr>
              <w:t xml:space="preserve"> </w:t>
            </w:r>
            <w:r w:rsidRPr="00B74728">
              <w:rPr>
                <w:rFonts w:ascii="Times New Roman" w:hAnsi="Times New Roman" w:cs="Times New Roman"/>
                <w:spacing w:val="-1"/>
              </w:rPr>
              <w:t>program</w:t>
            </w:r>
            <w:r w:rsidRPr="00B74728">
              <w:rPr>
                <w:rFonts w:ascii="Times New Roman" w:hAnsi="Times New Roman" w:cs="Times New Roman"/>
                <w:spacing w:val="-4"/>
              </w:rPr>
              <w:t xml:space="preserve"> </w:t>
            </w:r>
            <w:r w:rsidRPr="00B74728">
              <w:rPr>
                <w:rFonts w:ascii="Times New Roman" w:hAnsi="Times New Roman" w:cs="Times New Roman"/>
              </w:rPr>
              <w:t xml:space="preserve">and </w:t>
            </w:r>
            <w:r w:rsidRPr="00B74728">
              <w:rPr>
                <w:rFonts w:ascii="Times New Roman" w:hAnsi="Times New Roman" w:cs="Times New Roman"/>
                <w:spacing w:val="-1"/>
              </w:rPr>
              <w:t>the</w:t>
            </w:r>
            <w:r w:rsidRPr="00B74728">
              <w:rPr>
                <w:rFonts w:ascii="Times New Roman" w:hAnsi="Times New Roman" w:cs="Times New Roman"/>
              </w:rPr>
              <w:t xml:space="preserve"> </w:t>
            </w:r>
            <w:r w:rsidRPr="00B74728">
              <w:rPr>
                <w:rFonts w:ascii="Times New Roman" w:hAnsi="Times New Roman" w:cs="Times New Roman"/>
                <w:spacing w:val="-1"/>
              </w:rPr>
              <w:t>total</w:t>
            </w:r>
            <w:r w:rsidRPr="00B74728">
              <w:rPr>
                <w:rFonts w:ascii="Times New Roman" w:hAnsi="Times New Roman" w:cs="Times New Roman"/>
                <w:spacing w:val="1"/>
              </w:rPr>
              <w:t xml:space="preserve"> </w:t>
            </w:r>
            <w:r w:rsidRPr="00B74728">
              <w:rPr>
                <w:rFonts w:ascii="Times New Roman" w:hAnsi="Times New Roman" w:cs="Times New Roman"/>
                <w:spacing w:val="-2"/>
              </w:rPr>
              <w:t>amount</w:t>
            </w:r>
            <w:r w:rsidRPr="00B74728">
              <w:rPr>
                <w:rFonts w:ascii="Times New Roman" w:hAnsi="Times New Roman" w:cs="Times New Roman"/>
                <w:spacing w:val="1"/>
              </w:rPr>
              <w:t xml:space="preserve"> </w:t>
            </w:r>
            <w:r w:rsidRPr="00B74728">
              <w:rPr>
                <w:rFonts w:ascii="Times New Roman" w:hAnsi="Times New Roman" w:cs="Times New Roman"/>
              </w:rPr>
              <w:t>of</w:t>
            </w:r>
            <w:r w:rsidRPr="00B74728">
              <w:rPr>
                <w:rFonts w:ascii="Times New Roman" w:hAnsi="Times New Roman" w:cs="Times New Roman"/>
                <w:spacing w:val="1"/>
              </w:rPr>
              <w:t xml:space="preserve"> </w:t>
            </w:r>
            <w:r w:rsidRPr="00B74728">
              <w:rPr>
                <w:rFonts w:ascii="Times New Roman" w:hAnsi="Times New Roman" w:cs="Times New Roman"/>
                <w:spacing w:val="-1"/>
              </w:rPr>
              <w:t>funds available</w:t>
            </w:r>
            <w:r w:rsidRPr="00B74728">
              <w:rPr>
                <w:rFonts w:ascii="Times New Roman" w:hAnsi="Times New Roman" w:cs="Times New Roman"/>
                <w:spacing w:val="-2"/>
              </w:rPr>
              <w:t xml:space="preserve"> </w:t>
            </w:r>
            <w:r w:rsidRPr="00B74728">
              <w:rPr>
                <w:rFonts w:ascii="Times New Roman" w:hAnsi="Times New Roman" w:cs="Times New Roman"/>
              </w:rPr>
              <w:t xml:space="preserve">to </w:t>
            </w:r>
            <w:r w:rsidRPr="00B74728">
              <w:rPr>
                <w:rFonts w:ascii="Times New Roman" w:hAnsi="Times New Roman" w:cs="Times New Roman"/>
                <w:spacing w:val="-1"/>
              </w:rPr>
              <w:t>each</w:t>
            </w:r>
            <w:r w:rsidRPr="00B74728">
              <w:rPr>
                <w:rFonts w:ascii="Times New Roman" w:hAnsi="Times New Roman" w:cs="Times New Roman"/>
              </w:rPr>
              <w:t xml:space="preserve"> </w:t>
            </w:r>
            <w:r w:rsidRPr="00B74728">
              <w:rPr>
                <w:rFonts w:ascii="Times New Roman" w:hAnsi="Times New Roman" w:cs="Times New Roman"/>
                <w:spacing w:val="-1"/>
              </w:rPr>
              <w:t>program</w:t>
            </w:r>
            <w:r w:rsidRPr="00B74728">
              <w:rPr>
                <w:rFonts w:ascii="Times New Roman" w:hAnsi="Times New Roman" w:cs="Times New Roman"/>
                <w:spacing w:val="-4"/>
              </w:rPr>
              <w:t xml:space="preserve"> </w:t>
            </w:r>
            <w:r w:rsidRPr="00B74728">
              <w:rPr>
                <w:rFonts w:ascii="Times New Roman" w:hAnsi="Times New Roman" w:cs="Times New Roman"/>
                <w:b/>
                <w:bCs/>
                <w:spacing w:val="-1"/>
              </w:rPr>
              <w:t>after</w:t>
            </w:r>
            <w:r w:rsidRPr="00B74728">
              <w:rPr>
                <w:rFonts w:ascii="Times New Roman" w:hAnsi="Times New Roman" w:cs="Times New Roman"/>
                <w:b/>
                <w:bCs/>
              </w:rPr>
              <w:t xml:space="preserve"> </w:t>
            </w:r>
            <w:r w:rsidRPr="00B74728">
              <w:rPr>
                <w:rFonts w:ascii="Times New Roman" w:hAnsi="Times New Roman" w:cs="Times New Roman"/>
                <w:spacing w:val="-1"/>
              </w:rPr>
              <w:t>[emphasis</w:t>
            </w:r>
            <w:r w:rsidRPr="00B74728">
              <w:rPr>
                <w:rFonts w:ascii="Times New Roman" w:hAnsi="Times New Roman" w:cs="Times New Roman"/>
              </w:rPr>
              <w:t xml:space="preserve"> </w:t>
            </w:r>
            <w:r w:rsidRPr="00B74728">
              <w:rPr>
                <w:rFonts w:ascii="Times New Roman" w:hAnsi="Times New Roman" w:cs="Times New Roman"/>
                <w:spacing w:val="-1"/>
              </w:rPr>
              <w:t>added]</w:t>
            </w:r>
            <w:r w:rsidRPr="00B74728">
              <w:rPr>
                <w:rFonts w:ascii="Times New Roman" w:hAnsi="Times New Roman" w:cs="Times New Roman"/>
                <w:spacing w:val="1"/>
              </w:rPr>
              <w:t xml:space="preserve"> </w:t>
            </w:r>
            <w:r w:rsidRPr="00B74728">
              <w:rPr>
                <w:rFonts w:ascii="Times New Roman" w:hAnsi="Times New Roman" w:cs="Times New Roman"/>
              </w:rPr>
              <w:t>a</w:t>
            </w:r>
            <w:r w:rsidRPr="00B74728">
              <w:rPr>
                <w:rFonts w:ascii="Times New Roman" w:hAnsi="Times New Roman" w:cs="Times New Roman"/>
                <w:spacing w:val="-2"/>
              </w:rPr>
              <w:t xml:space="preserve"> </w:t>
            </w:r>
            <w:r w:rsidRPr="00B74728">
              <w:rPr>
                <w:rFonts w:ascii="Times New Roman" w:hAnsi="Times New Roman" w:cs="Times New Roman"/>
                <w:spacing w:val="-1"/>
              </w:rPr>
              <w:t>transfer.</w:t>
            </w:r>
            <w:r w:rsidRPr="00B74728">
              <w:rPr>
                <w:rFonts w:ascii="Times New Roman" w:hAnsi="Times New Roman" w:cs="Times New Roman"/>
              </w:rPr>
              <w:t xml:space="preserve"> </w:t>
            </w:r>
            <w:r w:rsidRPr="00B74728">
              <w:rPr>
                <w:rFonts w:ascii="Times New Roman" w:hAnsi="Times New Roman" w:cs="Times New Roman"/>
                <w:spacing w:val="-1"/>
              </w:rPr>
              <w:t>(See</w:t>
            </w:r>
            <w:r w:rsidRPr="00B74728">
              <w:rPr>
                <w:rFonts w:ascii="Times New Roman" w:hAnsi="Times New Roman" w:cs="Times New Roman"/>
              </w:rPr>
              <w:t xml:space="preserve"> </w:t>
            </w:r>
            <w:r w:rsidRPr="00B74728">
              <w:rPr>
                <w:rFonts w:ascii="Times New Roman" w:hAnsi="Times New Roman" w:cs="Times New Roman"/>
                <w:i/>
                <w:iCs/>
                <w:spacing w:val="-1"/>
              </w:rPr>
              <w:t>ESEA</w:t>
            </w:r>
            <w:r w:rsidRPr="00B74728">
              <w:rPr>
                <w:rFonts w:ascii="Times New Roman" w:hAnsi="Times New Roman" w:cs="Times New Roman"/>
                <w:i/>
                <w:iCs/>
                <w:spacing w:val="-3"/>
              </w:rPr>
              <w:t xml:space="preserve"> </w:t>
            </w:r>
            <w:r w:rsidRPr="00B74728">
              <w:rPr>
                <w:rFonts w:ascii="Times New Roman" w:hAnsi="Times New Roman" w:cs="Times New Roman"/>
                <w:spacing w:val="-1"/>
              </w:rPr>
              <w:t>section</w:t>
            </w:r>
            <w:r w:rsidRPr="00B74728">
              <w:rPr>
                <w:rFonts w:ascii="Times New Roman" w:hAnsi="Times New Roman" w:cs="Times New Roman"/>
              </w:rPr>
              <w:t xml:space="preserve"> </w:t>
            </w:r>
            <w:r w:rsidRPr="00B74728">
              <w:rPr>
                <w:rFonts w:ascii="Times New Roman" w:hAnsi="Times New Roman" w:cs="Times New Roman"/>
                <w:spacing w:val="-1"/>
              </w:rPr>
              <w:t>5103(e).)</w:t>
            </w:r>
            <w:r w:rsidR="00E43933" w:rsidRPr="00B74728">
              <w:rPr>
                <w:rStyle w:val="EndnoteReference"/>
                <w:rFonts w:ascii="Times New Roman" w:hAnsi="Times New Roman" w:cs="Times New Roman"/>
                <w:b/>
                <w:spacing w:val="-1"/>
              </w:rPr>
              <w:t xml:space="preserve"> </w:t>
            </w:r>
            <w:r w:rsidR="00E43933" w:rsidRPr="00B74728">
              <w:rPr>
                <w:rStyle w:val="EndnoteReference"/>
                <w:rFonts w:ascii="Times New Roman" w:hAnsi="Times New Roman" w:cs="Times New Roman"/>
                <w:b/>
                <w:spacing w:val="-1"/>
              </w:rPr>
              <w:endnoteReference w:id="12"/>
            </w:r>
          </w:p>
          <w:p w14:paraId="1810A151" w14:textId="790D4361" w:rsidR="00653E08" w:rsidRPr="00B74728" w:rsidRDefault="00653E08" w:rsidP="00653E08">
            <w:pPr>
              <w:kinsoku w:val="0"/>
              <w:overflowPunct w:val="0"/>
              <w:autoSpaceDE w:val="0"/>
              <w:autoSpaceDN w:val="0"/>
              <w:adjustRightInd w:val="0"/>
              <w:ind w:left="40" w:right="174"/>
              <w:rPr>
                <w:rFonts w:ascii="Times New Roman" w:hAnsi="Times New Roman" w:cs="Times New Roman"/>
                <w:spacing w:val="-1"/>
                <w:sz w:val="10"/>
              </w:rPr>
            </w:pPr>
          </w:p>
        </w:tc>
      </w:tr>
    </w:tbl>
    <w:p w14:paraId="2ECE2785" w14:textId="27480F79" w:rsidR="00CD4BD8" w:rsidRDefault="008172A6" w:rsidP="00F62EA5">
      <w:r w:rsidRPr="00B74728">
        <w:lastRenderedPageBreak/>
        <w:t xml:space="preserve">Appendix </w:t>
      </w:r>
      <w:r w:rsidR="00D131EB">
        <w:t>C</w:t>
      </w:r>
      <w:r w:rsidRPr="00B74728">
        <w:t xml:space="preserve"> (footnotes)</w:t>
      </w:r>
    </w:p>
    <w:sectPr w:rsidR="00CD4BD8" w:rsidSect="008172A6">
      <w:endnotePr>
        <w:numFmt w:val="decimal"/>
      </w:endnotePr>
      <w:pgSz w:w="12240" w:h="15840"/>
      <w:pgMar w:top="1440" w:right="630" w:bottom="0" w:left="600" w:header="720" w:footer="1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5BC94" w14:textId="77777777" w:rsidR="008F1D7E" w:rsidRDefault="008F1D7E" w:rsidP="006F78D6">
      <w:pPr>
        <w:spacing w:after="0" w:line="240" w:lineRule="auto"/>
      </w:pPr>
      <w:r>
        <w:separator/>
      </w:r>
    </w:p>
  </w:endnote>
  <w:endnote w:type="continuationSeparator" w:id="0">
    <w:p w14:paraId="7F4BC96D" w14:textId="77777777" w:rsidR="008F1D7E" w:rsidRDefault="008F1D7E" w:rsidP="006F78D6">
      <w:pPr>
        <w:spacing w:after="0" w:line="240" w:lineRule="auto"/>
      </w:pPr>
      <w:r>
        <w:continuationSeparator/>
      </w:r>
    </w:p>
  </w:endnote>
  <w:endnote w:id="1">
    <w:p w14:paraId="688D738E" w14:textId="32C4A452" w:rsidR="008F1D7E" w:rsidRPr="00A61462" w:rsidRDefault="008F1D7E" w:rsidP="00441132">
      <w:pPr>
        <w:pStyle w:val="EndnoteText"/>
        <w:tabs>
          <w:tab w:val="left" w:pos="180"/>
        </w:tabs>
        <w:ind w:left="180" w:hanging="180"/>
        <w:rPr>
          <w:sz w:val="21"/>
          <w:szCs w:val="21"/>
        </w:rPr>
      </w:pPr>
      <w:r w:rsidRPr="00A61462">
        <w:rPr>
          <w:rStyle w:val="EndnoteReference"/>
          <w:sz w:val="21"/>
          <w:szCs w:val="21"/>
        </w:rPr>
        <w:endnoteRef/>
      </w:r>
      <w:r w:rsidRPr="00A61462">
        <w:rPr>
          <w:sz w:val="21"/>
          <w:szCs w:val="21"/>
        </w:rPr>
        <w:t xml:space="preserve"> </w:t>
      </w:r>
      <w:r w:rsidRPr="00A61462">
        <w:rPr>
          <w:sz w:val="21"/>
          <w:szCs w:val="21"/>
        </w:rPr>
        <w:tab/>
        <w:t xml:space="preserve">ED ignores that </w:t>
      </w:r>
      <w:r w:rsidR="008C55AB" w:rsidRPr="00A61462">
        <w:rPr>
          <w:sz w:val="21"/>
          <w:szCs w:val="21"/>
        </w:rPr>
        <w:t>§ </w:t>
      </w:r>
      <w:r w:rsidRPr="00A61462">
        <w:rPr>
          <w:sz w:val="21"/>
          <w:szCs w:val="21"/>
        </w:rPr>
        <w:t xml:space="preserve">5103(e)(1) points to the specific exception in </w:t>
      </w:r>
      <w:r w:rsidR="008C55AB" w:rsidRPr="00A61462">
        <w:rPr>
          <w:sz w:val="21"/>
          <w:szCs w:val="21"/>
        </w:rPr>
        <w:t>§ </w:t>
      </w:r>
      <w:r w:rsidRPr="00A61462">
        <w:rPr>
          <w:sz w:val="21"/>
          <w:szCs w:val="21"/>
        </w:rPr>
        <w:t>5103(e)(2) for handling equitable services involved in the transfer scenario.</w:t>
      </w:r>
    </w:p>
  </w:endnote>
  <w:endnote w:id="2">
    <w:p w14:paraId="7E4D1329" w14:textId="77777777" w:rsidR="008172A6" w:rsidRPr="00A61462" w:rsidRDefault="008172A6" w:rsidP="00441132">
      <w:pPr>
        <w:pStyle w:val="EndnoteText"/>
        <w:tabs>
          <w:tab w:val="left" w:pos="180"/>
        </w:tabs>
        <w:ind w:left="180" w:hanging="180"/>
        <w:rPr>
          <w:sz w:val="21"/>
          <w:szCs w:val="21"/>
        </w:rPr>
      </w:pPr>
    </w:p>
    <w:p w14:paraId="08B70E32" w14:textId="78E53117" w:rsidR="008F1D7E" w:rsidRPr="00A61462" w:rsidRDefault="008F1D7E" w:rsidP="00441132">
      <w:pPr>
        <w:pStyle w:val="EndnoteText"/>
        <w:tabs>
          <w:tab w:val="left" w:pos="180"/>
        </w:tabs>
        <w:ind w:left="180" w:hanging="180"/>
        <w:rPr>
          <w:sz w:val="21"/>
          <w:szCs w:val="21"/>
        </w:rPr>
      </w:pPr>
      <w:r w:rsidRPr="00A61462">
        <w:rPr>
          <w:rStyle w:val="EndnoteReference"/>
          <w:sz w:val="21"/>
          <w:szCs w:val="21"/>
        </w:rPr>
        <w:endnoteRef/>
      </w:r>
      <w:r w:rsidRPr="00A61462">
        <w:rPr>
          <w:sz w:val="21"/>
          <w:szCs w:val="21"/>
        </w:rPr>
        <w:t xml:space="preserve"> </w:t>
      </w:r>
      <w:r w:rsidRPr="00A61462">
        <w:rPr>
          <w:sz w:val="21"/>
          <w:szCs w:val="21"/>
        </w:rPr>
        <w:tab/>
        <w:t xml:space="preserve">The entire statement, and particularly, “[An LEA] may not retain funds solely for this [equitable services] purpose,” appears nowhere in ESEA. In fact, </w:t>
      </w:r>
      <w:r w:rsidR="008C55AB" w:rsidRPr="00A61462">
        <w:rPr>
          <w:sz w:val="21"/>
          <w:szCs w:val="21"/>
        </w:rPr>
        <w:t xml:space="preserve">this supposed prohibition is precisely contradicted by the </w:t>
      </w:r>
      <w:r w:rsidRPr="00A61462">
        <w:rPr>
          <w:sz w:val="21"/>
          <w:szCs w:val="21"/>
        </w:rPr>
        <w:t xml:space="preserve">specific instructions of </w:t>
      </w:r>
      <w:r w:rsidR="008C55AB" w:rsidRPr="00A61462">
        <w:rPr>
          <w:sz w:val="21"/>
          <w:szCs w:val="21"/>
        </w:rPr>
        <w:t>§ </w:t>
      </w:r>
      <w:r w:rsidRPr="00A61462">
        <w:rPr>
          <w:sz w:val="21"/>
          <w:szCs w:val="21"/>
        </w:rPr>
        <w:t>5103(e)(2).</w:t>
      </w:r>
    </w:p>
  </w:endnote>
  <w:endnote w:id="3">
    <w:p w14:paraId="09301443" w14:textId="77777777" w:rsidR="008172A6" w:rsidRPr="00A61462" w:rsidRDefault="008172A6" w:rsidP="00441132">
      <w:pPr>
        <w:pStyle w:val="EndnoteText"/>
        <w:tabs>
          <w:tab w:val="left" w:pos="180"/>
        </w:tabs>
        <w:ind w:left="180" w:hanging="180"/>
        <w:rPr>
          <w:sz w:val="21"/>
          <w:szCs w:val="21"/>
        </w:rPr>
      </w:pPr>
    </w:p>
    <w:p w14:paraId="207BD63C" w14:textId="6DE51A55" w:rsidR="008F1D7E" w:rsidRPr="00A61462" w:rsidRDefault="008F1D7E" w:rsidP="00441132">
      <w:pPr>
        <w:pStyle w:val="EndnoteText"/>
        <w:tabs>
          <w:tab w:val="left" w:pos="180"/>
        </w:tabs>
        <w:ind w:left="180" w:hanging="180"/>
        <w:rPr>
          <w:sz w:val="21"/>
          <w:szCs w:val="21"/>
        </w:rPr>
      </w:pPr>
      <w:r w:rsidRPr="00A61462">
        <w:rPr>
          <w:rStyle w:val="EndnoteReference"/>
          <w:sz w:val="21"/>
          <w:szCs w:val="21"/>
        </w:rPr>
        <w:endnoteRef/>
      </w:r>
      <w:r w:rsidRPr="00A61462">
        <w:rPr>
          <w:sz w:val="21"/>
          <w:szCs w:val="21"/>
        </w:rPr>
        <w:t xml:space="preserve"> </w:t>
      </w:r>
      <w:r w:rsidRPr="00A61462">
        <w:rPr>
          <w:sz w:val="21"/>
          <w:szCs w:val="21"/>
        </w:rPr>
        <w:tab/>
        <w:t>This statement ignores that the result of “consultations in accordance with section 8501” is a fully formed equitable services program. ED’s treatment is contradictory of every interrelated statute concerned with equitable services.</w:t>
      </w:r>
    </w:p>
  </w:endnote>
  <w:endnote w:id="4">
    <w:p w14:paraId="72A1D05F" w14:textId="77777777" w:rsidR="008172A6" w:rsidRPr="00A61462" w:rsidRDefault="008172A6" w:rsidP="00441132">
      <w:pPr>
        <w:pStyle w:val="EndnoteText"/>
        <w:tabs>
          <w:tab w:val="left" w:pos="180"/>
        </w:tabs>
        <w:ind w:left="180" w:hanging="180"/>
        <w:rPr>
          <w:sz w:val="21"/>
          <w:szCs w:val="21"/>
        </w:rPr>
      </w:pPr>
    </w:p>
    <w:p w14:paraId="1BE7BF34" w14:textId="1485F8AD" w:rsidR="008F1D7E" w:rsidRPr="00A61462" w:rsidRDefault="008F1D7E" w:rsidP="00441132">
      <w:pPr>
        <w:pStyle w:val="EndnoteText"/>
        <w:tabs>
          <w:tab w:val="left" w:pos="180"/>
        </w:tabs>
        <w:ind w:left="180" w:hanging="180"/>
        <w:rPr>
          <w:sz w:val="21"/>
          <w:szCs w:val="21"/>
        </w:rPr>
      </w:pPr>
      <w:r w:rsidRPr="00A61462">
        <w:rPr>
          <w:rStyle w:val="EndnoteReference"/>
          <w:sz w:val="21"/>
          <w:szCs w:val="21"/>
        </w:rPr>
        <w:endnoteRef/>
      </w:r>
      <w:r w:rsidRPr="00A61462">
        <w:rPr>
          <w:sz w:val="21"/>
          <w:szCs w:val="21"/>
        </w:rPr>
        <w:t xml:space="preserve"> </w:t>
      </w:r>
      <w:r w:rsidRPr="00A61462">
        <w:rPr>
          <w:sz w:val="21"/>
          <w:szCs w:val="21"/>
        </w:rPr>
        <w:tab/>
        <w:t>ED’s only acknowledgment of 5103(e)(2) is not as an exception to the general rule of 5103(e)(1), but only that consultation is required pre-transfer. ED then proceeds to brazenly redefine section 8501 consultation.</w:t>
      </w:r>
    </w:p>
  </w:endnote>
  <w:endnote w:id="5">
    <w:p w14:paraId="271B5405" w14:textId="77777777" w:rsidR="008172A6" w:rsidRPr="00A61462" w:rsidRDefault="008172A6" w:rsidP="00441132">
      <w:pPr>
        <w:pStyle w:val="EndnoteText"/>
        <w:tabs>
          <w:tab w:val="left" w:pos="180"/>
        </w:tabs>
        <w:ind w:left="180" w:hanging="180"/>
        <w:rPr>
          <w:sz w:val="21"/>
          <w:szCs w:val="21"/>
        </w:rPr>
      </w:pPr>
    </w:p>
    <w:p w14:paraId="0B4BC06F" w14:textId="44C3D050" w:rsidR="008F1D7E" w:rsidRPr="00A61462" w:rsidRDefault="008F1D7E" w:rsidP="00441132">
      <w:pPr>
        <w:pStyle w:val="EndnoteText"/>
        <w:tabs>
          <w:tab w:val="left" w:pos="180"/>
        </w:tabs>
        <w:ind w:left="180" w:hanging="180"/>
        <w:rPr>
          <w:sz w:val="21"/>
          <w:szCs w:val="21"/>
        </w:rPr>
      </w:pPr>
      <w:r w:rsidRPr="00A61462">
        <w:rPr>
          <w:rStyle w:val="EndnoteReference"/>
          <w:sz w:val="21"/>
          <w:szCs w:val="21"/>
        </w:rPr>
        <w:endnoteRef/>
      </w:r>
      <w:r w:rsidRPr="00A61462">
        <w:rPr>
          <w:sz w:val="21"/>
          <w:szCs w:val="21"/>
        </w:rPr>
        <w:t xml:space="preserve"> </w:t>
      </w:r>
      <w:r w:rsidRPr="00A61462">
        <w:rPr>
          <w:sz w:val="21"/>
          <w:szCs w:val="21"/>
        </w:rPr>
        <w:tab/>
        <w:t xml:space="preserve">Though the decision to transfer funds </w:t>
      </w:r>
      <w:r w:rsidRPr="00A61462">
        <w:rPr>
          <w:sz w:val="21"/>
          <w:szCs w:val="21"/>
          <w:u w:val="single"/>
        </w:rPr>
        <w:t>is</w:t>
      </w:r>
      <w:r w:rsidRPr="00A61462">
        <w:rPr>
          <w:sz w:val="21"/>
          <w:szCs w:val="21"/>
        </w:rPr>
        <w:t xml:space="preserve"> the LEA’s, the consistent statutory scheme enacted by Congress balances the LEA’s authority by assuring that an intact equitable services program will exist under the given ESEA program.</w:t>
      </w:r>
    </w:p>
  </w:endnote>
  <w:endnote w:id="6">
    <w:p w14:paraId="0159A6CD" w14:textId="77777777" w:rsidR="008172A6" w:rsidRPr="00A61462" w:rsidRDefault="008172A6" w:rsidP="00441132">
      <w:pPr>
        <w:pStyle w:val="EndnoteText"/>
        <w:tabs>
          <w:tab w:val="left" w:pos="180"/>
        </w:tabs>
        <w:ind w:left="180" w:hanging="180"/>
        <w:rPr>
          <w:sz w:val="21"/>
          <w:szCs w:val="21"/>
        </w:rPr>
      </w:pPr>
    </w:p>
    <w:p w14:paraId="7F4A966D" w14:textId="5E731E2E" w:rsidR="008F1D7E" w:rsidRPr="00A61462" w:rsidRDefault="008F1D7E" w:rsidP="00441132">
      <w:pPr>
        <w:pStyle w:val="EndnoteText"/>
        <w:tabs>
          <w:tab w:val="left" w:pos="180"/>
        </w:tabs>
        <w:ind w:left="180" w:hanging="180"/>
        <w:rPr>
          <w:sz w:val="21"/>
          <w:szCs w:val="21"/>
        </w:rPr>
      </w:pPr>
      <w:r w:rsidRPr="00A61462">
        <w:rPr>
          <w:rStyle w:val="EndnoteReference"/>
          <w:sz w:val="21"/>
          <w:szCs w:val="21"/>
        </w:rPr>
        <w:endnoteRef/>
      </w:r>
      <w:r w:rsidRPr="00A61462">
        <w:rPr>
          <w:sz w:val="21"/>
          <w:szCs w:val="21"/>
        </w:rPr>
        <w:t xml:space="preserve"> </w:t>
      </w:r>
      <w:r w:rsidRPr="00A61462">
        <w:rPr>
          <w:sz w:val="21"/>
          <w:szCs w:val="21"/>
        </w:rPr>
        <w:tab/>
        <w:t xml:space="preserve">The LEA is </w:t>
      </w:r>
      <w:r w:rsidRPr="00A61462">
        <w:rPr>
          <w:sz w:val="21"/>
          <w:szCs w:val="21"/>
          <w:u w:val="single"/>
        </w:rPr>
        <w:t>not</w:t>
      </w:r>
      <w:r w:rsidRPr="00A61462">
        <w:rPr>
          <w:sz w:val="21"/>
          <w:szCs w:val="21"/>
        </w:rPr>
        <w:t xml:space="preserve"> required to get private school permission for the transfer, however, an intact equitable services program is required to be formed first, through the </w:t>
      </w:r>
      <w:proofErr w:type="gramStart"/>
      <w:r w:rsidRPr="00A61462">
        <w:rPr>
          <w:sz w:val="21"/>
          <w:szCs w:val="21"/>
        </w:rPr>
        <w:t>8501 consultation</w:t>
      </w:r>
      <w:proofErr w:type="gramEnd"/>
      <w:r w:rsidRPr="00A61462">
        <w:rPr>
          <w:sz w:val="21"/>
          <w:szCs w:val="21"/>
        </w:rPr>
        <w:t xml:space="preserve"> process before the transfer.</w:t>
      </w:r>
    </w:p>
  </w:endnote>
  <w:endnote w:id="7">
    <w:p w14:paraId="0626414E" w14:textId="77777777" w:rsidR="008172A6" w:rsidRPr="00A61462" w:rsidRDefault="008172A6" w:rsidP="00441132">
      <w:pPr>
        <w:pStyle w:val="EndnoteText"/>
        <w:tabs>
          <w:tab w:val="left" w:pos="180"/>
        </w:tabs>
        <w:ind w:left="180" w:hanging="180"/>
        <w:rPr>
          <w:sz w:val="21"/>
          <w:szCs w:val="21"/>
        </w:rPr>
      </w:pPr>
    </w:p>
    <w:p w14:paraId="19A2E990" w14:textId="32BB5A0C" w:rsidR="008F1D7E" w:rsidRPr="00A61462" w:rsidRDefault="008F1D7E" w:rsidP="00DA2518">
      <w:pPr>
        <w:pStyle w:val="EndnoteText"/>
        <w:tabs>
          <w:tab w:val="left" w:pos="180"/>
        </w:tabs>
        <w:ind w:left="180" w:hanging="180"/>
        <w:rPr>
          <w:sz w:val="21"/>
          <w:szCs w:val="21"/>
        </w:rPr>
      </w:pPr>
      <w:r w:rsidRPr="00A61462">
        <w:rPr>
          <w:rStyle w:val="EndnoteReference"/>
          <w:sz w:val="21"/>
          <w:szCs w:val="21"/>
        </w:rPr>
        <w:endnoteRef/>
      </w:r>
      <w:r w:rsidRPr="00A61462">
        <w:rPr>
          <w:sz w:val="21"/>
          <w:szCs w:val="21"/>
        </w:rPr>
        <w:t xml:space="preserve"> </w:t>
      </w:r>
      <w:r w:rsidRPr="00A61462">
        <w:rPr>
          <w:sz w:val="21"/>
          <w:szCs w:val="21"/>
        </w:rPr>
        <w:tab/>
        <w:t xml:space="preserve">ED </w:t>
      </w:r>
      <w:r w:rsidR="00DA2518" w:rsidRPr="00A61462">
        <w:rPr>
          <w:sz w:val="21"/>
          <w:szCs w:val="21"/>
        </w:rPr>
        <w:t xml:space="preserve">is egregiously misquoting § 8501(c)(1) to conflate consultation on how to provide equitable services (correct) with ED’s invented idea that consultation is an effort to reach agreement about whether to conduct the transfer (incorrect). This redefinition of consultation </w:t>
      </w:r>
      <w:r w:rsidRPr="00A61462">
        <w:rPr>
          <w:sz w:val="21"/>
          <w:szCs w:val="21"/>
        </w:rPr>
        <w:t>into a question of “whether,” rather than an establishment of “how,” equitable services will be provided, leav</w:t>
      </w:r>
      <w:r w:rsidR="00DA2518" w:rsidRPr="00A61462">
        <w:rPr>
          <w:sz w:val="21"/>
          <w:szCs w:val="21"/>
        </w:rPr>
        <w:t>es</w:t>
      </w:r>
      <w:r w:rsidRPr="00A61462">
        <w:rPr>
          <w:sz w:val="21"/>
          <w:szCs w:val="21"/>
        </w:rPr>
        <w:t xml:space="preserve"> the </w:t>
      </w:r>
      <w:r w:rsidR="00DA2518" w:rsidRPr="00A61462">
        <w:rPr>
          <w:sz w:val="21"/>
          <w:szCs w:val="21"/>
        </w:rPr>
        <w:t>transfer to the</w:t>
      </w:r>
      <w:r w:rsidRPr="00A61462">
        <w:rPr>
          <w:sz w:val="21"/>
          <w:szCs w:val="21"/>
        </w:rPr>
        <w:t xml:space="preserve"> whim of the LEA and eliminat</w:t>
      </w:r>
      <w:r w:rsidR="00DA2518" w:rsidRPr="00A61462">
        <w:rPr>
          <w:sz w:val="21"/>
          <w:szCs w:val="21"/>
        </w:rPr>
        <w:t>es</w:t>
      </w:r>
      <w:r w:rsidRPr="00A61462">
        <w:rPr>
          <w:sz w:val="21"/>
          <w:szCs w:val="21"/>
        </w:rPr>
        <w:t xml:space="preserve"> the protective underpinnings of the law.</w:t>
      </w:r>
    </w:p>
  </w:endnote>
  <w:endnote w:id="8">
    <w:p w14:paraId="24696A19" w14:textId="77777777" w:rsidR="008172A6" w:rsidRPr="00A61462" w:rsidRDefault="008172A6" w:rsidP="00441132">
      <w:pPr>
        <w:pStyle w:val="EndnoteText"/>
        <w:tabs>
          <w:tab w:val="left" w:pos="180"/>
        </w:tabs>
        <w:ind w:left="180" w:hanging="180"/>
        <w:rPr>
          <w:sz w:val="21"/>
          <w:szCs w:val="21"/>
        </w:rPr>
      </w:pPr>
    </w:p>
    <w:p w14:paraId="3187BFD8" w14:textId="5771DF5A" w:rsidR="008F1D7E" w:rsidRPr="00A61462" w:rsidRDefault="008F1D7E" w:rsidP="00441132">
      <w:pPr>
        <w:pStyle w:val="EndnoteText"/>
        <w:tabs>
          <w:tab w:val="left" w:pos="180"/>
        </w:tabs>
        <w:ind w:left="180" w:hanging="180"/>
        <w:rPr>
          <w:sz w:val="21"/>
          <w:szCs w:val="21"/>
        </w:rPr>
      </w:pPr>
      <w:r w:rsidRPr="00A61462">
        <w:rPr>
          <w:rStyle w:val="EndnoteReference"/>
          <w:sz w:val="21"/>
          <w:szCs w:val="21"/>
        </w:rPr>
        <w:endnoteRef/>
      </w:r>
      <w:r w:rsidRPr="00A61462">
        <w:rPr>
          <w:sz w:val="21"/>
          <w:szCs w:val="21"/>
        </w:rPr>
        <w:t xml:space="preserve"> </w:t>
      </w:r>
      <w:r w:rsidRPr="00A61462">
        <w:rPr>
          <w:sz w:val="21"/>
          <w:szCs w:val="21"/>
        </w:rPr>
        <w:tab/>
      </w:r>
      <w:r w:rsidR="00DA2518" w:rsidRPr="00A61462">
        <w:rPr>
          <w:sz w:val="21"/>
          <w:szCs w:val="21"/>
        </w:rPr>
        <w:t xml:space="preserve">It is </w:t>
      </w:r>
      <w:r w:rsidR="00925FDD">
        <w:rPr>
          <w:sz w:val="21"/>
          <w:szCs w:val="21"/>
        </w:rPr>
        <w:t xml:space="preserve">poor policy and extremely </w:t>
      </w:r>
      <w:r w:rsidR="00DA2518" w:rsidRPr="00A61462">
        <w:rPr>
          <w:sz w:val="21"/>
          <w:szCs w:val="21"/>
        </w:rPr>
        <w:t xml:space="preserve">naïve to rely on the good will and perpetual forbearance of a self-interested party (the LEA) </w:t>
      </w:r>
      <w:r w:rsidR="00A61462" w:rsidRPr="00A61462">
        <w:rPr>
          <w:sz w:val="21"/>
          <w:szCs w:val="21"/>
        </w:rPr>
        <w:t xml:space="preserve">when the safety net of minimal </w:t>
      </w:r>
      <w:r w:rsidRPr="00A61462">
        <w:rPr>
          <w:sz w:val="21"/>
          <w:szCs w:val="21"/>
        </w:rPr>
        <w:t>requirements of law</w:t>
      </w:r>
      <w:r w:rsidR="00A61462" w:rsidRPr="00A61462">
        <w:rPr>
          <w:sz w:val="21"/>
          <w:szCs w:val="21"/>
        </w:rPr>
        <w:t xml:space="preserve"> have been removed</w:t>
      </w:r>
      <w:r w:rsidRPr="00A61462">
        <w:rPr>
          <w:sz w:val="21"/>
          <w:szCs w:val="21"/>
        </w:rPr>
        <w:t xml:space="preserve">. Under ED’s interpretation, the LEA can </w:t>
      </w:r>
      <w:r w:rsidR="00A61462" w:rsidRPr="00A61462">
        <w:rPr>
          <w:sz w:val="21"/>
          <w:szCs w:val="21"/>
        </w:rPr>
        <w:t xml:space="preserve">claim to be within the rules while </w:t>
      </w:r>
      <w:r w:rsidRPr="00A61462">
        <w:rPr>
          <w:sz w:val="21"/>
          <w:szCs w:val="21"/>
        </w:rPr>
        <w:t>maneuver</w:t>
      </w:r>
      <w:r w:rsidR="00A61462" w:rsidRPr="00A61462">
        <w:rPr>
          <w:sz w:val="21"/>
          <w:szCs w:val="21"/>
        </w:rPr>
        <w:t>ing</w:t>
      </w:r>
      <w:r w:rsidRPr="00A61462">
        <w:rPr>
          <w:sz w:val="21"/>
          <w:szCs w:val="21"/>
        </w:rPr>
        <w:t xml:space="preserve"> for maximum gain a</w:t>
      </w:r>
      <w:r w:rsidR="00A61462" w:rsidRPr="00A61462">
        <w:rPr>
          <w:sz w:val="21"/>
          <w:szCs w:val="21"/>
        </w:rPr>
        <w:t>t the expense of its private school</w:t>
      </w:r>
      <w:r w:rsidRPr="00A61462">
        <w:rPr>
          <w:sz w:val="21"/>
          <w:szCs w:val="21"/>
        </w:rPr>
        <w:t>.</w:t>
      </w:r>
    </w:p>
  </w:endnote>
  <w:endnote w:id="9">
    <w:p w14:paraId="61921DAC" w14:textId="77777777" w:rsidR="008172A6" w:rsidRPr="00A61462" w:rsidRDefault="008172A6" w:rsidP="00441132">
      <w:pPr>
        <w:pStyle w:val="EndnoteText"/>
        <w:tabs>
          <w:tab w:val="left" w:pos="180"/>
        </w:tabs>
        <w:ind w:left="180" w:hanging="180"/>
        <w:rPr>
          <w:sz w:val="21"/>
          <w:szCs w:val="21"/>
        </w:rPr>
      </w:pPr>
    </w:p>
    <w:p w14:paraId="6038A39E" w14:textId="3DFA37CC" w:rsidR="008F1D7E" w:rsidRPr="00A61462" w:rsidRDefault="008F1D7E" w:rsidP="00441132">
      <w:pPr>
        <w:pStyle w:val="EndnoteText"/>
        <w:tabs>
          <w:tab w:val="left" w:pos="180"/>
        </w:tabs>
        <w:ind w:left="180" w:hanging="180"/>
        <w:rPr>
          <w:sz w:val="21"/>
          <w:szCs w:val="21"/>
        </w:rPr>
      </w:pPr>
      <w:r w:rsidRPr="00A61462">
        <w:rPr>
          <w:rStyle w:val="EndnoteReference"/>
          <w:sz w:val="21"/>
          <w:szCs w:val="21"/>
        </w:rPr>
        <w:endnoteRef/>
      </w:r>
      <w:r w:rsidRPr="00A61462">
        <w:rPr>
          <w:sz w:val="21"/>
          <w:szCs w:val="21"/>
        </w:rPr>
        <w:t xml:space="preserve"> </w:t>
      </w:r>
      <w:r w:rsidRPr="00A61462">
        <w:rPr>
          <w:sz w:val="21"/>
          <w:szCs w:val="21"/>
        </w:rPr>
        <w:tab/>
        <w:t xml:space="preserve">Under ED’s interpretation of the law (no </w:t>
      </w:r>
      <w:r w:rsidR="00A61462" w:rsidRPr="00A61462">
        <w:rPr>
          <w:sz w:val="21"/>
          <w:szCs w:val="21"/>
        </w:rPr>
        <w:t xml:space="preserve">set-aside and/or </w:t>
      </w:r>
      <w:r w:rsidRPr="00A61462">
        <w:rPr>
          <w:sz w:val="21"/>
          <w:szCs w:val="21"/>
        </w:rPr>
        <w:t xml:space="preserve">stand-alone equitable services), the dispute resolver is faced with either blocking the transfer so that equitable services can be </w:t>
      </w:r>
      <w:proofErr w:type="gramStart"/>
      <w:r w:rsidRPr="00A61462">
        <w:rPr>
          <w:sz w:val="21"/>
          <w:szCs w:val="21"/>
        </w:rPr>
        <w:t>provided, or</w:t>
      </w:r>
      <w:proofErr w:type="gramEnd"/>
      <w:r w:rsidRPr="00A61462">
        <w:rPr>
          <w:sz w:val="21"/>
          <w:szCs w:val="21"/>
        </w:rPr>
        <w:t xml:space="preserve"> allowing the transfer which converts the private school’s equitable share to LEA use. </w:t>
      </w:r>
      <w:r w:rsidR="00A61462" w:rsidRPr="00A61462">
        <w:rPr>
          <w:sz w:val="21"/>
          <w:szCs w:val="21"/>
        </w:rPr>
        <w:t>Both choices are contrary to law: t</w:t>
      </w:r>
      <w:r w:rsidRPr="00A61462">
        <w:rPr>
          <w:sz w:val="21"/>
          <w:szCs w:val="21"/>
        </w:rPr>
        <w:t>he first decision defeats the public interest in funding flexibility, the second decision defeats the private interest in receiving equitable services. Compare to the lawful</w:t>
      </w:r>
      <w:r w:rsidR="00A61462" w:rsidRPr="00A61462">
        <w:rPr>
          <w:sz w:val="21"/>
          <w:szCs w:val="21"/>
        </w:rPr>
        <w:t xml:space="preserve"> and consistent</w:t>
      </w:r>
      <w:r w:rsidRPr="00A61462">
        <w:rPr>
          <w:sz w:val="21"/>
          <w:szCs w:val="21"/>
        </w:rPr>
        <w:t xml:space="preserve"> interpretation (set-aside), which satisfies the interest of all stakeholders. </w:t>
      </w:r>
    </w:p>
  </w:endnote>
  <w:endnote w:id="10">
    <w:p w14:paraId="524823B8" w14:textId="77777777" w:rsidR="008172A6" w:rsidRPr="00A61462" w:rsidRDefault="008172A6" w:rsidP="00441132">
      <w:pPr>
        <w:pStyle w:val="EndnoteText"/>
        <w:tabs>
          <w:tab w:val="left" w:pos="180"/>
        </w:tabs>
        <w:ind w:left="180" w:hanging="180"/>
        <w:rPr>
          <w:sz w:val="21"/>
          <w:szCs w:val="21"/>
        </w:rPr>
      </w:pPr>
    </w:p>
    <w:p w14:paraId="4155DC8F" w14:textId="02A9480C" w:rsidR="008F1D7E" w:rsidRPr="00A61462" w:rsidRDefault="008F1D7E" w:rsidP="00441132">
      <w:pPr>
        <w:pStyle w:val="EndnoteText"/>
        <w:tabs>
          <w:tab w:val="left" w:pos="180"/>
        </w:tabs>
        <w:ind w:left="180" w:hanging="180"/>
        <w:rPr>
          <w:sz w:val="21"/>
          <w:szCs w:val="21"/>
        </w:rPr>
      </w:pPr>
      <w:r w:rsidRPr="00A61462">
        <w:rPr>
          <w:rStyle w:val="EndnoteReference"/>
          <w:sz w:val="21"/>
          <w:szCs w:val="21"/>
        </w:rPr>
        <w:endnoteRef/>
      </w:r>
      <w:r w:rsidRPr="00A61462">
        <w:rPr>
          <w:sz w:val="21"/>
          <w:szCs w:val="21"/>
        </w:rPr>
        <w:t xml:space="preserve"> At the time this guidance was issued, some ambiguity remained for allowing </w:t>
      </w:r>
      <w:r w:rsidR="00A61462" w:rsidRPr="00A61462">
        <w:rPr>
          <w:sz w:val="21"/>
          <w:szCs w:val="21"/>
        </w:rPr>
        <w:t>a</w:t>
      </w:r>
      <w:r w:rsidRPr="00A61462">
        <w:rPr>
          <w:sz w:val="21"/>
          <w:szCs w:val="21"/>
        </w:rPr>
        <w:t xml:space="preserve"> set-aside</w:t>
      </w:r>
      <w:r w:rsidR="00A61462" w:rsidRPr="00A61462">
        <w:rPr>
          <w:sz w:val="21"/>
          <w:szCs w:val="21"/>
        </w:rPr>
        <w:t xml:space="preserve"> of the equitable share</w:t>
      </w:r>
      <w:r w:rsidRPr="00A61462">
        <w:rPr>
          <w:sz w:val="21"/>
          <w:szCs w:val="21"/>
        </w:rPr>
        <w:t xml:space="preserve">. However, </w:t>
      </w:r>
      <w:r w:rsidR="00A61462" w:rsidRPr="00A61462">
        <w:rPr>
          <w:sz w:val="21"/>
          <w:szCs w:val="21"/>
        </w:rPr>
        <w:t>ED’s</w:t>
      </w:r>
      <w:r w:rsidRPr="00A61462">
        <w:rPr>
          <w:sz w:val="21"/>
          <w:szCs w:val="21"/>
        </w:rPr>
        <w:t xml:space="preserve"> </w:t>
      </w:r>
      <w:r w:rsidR="00A61462" w:rsidRPr="00A61462">
        <w:rPr>
          <w:sz w:val="21"/>
          <w:szCs w:val="21"/>
        </w:rPr>
        <w:t>“</w:t>
      </w:r>
      <w:r w:rsidRPr="00A61462">
        <w:rPr>
          <w:sz w:val="21"/>
          <w:szCs w:val="21"/>
        </w:rPr>
        <w:t>redefinition</w:t>
      </w:r>
      <w:r w:rsidR="00A61462" w:rsidRPr="00A61462">
        <w:rPr>
          <w:sz w:val="21"/>
          <w:szCs w:val="21"/>
        </w:rPr>
        <w:t>”</w:t>
      </w:r>
      <w:r w:rsidRPr="00A61462">
        <w:rPr>
          <w:sz w:val="21"/>
          <w:szCs w:val="21"/>
        </w:rPr>
        <w:t xml:space="preserve"> of section 8501 consultation into “a </w:t>
      </w:r>
      <w:r w:rsidR="00A61462" w:rsidRPr="00A61462">
        <w:rPr>
          <w:sz w:val="21"/>
          <w:szCs w:val="21"/>
        </w:rPr>
        <w:t>discussion about the intended</w:t>
      </w:r>
      <w:r w:rsidRPr="00A61462">
        <w:rPr>
          <w:sz w:val="21"/>
          <w:szCs w:val="21"/>
        </w:rPr>
        <w:t xml:space="preserve"> transfer” is latent in this answer. </w:t>
      </w:r>
    </w:p>
  </w:endnote>
  <w:endnote w:id="11">
    <w:p w14:paraId="74B46716" w14:textId="77777777" w:rsidR="008172A6" w:rsidRPr="00A61462" w:rsidRDefault="008172A6" w:rsidP="00441132">
      <w:pPr>
        <w:pStyle w:val="EndnoteText"/>
        <w:tabs>
          <w:tab w:val="left" w:pos="180"/>
        </w:tabs>
        <w:ind w:left="180" w:hanging="180"/>
        <w:rPr>
          <w:sz w:val="21"/>
          <w:szCs w:val="21"/>
        </w:rPr>
      </w:pPr>
    </w:p>
    <w:p w14:paraId="05EE94B7" w14:textId="5D944553" w:rsidR="008F1D7E" w:rsidRPr="00A61462" w:rsidRDefault="008F1D7E" w:rsidP="00441132">
      <w:pPr>
        <w:pStyle w:val="EndnoteText"/>
        <w:tabs>
          <w:tab w:val="left" w:pos="180"/>
        </w:tabs>
        <w:ind w:left="180" w:hanging="180"/>
        <w:rPr>
          <w:sz w:val="21"/>
          <w:szCs w:val="21"/>
        </w:rPr>
      </w:pPr>
      <w:r w:rsidRPr="00A61462">
        <w:rPr>
          <w:rStyle w:val="EndnoteReference"/>
          <w:sz w:val="21"/>
          <w:szCs w:val="21"/>
        </w:rPr>
        <w:endnoteRef/>
      </w:r>
      <w:r w:rsidRPr="00A61462">
        <w:rPr>
          <w:sz w:val="21"/>
          <w:szCs w:val="21"/>
        </w:rPr>
        <w:t xml:space="preserve"> This confounding question and answer </w:t>
      </w:r>
      <w:proofErr w:type="gramStart"/>
      <w:r w:rsidRPr="00A61462">
        <w:rPr>
          <w:sz w:val="21"/>
          <w:szCs w:val="21"/>
        </w:rPr>
        <w:t>appears</w:t>
      </w:r>
      <w:proofErr w:type="gramEnd"/>
      <w:r w:rsidRPr="00A61462">
        <w:rPr>
          <w:sz w:val="21"/>
          <w:szCs w:val="21"/>
        </w:rPr>
        <w:t xml:space="preserve"> as far back as the 2004 (NCLB) transferability guidance. The question seems to maliciously enquire whether the LEA can </w:t>
      </w:r>
      <w:r w:rsidRPr="00A61462">
        <w:rPr>
          <w:sz w:val="21"/>
          <w:szCs w:val="21"/>
          <w:u w:val="single"/>
        </w:rPr>
        <w:t>transfer away</w:t>
      </w:r>
      <w:r w:rsidRPr="00A61462">
        <w:rPr>
          <w:sz w:val="21"/>
          <w:szCs w:val="21"/>
        </w:rPr>
        <w:t xml:space="preserve"> just the equitable services portion (leaving the private school empty-handed). This is not the question ED answers, however, replying that the LEA cannot </w:t>
      </w:r>
      <w:r w:rsidRPr="00A61462">
        <w:rPr>
          <w:sz w:val="21"/>
          <w:szCs w:val="21"/>
          <w:u w:val="single"/>
        </w:rPr>
        <w:t>transfer funds into</w:t>
      </w:r>
      <w:r w:rsidRPr="00A61462">
        <w:rPr>
          <w:sz w:val="21"/>
          <w:szCs w:val="21"/>
        </w:rPr>
        <w:t xml:space="preserve"> a program solely to provide equitable services (a</w:t>
      </w:r>
      <w:r w:rsidR="00A61462" w:rsidRPr="00A61462">
        <w:rPr>
          <w:sz w:val="21"/>
          <w:szCs w:val="21"/>
        </w:rPr>
        <w:t xml:space="preserve"> bizarre and </w:t>
      </w:r>
      <w:r w:rsidRPr="00A61462">
        <w:rPr>
          <w:sz w:val="21"/>
          <w:szCs w:val="21"/>
        </w:rPr>
        <w:t xml:space="preserve">unlikely scenario). Thus, a poor question and worse answer in 2004 laid the implication that has been finally “clarified” into today’s anti– private school interpretation with ED’s, </w:t>
      </w:r>
      <w:r w:rsidRPr="00A61462">
        <w:rPr>
          <w:rFonts w:cstheme="minorHAnsi"/>
          <w:sz w:val="21"/>
          <w:szCs w:val="21"/>
        </w:rPr>
        <w:t>“</w:t>
      </w:r>
      <w:r w:rsidRPr="00A61462">
        <w:rPr>
          <w:rFonts w:cstheme="minorHAnsi"/>
          <w:spacing w:val="-1"/>
          <w:sz w:val="21"/>
          <w:szCs w:val="21"/>
        </w:rPr>
        <w:t>Just</w:t>
      </w:r>
      <w:r w:rsidRPr="00A61462">
        <w:rPr>
          <w:rFonts w:cstheme="minorHAnsi"/>
          <w:spacing w:val="1"/>
          <w:sz w:val="21"/>
          <w:szCs w:val="21"/>
        </w:rPr>
        <w:t xml:space="preserve"> </w:t>
      </w:r>
      <w:r w:rsidRPr="00A61462">
        <w:rPr>
          <w:rFonts w:cstheme="minorHAnsi"/>
          <w:sz w:val="21"/>
          <w:szCs w:val="21"/>
        </w:rPr>
        <w:t>as</w:t>
      </w:r>
      <w:r w:rsidRPr="00A61462">
        <w:rPr>
          <w:rFonts w:cstheme="minorHAnsi"/>
          <w:spacing w:val="-2"/>
          <w:sz w:val="21"/>
          <w:szCs w:val="21"/>
        </w:rPr>
        <w:t xml:space="preserve"> </w:t>
      </w:r>
      <w:r w:rsidRPr="00A61462">
        <w:rPr>
          <w:rFonts w:cstheme="minorHAnsi"/>
          <w:sz w:val="21"/>
          <w:szCs w:val="21"/>
        </w:rPr>
        <w:t xml:space="preserve">an </w:t>
      </w:r>
      <w:r w:rsidRPr="00A61462">
        <w:rPr>
          <w:rFonts w:cstheme="minorHAnsi"/>
          <w:spacing w:val="-1"/>
          <w:sz w:val="21"/>
          <w:szCs w:val="21"/>
        </w:rPr>
        <w:t>LEA</w:t>
      </w:r>
      <w:r w:rsidRPr="00A61462">
        <w:rPr>
          <w:rFonts w:cstheme="minorHAnsi"/>
          <w:spacing w:val="-4"/>
          <w:sz w:val="21"/>
          <w:szCs w:val="21"/>
        </w:rPr>
        <w:t xml:space="preserve"> </w:t>
      </w:r>
      <w:r w:rsidRPr="00A61462">
        <w:rPr>
          <w:rFonts w:cstheme="minorHAnsi"/>
          <w:spacing w:val="-1"/>
          <w:sz w:val="21"/>
          <w:szCs w:val="21"/>
        </w:rPr>
        <w:t>may</w:t>
      </w:r>
      <w:r w:rsidRPr="00A61462">
        <w:rPr>
          <w:rFonts w:cstheme="minorHAnsi"/>
          <w:spacing w:val="-3"/>
          <w:sz w:val="21"/>
          <w:szCs w:val="21"/>
        </w:rPr>
        <w:t xml:space="preserve"> </w:t>
      </w:r>
      <w:r w:rsidRPr="00A61462">
        <w:rPr>
          <w:rFonts w:cstheme="minorHAnsi"/>
          <w:sz w:val="21"/>
          <w:szCs w:val="21"/>
        </w:rPr>
        <w:t>not</w:t>
      </w:r>
      <w:r w:rsidRPr="00A61462">
        <w:rPr>
          <w:rFonts w:cstheme="minorHAnsi"/>
          <w:spacing w:val="1"/>
          <w:sz w:val="21"/>
          <w:szCs w:val="21"/>
        </w:rPr>
        <w:t xml:space="preserve"> </w:t>
      </w:r>
      <w:r w:rsidRPr="00A61462">
        <w:rPr>
          <w:rFonts w:cstheme="minorHAnsi"/>
          <w:spacing w:val="-1"/>
          <w:sz w:val="21"/>
          <w:szCs w:val="21"/>
        </w:rPr>
        <w:t>transfer</w:t>
      </w:r>
      <w:r w:rsidRPr="00A61462">
        <w:rPr>
          <w:rFonts w:cstheme="minorHAnsi"/>
          <w:spacing w:val="-2"/>
          <w:sz w:val="21"/>
          <w:szCs w:val="21"/>
        </w:rPr>
        <w:t xml:space="preserve"> </w:t>
      </w:r>
      <w:r w:rsidRPr="00A61462">
        <w:rPr>
          <w:rFonts w:cstheme="minorHAnsi"/>
          <w:spacing w:val="-1"/>
          <w:sz w:val="21"/>
          <w:szCs w:val="21"/>
        </w:rPr>
        <w:t>funds</w:t>
      </w:r>
      <w:r w:rsidRPr="00A61462">
        <w:rPr>
          <w:rFonts w:cstheme="minorHAnsi"/>
          <w:sz w:val="21"/>
          <w:szCs w:val="21"/>
        </w:rPr>
        <w:t xml:space="preserve"> to</w:t>
      </w:r>
      <w:r w:rsidRPr="00A61462">
        <w:rPr>
          <w:rFonts w:cstheme="minorHAnsi"/>
          <w:spacing w:val="-3"/>
          <w:sz w:val="21"/>
          <w:szCs w:val="21"/>
        </w:rPr>
        <w:t xml:space="preserve"> </w:t>
      </w:r>
      <w:r w:rsidRPr="00A61462">
        <w:rPr>
          <w:rFonts w:cstheme="minorHAnsi"/>
          <w:sz w:val="21"/>
          <w:szCs w:val="21"/>
        </w:rPr>
        <w:t>a</w:t>
      </w:r>
      <w:r w:rsidRPr="00A61462">
        <w:rPr>
          <w:rFonts w:cstheme="minorHAnsi"/>
          <w:spacing w:val="-2"/>
          <w:sz w:val="21"/>
          <w:szCs w:val="21"/>
        </w:rPr>
        <w:t xml:space="preserve"> </w:t>
      </w:r>
      <w:r w:rsidRPr="00A61462">
        <w:rPr>
          <w:rFonts w:cstheme="minorHAnsi"/>
          <w:spacing w:val="-1"/>
          <w:sz w:val="21"/>
          <w:szCs w:val="21"/>
        </w:rPr>
        <w:t>particular</w:t>
      </w:r>
      <w:r w:rsidRPr="00A61462">
        <w:rPr>
          <w:rFonts w:cstheme="minorHAnsi"/>
          <w:spacing w:val="1"/>
          <w:sz w:val="21"/>
          <w:szCs w:val="21"/>
        </w:rPr>
        <w:t xml:space="preserve"> </w:t>
      </w:r>
      <w:r w:rsidRPr="00A61462">
        <w:rPr>
          <w:rFonts w:cstheme="minorHAnsi"/>
          <w:spacing w:val="-1"/>
          <w:sz w:val="21"/>
          <w:szCs w:val="21"/>
        </w:rPr>
        <w:t>program</w:t>
      </w:r>
      <w:r w:rsidRPr="00A61462">
        <w:rPr>
          <w:rFonts w:cstheme="minorHAnsi"/>
          <w:spacing w:val="-4"/>
          <w:sz w:val="21"/>
          <w:szCs w:val="21"/>
        </w:rPr>
        <w:t xml:space="preserve"> </w:t>
      </w:r>
      <w:r w:rsidRPr="00A61462">
        <w:rPr>
          <w:rFonts w:cstheme="minorHAnsi"/>
          <w:sz w:val="21"/>
          <w:szCs w:val="21"/>
        </w:rPr>
        <w:t>solely</w:t>
      </w:r>
      <w:r w:rsidRPr="00A61462">
        <w:rPr>
          <w:rFonts w:cstheme="minorHAnsi"/>
          <w:spacing w:val="-3"/>
          <w:sz w:val="21"/>
          <w:szCs w:val="21"/>
        </w:rPr>
        <w:t xml:space="preserve"> </w:t>
      </w:r>
      <w:r w:rsidRPr="00A61462">
        <w:rPr>
          <w:rFonts w:cstheme="minorHAnsi"/>
          <w:sz w:val="21"/>
          <w:szCs w:val="21"/>
        </w:rPr>
        <w:t>to</w:t>
      </w:r>
      <w:r w:rsidRPr="00A61462">
        <w:rPr>
          <w:rFonts w:cstheme="minorHAnsi"/>
          <w:spacing w:val="-3"/>
          <w:sz w:val="21"/>
          <w:szCs w:val="21"/>
        </w:rPr>
        <w:t xml:space="preserve"> </w:t>
      </w:r>
      <w:r w:rsidRPr="00A61462">
        <w:rPr>
          <w:rFonts w:cstheme="minorHAnsi"/>
          <w:spacing w:val="-1"/>
          <w:sz w:val="21"/>
          <w:szCs w:val="21"/>
        </w:rPr>
        <w:t>provide equitable</w:t>
      </w:r>
      <w:r w:rsidRPr="00A61462">
        <w:rPr>
          <w:rFonts w:cstheme="minorHAnsi"/>
          <w:sz w:val="21"/>
          <w:szCs w:val="21"/>
        </w:rPr>
        <w:t xml:space="preserve"> </w:t>
      </w:r>
      <w:r w:rsidRPr="00A61462">
        <w:rPr>
          <w:rFonts w:cstheme="minorHAnsi"/>
          <w:spacing w:val="-1"/>
          <w:sz w:val="21"/>
          <w:szCs w:val="21"/>
        </w:rPr>
        <w:t>services,</w:t>
      </w:r>
      <w:r w:rsidRPr="00A61462">
        <w:rPr>
          <w:rFonts w:cstheme="minorHAnsi"/>
          <w:spacing w:val="-3"/>
          <w:sz w:val="21"/>
          <w:szCs w:val="21"/>
        </w:rPr>
        <w:t xml:space="preserve"> </w:t>
      </w:r>
      <w:r w:rsidRPr="00A61462">
        <w:rPr>
          <w:rFonts w:cstheme="minorHAnsi"/>
          <w:sz w:val="21"/>
          <w:szCs w:val="21"/>
        </w:rPr>
        <w:t>it</w:t>
      </w:r>
      <w:r w:rsidRPr="00A61462">
        <w:rPr>
          <w:rFonts w:cstheme="minorHAnsi"/>
          <w:spacing w:val="1"/>
          <w:sz w:val="21"/>
          <w:szCs w:val="21"/>
        </w:rPr>
        <w:t xml:space="preserve"> </w:t>
      </w:r>
      <w:r w:rsidRPr="00A61462">
        <w:rPr>
          <w:rFonts w:cstheme="minorHAnsi"/>
          <w:spacing w:val="-2"/>
          <w:sz w:val="21"/>
          <w:szCs w:val="21"/>
        </w:rPr>
        <w:t>may</w:t>
      </w:r>
      <w:r w:rsidRPr="00A61462">
        <w:rPr>
          <w:rFonts w:cstheme="minorHAnsi"/>
          <w:spacing w:val="-3"/>
          <w:sz w:val="21"/>
          <w:szCs w:val="21"/>
        </w:rPr>
        <w:t xml:space="preserve"> </w:t>
      </w:r>
      <w:r w:rsidRPr="00A61462">
        <w:rPr>
          <w:rFonts w:cstheme="minorHAnsi"/>
          <w:sz w:val="21"/>
          <w:szCs w:val="21"/>
        </w:rPr>
        <w:t>not</w:t>
      </w:r>
      <w:r w:rsidRPr="00A61462">
        <w:rPr>
          <w:rFonts w:cstheme="minorHAnsi"/>
          <w:spacing w:val="1"/>
          <w:sz w:val="21"/>
          <w:szCs w:val="21"/>
        </w:rPr>
        <w:t xml:space="preserve"> </w:t>
      </w:r>
      <w:r w:rsidRPr="00A61462">
        <w:rPr>
          <w:rFonts w:cstheme="minorHAnsi"/>
          <w:spacing w:val="-1"/>
          <w:sz w:val="21"/>
          <w:szCs w:val="21"/>
        </w:rPr>
        <w:t>retain</w:t>
      </w:r>
      <w:r w:rsidRPr="00A61462">
        <w:rPr>
          <w:rFonts w:cstheme="minorHAnsi"/>
          <w:spacing w:val="-3"/>
          <w:sz w:val="21"/>
          <w:szCs w:val="21"/>
        </w:rPr>
        <w:t xml:space="preserve"> </w:t>
      </w:r>
      <w:r w:rsidRPr="00A61462">
        <w:rPr>
          <w:rFonts w:cstheme="minorHAnsi"/>
          <w:sz w:val="21"/>
          <w:szCs w:val="21"/>
        </w:rPr>
        <w:t>funds</w:t>
      </w:r>
      <w:r w:rsidRPr="00A61462">
        <w:rPr>
          <w:rFonts w:cstheme="minorHAnsi"/>
          <w:spacing w:val="-2"/>
          <w:sz w:val="21"/>
          <w:szCs w:val="21"/>
        </w:rPr>
        <w:t xml:space="preserve"> </w:t>
      </w:r>
      <w:r w:rsidRPr="00A61462">
        <w:rPr>
          <w:rFonts w:cstheme="minorHAnsi"/>
          <w:spacing w:val="-1"/>
          <w:sz w:val="21"/>
          <w:szCs w:val="21"/>
        </w:rPr>
        <w:t>solely</w:t>
      </w:r>
      <w:r w:rsidRPr="00A61462">
        <w:rPr>
          <w:rFonts w:cstheme="minorHAnsi"/>
          <w:spacing w:val="-3"/>
          <w:sz w:val="21"/>
          <w:szCs w:val="21"/>
        </w:rPr>
        <w:t xml:space="preserve"> </w:t>
      </w:r>
      <w:r w:rsidRPr="00A61462">
        <w:rPr>
          <w:rFonts w:cstheme="minorHAnsi"/>
          <w:spacing w:val="-1"/>
          <w:sz w:val="21"/>
          <w:szCs w:val="21"/>
        </w:rPr>
        <w:t>for</w:t>
      </w:r>
      <w:r w:rsidRPr="00A61462">
        <w:rPr>
          <w:rFonts w:cstheme="minorHAnsi"/>
          <w:spacing w:val="1"/>
          <w:sz w:val="21"/>
          <w:szCs w:val="21"/>
        </w:rPr>
        <w:t xml:space="preserve"> </w:t>
      </w:r>
      <w:r w:rsidRPr="00A61462">
        <w:rPr>
          <w:rFonts w:cstheme="minorHAnsi"/>
          <w:spacing w:val="-1"/>
          <w:sz w:val="21"/>
          <w:szCs w:val="21"/>
        </w:rPr>
        <w:t>this</w:t>
      </w:r>
      <w:r w:rsidRPr="00A61462">
        <w:rPr>
          <w:rFonts w:cstheme="minorHAnsi"/>
          <w:sz w:val="21"/>
          <w:szCs w:val="21"/>
        </w:rPr>
        <w:t xml:space="preserve"> </w:t>
      </w:r>
      <w:r w:rsidRPr="00A61462">
        <w:rPr>
          <w:rFonts w:cstheme="minorHAnsi"/>
          <w:spacing w:val="-1"/>
          <w:sz w:val="21"/>
          <w:szCs w:val="21"/>
        </w:rPr>
        <w:t>purpose.” (at note 2, above)</w:t>
      </w:r>
    </w:p>
  </w:endnote>
  <w:endnote w:id="12">
    <w:p w14:paraId="02B070AE" w14:textId="77777777" w:rsidR="008172A6" w:rsidRPr="00A61462" w:rsidRDefault="008172A6" w:rsidP="00441132">
      <w:pPr>
        <w:pStyle w:val="EndnoteText"/>
        <w:tabs>
          <w:tab w:val="left" w:pos="180"/>
        </w:tabs>
        <w:ind w:left="180" w:hanging="180"/>
        <w:rPr>
          <w:sz w:val="21"/>
          <w:szCs w:val="21"/>
        </w:rPr>
      </w:pPr>
    </w:p>
    <w:p w14:paraId="2C9577F6" w14:textId="58FCC8C9" w:rsidR="00A61462" w:rsidRDefault="008F1D7E" w:rsidP="00A61462">
      <w:pPr>
        <w:pStyle w:val="EndnoteText"/>
        <w:tabs>
          <w:tab w:val="left" w:pos="180"/>
        </w:tabs>
        <w:ind w:left="180" w:hanging="180"/>
      </w:pPr>
      <w:r w:rsidRPr="00A61462">
        <w:rPr>
          <w:rStyle w:val="EndnoteReference"/>
          <w:sz w:val="21"/>
          <w:szCs w:val="21"/>
        </w:rPr>
        <w:endnoteRef/>
      </w:r>
      <w:r w:rsidRPr="00A61462">
        <w:rPr>
          <w:sz w:val="21"/>
          <w:szCs w:val="21"/>
        </w:rPr>
        <w:t xml:space="preserve"> Inventing language that 5103(e)(1) and (2) conspicuously do not state or </w:t>
      </w:r>
      <w:proofErr w:type="gramStart"/>
      <w:r w:rsidRPr="00A61462">
        <w:rPr>
          <w:sz w:val="21"/>
          <w:szCs w:val="21"/>
        </w:rPr>
        <w:t>imply, and</w:t>
      </w:r>
      <w:proofErr w:type="gramEnd"/>
      <w:r w:rsidRPr="00A61462">
        <w:rPr>
          <w:sz w:val="21"/>
          <w:szCs w:val="21"/>
        </w:rPr>
        <w:t xml:space="preserve"> ignoring the specific exception in 5103(e)(1) and (2) for using the consultation process to handle entangled equitable services funding.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5032152"/>
      <w:docPartObj>
        <w:docPartGallery w:val="Page Numbers (Bottom of Page)"/>
        <w:docPartUnique/>
      </w:docPartObj>
    </w:sdtPr>
    <w:sdtEndPr>
      <w:rPr>
        <w:noProof/>
      </w:rPr>
    </w:sdtEndPr>
    <w:sdtContent>
      <w:p w14:paraId="19BEB09F" w14:textId="35DBA4FE" w:rsidR="00FA35A6" w:rsidRDefault="00FA35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AD805F" w14:textId="77777777" w:rsidR="00FA35A6" w:rsidRDefault="00FA3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2C76A" w14:textId="77777777" w:rsidR="008F1D7E" w:rsidRDefault="008F1D7E" w:rsidP="006F78D6">
      <w:pPr>
        <w:spacing w:after="0" w:line="240" w:lineRule="auto"/>
      </w:pPr>
      <w:r>
        <w:separator/>
      </w:r>
    </w:p>
  </w:footnote>
  <w:footnote w:type="continuationSeparator" w:id="0">
    <w:p w14:paraId="7008A35E" w14:textId="77777777" w:rsidR="008F1D7E" w:rsidRDefault="008F1D7E" w:rsidP="006F78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274E6"/>
    <w:multiLevelType w:val="hybridMultilevel"/>
    <w:tmpl w:val="FC1E8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842C9D"/>
    <w:multiLevelType w:val="hybridMultilevel"/>
    <w:tmpl w:val="7200C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1316601"/>
    <w:multiLevelType w:val="hybridMultilevel"/>
    <w:tmpl w:val="E0084D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9B86BFB"/>
    <w:multiLevelType w:val="hybridMultilevel"/>
    <w:tmpl w:val="90827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EC3"/>
    <w:rsid w:val="0001124C"/>
    <w:rsid w:val="000122E3"/>
    <w:rsid w:val="00017922"/>
    <w:rsid w:val="00024B42"/>
    <w:rsid w:val="0002698A"/>
    <w:rsid w:val="00035C1B"/>
    <w:rsid w:val="0008269E"/>
    <w:rsid w:val="0008511F"/>
    <w:rsid w:val="000929F3"/>
    <w:rsid w:val="000B4960"/>
    <w:rsid w:val="000C2904"/>
    <w:rsid w:val="000C2A23"/>
    <w:rsid w:val="000C37B6"/>
    <w:rsid w:val="000C7922"/>
    <w:rsid w:val="000D096D"/>
    <w:rsid w:val="000D46D4"/>
    <w:rsid w:val="000F13A0"/>
    <w:rsid w:val="000F451C"/>
    <w:rsid w:val="00107A29"/>
    <w:rsid w:val="001150E7"/>
    <w:rsid w:val="00115BE1"/>
    <w:rsid w:val="00130C0D"/>
    <w:rsid w:val="001319C5"/>
    <w:rsid w:val="00134158"/>
    <w:rsid w:val="00143E5F"/>
    <w:rsid w:val="001621D2"/>
    <w:rsid w:val="00171020"/>
    <w:rsid w:val="00177EE4"/>
    <w:rsid w:val="00183FD0"/>
    <w:rsid w:val="00184CE8"/>
    <w:rsid w:val="001C087C"/>
    <w:rsid w:val="001C25E7"/>
    <w:rsid w:val="001C60F8"/>
    <w:rsid w:val="001C7AD6"/>
    <w:rsid w:val="001E1C65"/>
    <w:rsid w:val="001E2EAD"/>
    <w:rsid w:val="001E52E8"/>
    <w:rsid w:val="001F315A"/>
    <w:rsid w:val="002049BC"/>
    <w:rsid w:val="0021763C"/>
    <w:rsid w:val="0023225D"/>
    <w:rsid w:val="002415F4"/>
    <w:rsid w:val="002549CF"/>
    <w:rsid w:val="00281C1C"/>
    <w:rsid w:val="0028788B"/>
    <w:rsid w:val="002A10C6"/>
    <w:rsid w:val="002A229C"/>
    <w:rsid w:val="002A7557"/>
    <w:rsid w:val="002B12D5"/>
    <w:rsid w:val="002B2045"/>
    <w:rsid w:val="002B246C"/>
    <w:rsid w:val="002B5A1F"/>
    <w:rsid w:val="002C3B0D"/>
    <w:rsid w:val="002E6BF0"/>
    <w:rsid w:val="00305550"/>
    <w:rsid w:val="00306D65"/>
    <w:rsid w:val="00324998"/>
    <w:rsid w:val="00332C64"/>
    <w:rsid w:val="003465F1"/>
    <w:rsid w:val="003675DD"/>
    <w:rsid w:val="003711F1"/>
    <w:rsid w:val="003773A1"/>
    <w:rsid w:val="0039791F"/>
    <w:rsid w:val="003A655A"/>
    <w:rsid w:val="003C206E"/>
    <w:rsid w:val="003D5584"/>
    <w:rsid w:val="003D6C8A"/>
    <w:rsid w:val="003E76C6"/>
    <w:rsid w:val="00400D11"/>
    <w:rsid w:val="0042288E"/>
    <w:rsid w:val="00422EC3"/>
    <w:rsid w:val="00434572"/>
    <w:rsid w:val="0044078A"/>
    <w:rsid w:val="00441132"/>
    <w:rsid w:val="004502B1"/>
    <w:rsid w:val="004524E3"/>
    <w:rsid w:val="00474697"/>
    <w:rsid w:val="00476128"/>
    <w:rsid w:val="00480978"/>
    <w:rsid w:val="00482A59"/>
    <w:rsid w:val="00496298"/>
    <w:rsid w:val="004A0A7D"/>
    <w:rsid w:val="004B0DB8"/>
    <w:rsid w:val="004B3BBD"/>
    <w:rsid w:val="004B61E3"/>
    <w:rsid w:val="004B7D38"/>
    <w:rsid w:val="004D335B"/>
    <w:rsid w:val="004D4008"/>
    <w:rsid w:val="004E1CED"/>
    <w:rsid w:val="004E4534"/>
    <w:rsid w:val="004E68DB"/>
    <w:rsid w:val="004F0C64"/>
    <w:rsid w:val="004F2CB3"/>
    <w:rsid w:val="004F2F47"/>
    <w:rsid w:val="0051295A"/>
    <w:rsid w:val="00516F0C"/>
    <w:rsid w:val="00523AFC"/>
    <w:rsid w:val="00535B1D"/>
    <w:rsid w:val="00562E64"/>
    <w:rsid w:val="005A3702"/>
    <w:rsid w:val="005A57F6"/>
    <w:rsid w:val="005A6A43"/>
    <w:rsid w:val="005B6CFB"/>
    <w:rsid w:val="005C3F7C"/>
    <w:rsid w:val="005C6A30"/>
    <w:rsid w:val="005F2C56"/>
    <w:rsid w:val="005F3900"/>
    <w:rsid w:val="005F6D6D"/>
    <w:rsid w:val="0060760D"/>
    <w:rsid w:val="0063261A"/>
    <w:rsid w:val="00651894"/>
    <w:rsid w:val="006535D9"/>
    <w:rsid w:val="00653E08"/>
    <w:rsid w:val="00654635"/>
    <w:rsid w:val="0067516A"/>
    <w:rsid w:val="00684D76"/>
    <w:rsid w:val="00693EA4"/>
    <w:rsid w:val="006A67BD"/>
    <w:rsid w:val="006C25F3"/>
    <w:rsid w:val="006D64AD"/>
    <w:rsid w:val="006E1D90"/>
    <w:rsid w:val="006F78D6"/>
    <w:rsid w:val="0071304F"/>
    <w:rsid w:val="00721BE3"/>
    <w:rsid w:val="00740A98"/>
    <w:rsid w:val="007418D8"/>
    <w:rsid w:val="007449EF"/>
    <w:rsid w:val="007A7FC3"/>
    <w:rsid w:val="007B4F23"/>
    <w:rsid w:val="007E1FDF"/>
    <w:rsid w:val="00803433"/>
    <w:rsid w:val="008172A6"/>
    <w:rsid w:val="00817E72"/>
    <w:rsid w:val="00822A7A"/>
    <w:rsid w:val="0083043A"/>
    <w:rsid w:val="0083720D"/>
    <w:rsid w:val="00862FAB"/>
    <w:rsid w:val="0087256B"/>
    <w:rsid w:val="008728CE"/>
    <w:rsid w:val="008B14FC"/>
    <w:rsid w:val="008B2F77"/>
    <w:rsid w:val="008C55AB"/>
    <w:rsid w:val="008D564D"/>
    <w:rsid w:val="008E1192"/>
    <w:rsid w:val="008F1D7E"/>
    <w:rsid w:val="008F6FE4"/>
    <w:rsid w:val="009035C6"/>
    <w:rsid w:val="00907F49"/>
    <w:rsid w:val="009123D8"/>
    <w:rsid w:val="0091384A"/>
    <w:rsid w:val="00916162"/>
    <w:rsid w:val="00925FDD"/>
    <w:rsid w:val="00933CDE"/>
    <w:rsid w:val="00934E9D"/>
    <w:rsid w:val="00947DB5"/>
    <w:rsid w:val="009600CF"/>
    <w:rsid w:val="00991935"/>
    <w:rsid w:val="00993B51"/>
    <w:rsid w:val="00997037"/>
    <w:rsid w:val="009A54F3"/>
    <w:rsid w:val="009A5E32"/>
    <w:rsid w:val="009B2496"/>
    <w:rsid w:val="009B4D3C"/>
    <w:rsid w:val="009E7F11"/>
    <w:rsid w:val="00A14183"/>
    <w:rsid w:val="00A15D12"/>
    <w:rsid w:val="00A30B28"/>
    <w:rsid w:val="00A34CDA"/>
    <w:rsid w:val="00A42E09"/>
    <w:rsid w:val="00A46ECB"/>
    <w:rsid w:val="00A516F1"/>
    <w:rsid w:val="00A61462"/>
    <w:rsid w:val="00A66408"/>
    <w:rsid w:val="00A768E6"/>
    <w:rsid w:val="00AA5B65"/>
    <w:rsid w:val="00AB0316"/>
    <w:rsid w:val="00AB09AD"/>
    <w:rsid w:val="00AC24EE"/>
    <w:rsid w:val="00AC4490"/>
    <w:rsid w:val="00AC71CA"/>
    <w:rsid w:val="00AD0F34"/>
    <w:rsid w:val="00AD573D"/>
    <w:rsid w:val="00AD7408"/>
    <w:rsid w:val="00AF2706"/>
    <w:rsid w:val="00AF549B"/>
    <w:rsid w:val="00B01D6C"/>
    <w:rsid w:val="00B02BEC"/>
    <w:rsid w:val="00B0711D"/>
    <w:rsid w:val="00B16A13"/>
    <w:rsid w:val="00B20DC8"/>
    <w:rsid w:val="00B22863"/>
    <w:rsid w:val="00B2312E"/>
    <w:rsid w:val="00B2505D"/>
    <w:rsid w:val="00B34914"/>
    <w:rsid w:val="00B362B3"/>
    <w:rsid w:val="00B417B4"/>
    <w:rsid w:val="00B4385A"/>
    <w:rsid w:val="00B516E9"/>
    <w:rsid w:val="00B65985"/>
    <w:rsid w:val="00B67263"/>
    <w:rsid w:val="00B67C49"/>
    <w:rsid w:val="00B74728"/>
    <w:rsid w:val="00B835DA"/>
    <w:rsid w:val="00BA27F3"/>
    <w:rsid w:val="00BA5C54"/>
    <w:rsid w:val="00BB65D3"/>
    <w:rsid w:val="00BC3747"/>
    <w:rsid w:val="00BE648C"/>
    <w:rsid w:val="00BF3D83"/>
    <w:rsid w:val="00C04BD6"/>
    <w:rsid w:val="00C22F1A"/>
    <w:rsid w:val="00C37960"/>
    <w:rsid w:val="00C50CBF"/>
    <w:rsid w:val="00C5222C"/>
    <w:rsid w:val="00C56149"/>
    <w:rsid w:val="00C6696F"/>
    <w:rsid w:val="00C67A17"/>
    <w:rsid w:val="00C8490A"/>
    <w:rsid w:val="00C85372"/>
    <w:rsid w:val="00CA1EAB"/>
    <w:rsid w:val="00CB3CF5"/>
    <w:rsid w:val="00CD4BD8"/>
    <w:rsid w:val="00CD6E72"/>
    <w:rsid w:val="00CD7714"/>
    <w:rsid w:val="00CF4CC6"/>
    <w:rsid w:val="00CF6D16"/>
    <w:rsid w:val="00D010B0"/>
    <w:rsid w:val="00D03C0D"/>
    <w:rsid w:val="00D05577"/>
    <w:rsid w:val="00D131EB"/>
    <w:rsid w:val="00D21346"/>
    <w:rsid w:val="00D37661"/>
    <w:rsid w:val="00D50D60"/>
    <w:rsid w:val="00D67EC5"/>
    <w:rsid w:val="00D704B1"/>
    <w:rsid w:val="00D844CA"/>
    <w:rsid w:val="00DA0A4E"/>
    <w:rsid w:val="00DA2518"/>
    <w:rsid w:val="00DA441F"/>
    <w:rsid w:val="00DB0B44"/>
    <w:rsid w:val="00DB527E"/>
    <w:rsid w:val="00DB7019"/>
    <w:rsid w:val="00DC4703"/>
    <w:rsid w:val="00DD2422"/>
    <w:rsid w:val="00DF6697"/>
    <w:rsid w:val="00E15D5C"/>
    <w:rsid w:val="00E23D7B"/>
    <w:rsid w:val="00E26FB5"/>
    <w:rsid w:val="00E326E3"/>
    <w:rsid w:val="00E3298E"/>
    <w:rsid w:val="00E43933"/>
    <w:rsid w:val="00E56BB8"/>
    <w:rsid w:val="00E75920"/>
    <w:rsid w:val="00E80D57"/>
    <w:rsid w:val="00EA62FD"/>
    <w:rsid w:val="00ED2320"/>
    <w:rsid w:val="00EE6340"/>
    <w:rsid w:val="00EF1AC9"/>
    <w:rsid w:val="00EF7D24"/>
    <w:rsid w:val="00F00DE4"/>
    <w:rsid w:val="00F16C27"/>
    <w:rsid w:val="00F45A16"/>
    <w:rsid w:val="00F62EA5"/>
    <w:rsid w:val="00F635A6"/>
    <w:rsid w:val="00F84477"/>
    <w:rsid w:val="00F9420F"/>
    <w:rsid w:val="00FA35A6"/>
    <w:rsid w:val="00FC1181"/>
    <w:rsid w:val="00FC31DE"/>
    <w:rsid w:val="00FD1C87"/>
    <w:rsid w:val="00FD5020"/>
    <w:rsid w:val="00FE261A"/>
    <w:rsid w:val="00FF5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5A7618"/>
  <w15:chartTrackingRefBased/>
  <w15:docId w15:val="{DEE4380A-21FC-4121-85C3-6B0BED73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935"/>
    <w:pPr>
      <w:ind w:left="720"/>
      <w:contextualSpacing/>
    </w:pPr>
  </w:style>
  <w:style w:type="character" w:styleId="Hyperlink">
    <w:name w:val="Hyperlink"/>
    <w:basedOn w:val="DefaultParagraphFont"/>
    <w:uiPriority w:val="99"/>
    <w:unhideWhenUsed/>
    <w:rsid w:val="00991935"/>
    <w:rPr>
      <w:color w:val="0563C1" w:themeColor="hyperlink"/>
      <w:u w:val="single"/>
    </w:rPr>
  </w:style>
  <w:style w:type="character" w:styleId="FollowedHyperlink">
    <w:name w:val="FollowedHyperlink"/>
    <w:basedOn w:val="DefaultParagraphFont"/>
    <w:uiPriority w:val="99"/>
    <w:semiHidden/>
    <w:unhideWhenUsed/>
    <w:rsid w:val="00991935"/>
    <w:rPr>
      <w:color w:val="954F72" w:themeColor="followedHyperlink"/>
      <w:u w:val="single"/>
    </w:rPr>
  </w:style>
  <w:style w:type="paragraph" w:styleId="EndnoteText">
    <w:name w:val="endnote text"/>
    <w:basedOn w:val="Normal"/>
    <w:link w:val="EndnoteTextChar"/>
    <w:uiPriority w:val="99"/>
    <w:unhideWhenUsed/>
    <w:rsid w:val="006F78D6"/>
    <w:pPr>
      <w:spacing w:after="0" w:line="240" w:lineRule="auto"/>
    </w:pPr>
    <w:rPr>
      <w:sz w:val="20"/>
      <w:szCs w:val="20"/>
    </w:rPr>
  </w:style>
  <w:style w:type="character" w:customStyle="1" w:styleId="EndnoteTextChar">
    <w:name w:val="Endnote Text Char"/>
    <w:basedOn w:val="DefaultParagraphFont"/>
    <w:link w:val="EndnoteText"/>
    <w:uiPriority w:val="99"/>
    <w:rsid w:val="006F78D6"/>
    <w:rPr>
      <w:sz w:val="20"/>
      <w:szCs w:val="20"/>
    </w:rPr>
  </w:style>
  <w:style w:type="character" w:styleId="EndnoteReference">
    <w:name w:val="endnote reference"/>
    <w:basedOn w:val="DefaultParagraphFont"/>
    <w:uiPriority w:val="99"/>
    <w:semiHidden/>
    <w:unhideWhenUsed/>
    <w:rsid w:val="006F78D6"/>
    <w:rPr>
      <w:vertAlign w:val="superscript"/>
    </w:rPr>
  </w:style>
  <w:style w:type="paragraph" w:styleId="BalloonText">
    <w:name w:val="Balloon Text"/>
    <w:basedOn w:val="Normal"/>
    <w:link w:val="BalloonTextChar"/>
    <w:uiPriority w:val="99"/>
    <w:semiHidden/>
    <w:unhideWhenUsed/>
    <w:rsid w:val="00F16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C27"/>
    <w:rPr>
      <w:rFonts w:ascii="Segoe UI" w:hAnsi="Segoe UI" w:cs="Segoe UI"/>
      <w:sz w:val="18"/>
      <w:szCs w:val="18"/>
    </w:rPr>
  </w:style>
  <w:style w:type="paragraph" w:styleId="BodyText">
    <w:name w:val="Body Text"/>
    <w:basedOn w:val="Normal"/>
    <w:link w:val="BodyTextChar"/>
    <w:uiPriority w:val="1"/>
    <w:qFormat/>
    <w:rsid w:val="00993B51"/>
    <w:pPr>
      <w:autoSpaceDE w:val="0"/>
      <w:autoSpaceDN w:val="0"/>
      <w:adjustRightInd w:val="0"/>
      <w:spacing w:after="0" w:line="240" w:lineRule="auto"/>
      <w:ind w:left="40"/>
    </w:pPr>
    <w:rPr>
      <w:rFonts w:ascii="Times New Roman" w:hAnsi="Times New Roman" w:cs="Times New Roman"/>
    </w:rPr>
  </w:style>
  <w:style w:type="character" w:customStyle="1" w:styleId="BodyTextChar">
    <w:name w:val="Body Text Char"/>
    <w:basedOn w:val="DefaultParagraphFont"/>
    <w:link w:val="BodyText"/>
    <w:uiPriority w:val="1"/>
    <w:rsid w:val="00993B51"/>
    <w:rPr>
      <w:rFonts w:ascii="Times New Roman" w:hAnsi="Times New Roman" w:cs="Times New Roman"/>
    </w:rPr>
  </w:style>
  <w:style w:type="table" w:styleId="TableGrid">
    <w:name w:val="Table Grid"/>
    <w:basedOn w:val="TableNormal"/>
    <w:uiPriority w:val="39"/>
    <w:rsid w:val="00653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35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5A6"/>
  </w:style>
  <w:style w:type="paragraph" w:styleId="Footer">
    <w:name w:val="footer"/>
    <w:basedOn w:val="Normal"/>
    <w:link w:val="FooterChar"/>
    <w:uiPriority w:val="99"/>
    <w:unhideWhenUsed/>
    <w:rsid w:val="00FA35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372312">
      <w:bodyDiv w:val="1"/>
      <w:marLeft w:val="0"/>
      <w:marRight w:val="0"/>
      <w:marTop w:val="0"/>
      <w:marBottom w:val="0"/>
      <w:divBdr>
        <w:top w:val="none" w:sz="0" w:space="0" w:color="auto"/>
        <w:left w:val="none" w:sz="0" w:space="0" w:color="auto"/>
        <w:bottom w:val="none" w:sz="0" w:space="0" w:color="auto"/>
        <w:right w:val="none" w:sz="0" w:space="0" w:color="auto"/>
      </w:divBdr>
    </w:div>
    <w:div w:id="158356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novation.ed.gov/files/2017/06/Ombudsman-Update-January-30-201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ed.gov/policy/elsec/leg/essa/essa-flexibilities-document-for-publicatio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2.ed.gov/policy/elsec/leg/essa/essaguidance160477.pdf"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B9B8F-16B3-4EA5-962D-CA7CA90F4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14</Pages>
  <Words>5320</Words>
  <Characters>30324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Lieb</dc:creator>
  <cp:keywords/>
  <dc:description/>
  <cp:lastModifiedBy>Bryan Lieb</cp:lastModifiedBy>
  <cp:revision>11</cp:revision>
  <cp:lastPrinted>2019-03-18T13:53:00Z</cp:lastPrinted>
  <dcterms:created xsi:type="dcterms:W3CDTF">2019-03-15T17:16:00Z</dcterms:created>
  <dcterms:modified xsi:type="dcterms:W3CDTF">2019-04-04T14:43:00Z</dcterms:modified>
</cp:coreProperties>
</file>