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127F1" w14:textId="485006C8" w:rsidR="00D663C0" w:rsidRDefault="00D663C0" w:rsidP="00FC7214">
      <w:pPr>
        <w:spacing w:line="240" w:lineRule="auto"/>
      </w:pPr>
      <w:r>
        <w:t>Date:</w:t>
      </w:r>
      <w:r>
        <w:tab/>
      </w:r>
      <w:r w:rsidR="002D2DC8" w:rsidRPr="002D2DC8">
        <w:t xml:space="preserve">May </w:t>
      </w:r>
      <w:r w:rsidR="004C2C47">
        <w:t>25</w:t>
      </w:r>
      <w:r w:rsidR="002D2DC8" w:rsidRPr="002D2DC8">
        <w:t>,</w:t>
      </w:r>
      <w:r w:rsidRPr="002D2DC8">
        <w:t xml:space="preserve"> 2018</w:t>
      </w:r>
    </w:p>
    <w:p w14:paraId="6AA140E7" w14:textId="22DDB96B" w:rsidR="00D663C0" w:rsidRDefault="00D663C0" w:rsidP="00FC7214">
      <w:pPr>
        <w:spacing w:line="240" w:lineRule="auto"/>
        <w:ind w:left="720" w:hanging="720"/>
      </w:pPr>
      <w:r>
        <w:t>To:</w:t>
      </w:r>
      <w:r>
        <w:tab/>
        <w:t>US ED Office of Non-Public Education (Maureen Dowling)</w:t>
      </w:r>
    </w:p>
    <w:p w14:paraId="2F1F110B" w14:textId="5880FB28" w:rsidR="00FC7214" w:rsidRDefault="00FC7214" w:rsidP="00FC7214">
      <w:pPr>
        <w:spacing w:line="240" w:lineRule="auto"/>
        <w:ind w:left="720" w:hanging="720"/>
      </w:pPr>
      <w:r>
        <w:t>From:</w:t>
      </w:r>
      <w:r>
        <w:tab/>
      </w:r>
      <w:r>
        <w:rPr>
          <w:rFonts w:ascii="Calibri" w:eastAsia="Calibri" w:hAnsi="Calibri" w:cs="Times New Roman"/>
        </w:rPr>
        <w:t>Bryan Lieb, Esq., ESEA Ombudsman, Mississippi</w:t>
      </w:r>
    </w:p>
    <w:p w14:paraId="320EB881" w14:textId="2148069D" w:rsidR="00FC7214" w:rsidRDefault="00FC7214" w:rsidP="00FC7214">
      <w:pPr>
        <w:spacing w:line="240" w:lineRule="auto"/>
        <w:ind w:left="720" w:hanging="720"/>
      </w:pPr>
      <w:r>
        <w:t>Re:</w:t>
      </w:r>
      <w:r>
        <w:tab/>
        <w:t>Clarification</w:t>
      </w:r>
      <w:r w:rsidR="00D53FB7">
        <w:t>s</w:t>
      </w:r>
      <w:r>
        <w:t xml:space="preserve"> sought regarding equitable services issues in Title V-A transfers</w:t>
      </w:r>
    </w:p>
    <w:p w14:paraId="739CD0AE" w14:textId="61F052EF" w:rsidR="00D663C0" w:rsidRDefault="00D663C0" w:rsidP="00D663C0">
      <w:r>
        <w:t xml:space="preserve">--- </w:t>
      </w:r>
    </w:p>
    <w:p w14:paraId="6B91DDD9" w14:textId="0800E1A8" w:rsidR="00FD5DE6" w:rsidRDefault="00051CDE" w:rsidP="00FB40A8">
      <w:pPr>
        <w:autoSpaceDE w:val="0"/>
        <w:autoSpaceDN w:val="0"/>
        <w:adjustRightInd w:val="0"/>
        <w:spacing w:after="0" w:line="240" w:lineRule="auto"/>
        <w:rPr>
          <w:rFonts w:cstheme="minorHAnsi"/>
        </w:rPr>
      </w:pPr>
      <w:r>
        <w:rPr>
          <w:rFonts w:cstheme="minorHAnsi"/>
        </w:rPr>
        <w:t xml:space="preserve">In past months the United States Department of Education (ED) has begun </w:t>
      </w:r>
      <w:r w:rsidR="00E162F2">
        <w:rPr>
          <w:rFonts w:cstheme="minorHAnsi"/>
        </w:rPr>
        <w:t>elaborating</w:t>
      </w:r>
      <w:r>
        <w:rPr>
          <w:rFonts w:cstheme="minorHAnsi"/>
        </w:rPr>
        <w:t xml:space="preserve"> </w:t>
      </w:r>
      <w:r w:rsidR="00E162F2">
        <w:rPr>
          <w:rFonts w:cstheme="minorHAnsi"/>
        </w:rPr>
        <w:t xml:space="preserve">on </w:t>
      </w:r>
      <w:r>
        <w:rPr>
          <w:rFonts w:cstheme="minorHAnsi"/>
        </w:rPr>
        <w:t xml:space="preserve">its non-regulatory guidance </w:t>
      </w:r>
      <w:r w:rsidR="0081761D">
        <w:rPr>
          <w:rFonts w:cstheme="minorHAnsi"/>
        </w:rPr>
        <w:t>concerning</w:t>
      </w:r>
      <w:r>
        <w:rPr>
          <w:rFonts w:cstheme="minorHAnsi"/>
        </w:rPr>
        <w:t xml:space="preserve"> the equitable services consequences of Title V-A transfers, </w:t>
      </w:r>
      <w:r w:rsidR="007A4B79">
        <w:rPr>
          <w:rFonts w:cstheme="minorHAnsi"/>
        </w:rPr>
        <w:t>spreading th</w:t>
      </w:r>
      <w:r w:rsidR="00DA6DF2">
        <w:rPr>
          <w:rFonts w:cstheme="minorHAnsi"/>
        </w:rPr>
        <w:t xml:space="preserve">is </w:t>
      </w:r>
      <w:r w:rsidR="007A4B79">
        <w:rPr>
          <w:rFonts w:cstheme="minorHAnsi"/>
        </w:rPr>
        <w:t>information through</w:t>
      </w:r>
      <w:r>
        <w:rPr>
          <w:rFonts w:cstheme="minorHAnsi"/>
        </w:rPr>
        <w:t xml:space="preserve"> conference presentations and </w:t>
      </w:r>
      <w:r w:rsidR="00E162F2">
        <w:rPr>
          <w:rFonts w:cstheme="minorHAnsi"/>
        </w:rPr>
        <w:t xml:space="preserve">limited </w:t>
      </w:r>
      <w:r>
        <w:rPr>
          <w:rFonts w:cstheme="minorHAnsi"/>
        </w:rPr>
        <w:t xml:space="preserve">publications such as ONPE’s </w:t>
      </w:r>
      <w:r w:rsidRPr="00E162F2">
        <w:rPr>
          <w:rFonts w:cstheme="minorHAnsi"/>
          <w:i/>
        </w:rPr>
        <w:t>Ombudsman Update</w:t>
      </w:r>
      <w:r>
        <w:rPr>
          <w:rFonts w:cstheme="minorHAnsi"/>
        </w:rPr>
        <w:t>.</w:t>
      </w:r>
    </w:p>
    <w:p w14:paraId="534A3E75" w14:textId="1DAD1E41" w:rsidR="00E162F2" w:rsidRDefault="002D2DC8" w:rsidP="002D2DC8">
      <w:pPr>
        <w:tabs>
          <w:tab w:val="left" w:pos="7020"/>
        </w:tabs>
        <w:autoSpaceDE w:val="0"/>
        <w:autoSpaceDN w:val="0"/>
        <w:adjustRightInd w:val="0"/>
        <w:spacing w:after="0" w:line="240" w:lineRule="auto"/>
        <w:rPr>
          <w:rFonts w:cstheme="minorHAnsi"/>
        </w:rPr>
      </w:pPr>
      <w:r>
        <w:rPr>
          <w:rFonts w:cstheme="minorHAnsi"/>
        </w:rPr>
        <w:tab/>
      </w:r>
    </w:p>
    <w:p w14:paraId="37ABE1E4" w14:textId="116A2402" w:rsidR="00FD5DE6" w:rsidRDefault="00117C29" w:rsidP="00FB40A8">
      <w:pPr>
        <w:autoSpaceDE w:val="0"/>
        <w:autoSpaceDN w:val="0"/>
        <w:adjustRightInd w:val="0"/>
        <w:spacing w:after="0" w:line="240" w:lineRule="auto"/>
        <w:rPr>
          <w:rFonts w:cstheme="minorHAnsi"/>
        </w:rPr>
      </w:pPr>
      <w:r>
        <w:rPr>
          <w:rFonts w:cstheme="minorHAnsi"/>
        </w:rPr>
        <w:t xml:space="preserve">ED’s pronouncements forbid the creation of a “stand-alone” equitable services program followed by the transfer of the remaining </w:t>
      </w:r>
      <w:r w:rsidR="00956047">
        <w:rPr>
          <w:rFonts w:cstheme="minorHAnsi"/>
        </w:rPr>
        <w:t xml:space="preserve">ESEA </w:t>
      </w:r>
      <w:r>
        <w:rPr>
          <w:rFonts w:cstheme="minorHAnsi"/>
        </w:rPr>
        <w:t xml:space="preserve">program funding. </w:t>
      </w:r>
      <w:r w:rsidR="0034604C">
        <w:rPr>
          <w:rFonts w:cstheme="minorHAnsi"/>
        </w:rPr>
        <w:t>Consequently, private schools</w:t>
      </w:r>
      <w:r w:rsidR="001A1483">
        <w:rPr>
          <w:rFonts w:cstheme="minorHAnsi"/>
        </w:rPr>
        <w:t xml:space="preserve">’ expected </w:t>
      </w:r>
      <w:r w:rsidR="0034604C">
        <w:rPr>
          <w:rFonts w:cstheme="minorHAnsi"/>
        </w:rPr>
        <w:t xml:space="preserve">equitable services funding </w:t>
      </w:r>
      <w:r w:rsidR="001A1483">
        <w:rPr>
          <w:rFonts w:cstheme="minorHAnsi"/>
        </w:rPr>
        <w:t xml:space="preserve">could be </w:t>
      </w:r>
      <w:r w:rsidR="0034604C">
        <w:rPr>
          <w:rFonts w:cstheme="minorHAnsi"/>
        </w:rPr>
        <w:t xml:space="preserve">eliminated </w:t>
      </w:r>
      <w:r w:rsidR="003738CE">
        <w:rPr>
          <w:rFonts w:cstheme="minorHAnsi"/>
        </w:rPr>
        <w:t xml:space="preserve">(converted to LEA use) </w:t>
      </w:r>
      <w:r w:rsidR="0034604C">
        <w:rPr>
          <w:rFonts w:cstheme="minorHAnsi"/>
        </w:rPr>
        <w:t xml:space="preserve">by LEAs </w:t>
      </w:r>
      <w:r w:rsidR="000A59BB">
        <w:rPr>
          <w:rFonts w:cstheme="minorHAnsi"/>
        </w:rPr>
        <w:t>performing</w:t>
      </w:r>
      <w:r w:rsidR="0034604C">
        <w:rPr>
          <w:rFonts w:cstheme="minorHAnsi"/>
        </w:rPr>
        <w:t xml:space="preserve"> Title V-A transfer</w:t>
      </w:r>
      <w:r w:rsidR="000A59BB">
        <w:rPr>
          <w:rFonts w:cstheme="minorHAnsi"/>
        </w:rPr>
        <w:t>s</w:t>
      </w:r>
      <w:r w:rsidR="0034604C">
        <w:rPr>
          <w:rFonts w:cstheme="minorHAnsi"/>
        </w:rPr>
        <w:t xml:space="preserve"> to maneuver </w:t>
      </w:r>
      <w:r w:rsidR="007A4B79">
        <w:rPr>
          <w:rFonts w:cstheme="minorHAnsi"/>
        </w:rPr>
        <w:t>initial ESEA program allocations i</w:t>
      </w:r>
      <w:r w:rsidR="0034604C">
        <w:rPr>
          <w:rFonts w:cstheme="minorHAnsi"/>
        </w:rPr>
        <w:t>nto programs for which private schools are largely or wholly ineligible for equitable services</w:t>
      </w:r>
      <w:r w:rsidR="007A4B79">
        <w:rPr>
          <w:rFonts w:cstheme="minorHAnsi"/>
        </w:rPr>
        <w:t xml:space="preserve"> (or </w:t>
      </w:r>
      <w:r w:rsidR="00C96E34">
        <w:rPr>
          <w:rFonts w:cstheme="minorHAnsi"/>
        </w:rPr>
        <w:t xml:space="preserve">into </w:t>
      </w:r>
      <w:r w:rsidR="007A4B79">
        <w:rPr>
          <w:rFonts w:cstheme="minorHAnsi"/>
        </w:rPr>
        <w:t>programs to which equitable services do not apply</w:t>
      </w:r>
      <w:r w:rsidR="00E162F2">
        <w:rPr>
          <w:rFonts w:cstheme="minorHAnsi"/>
        </w:rPr>
        <w:t>)</w:t>
      </w:r>
      <w:r w:rsidR="007A4B79">
        <w:rPr>
          <w:rFonts w:cstheme="minorHAnsi"/>
        </w:rPr>
        <w:t>.</w:t>
      </w:r>
      <w:r w:rsidR="00FD5DE6">
        <w:rPr>
          <w:rFonts w:cstheme="minorHAnsi"/>
        </w:rPr>
        <w:t xml:space="preserve"> This is not a hypothetical scenario, as real instances of LEA attempts at this maneuver</w:t>
      </w:r>
      <w:r w:rsidR="001A1483">
        <w:rPr>
          <w:rFonts w:cstheme="minorHAnsi"/>
        </w:rPr>
        <w:t xml:space="preserve">, for </w:t>
      </w:r>
      <w:r w:rsidR="00DA6DF2">
        <w:rPr>
          <w:rFonts w:cstheme="minorHAnsi"/>
        </w:rPr>
        <w:t xml:space="preserve">the openly </w:t>
      </w:r>
      <w:r w:rsidR="001A1483">
        <w:rPr>
          <w:rFonts w:cstheme="minorHAnsi"/>
        </w:rPr>
        <w:t>stated purpose</w:t>
      </w:r>
      <w:r w:rsidR="00DA6DF2">
        <w:rPr>
          <w:rFonts w:cstheme="minorHAnsi"/>
        </w:rPr>
        <w:t xml:space="preserve"> of converting the funds to LEA use</w:t>
      </w:r>
      <w:r w:rsidR="001A1483">
        <w:rPr>
          <w:rFonts w:cstheme="minorHAnsi"/>
        </w:rPr>
        <w:t>,</w:t>
      </w:r>
      <w:r w:rsidR="00FD5DE6">
        <w:rPr>
          <w:rFonts w:cstheme="minorHAnsi"/>
        </w:rPr>
        <w:t xml:space="preserve"> have already occurred </w:t>
      </w:r>
      <w:r w:rsidR="003738CE">
        <w:rPr>
          <w:rFonts w:cstheme="minorHAnsi"/>
        </w:rPr>
        <w:t>with</w:t>
      </w:r>
      <w:r w:rsidR="00FD5DE6">
        <w:rPr>
          <w:rFonts w:cstheme="minorHAnsi"/>
        </w:rPr>
        <w:t xml:space="preserve"> FY18 allocations. FY19 allocations are </w:t>
      </w:r>
      <w:r w:rsidR="003738CE">
        <w:rPr>
          <w:rFonts w:cstheme="minorHAnsi"/>
        </w:rPr>
        <w:t xml:space="preserve">now </w:t>
      </w:r>
      <w:r w:rsidR="00FD5DE6">
        <w:rPr>
          <w:rFonts w:cstheme="minorHAnsi"/>
        </w:rPr>
        <w:t xml:space="preserve">on the </w:t>
      </w:r>
      <w:r w:rsidR="003738CE">
        <w:rPr>
          <w:rFonts w:cstheme="minorHAnsi"/>
        </w:rPr>
        <w:t xml:space="preserve">immediate </w:t>
      </w:r>
      <w:r w:rsidR="00FD5DE6">
        <w:rPr>
          <w:rFonts w:cstheme="minorHAnsi"/>
        </w:rPr>
        <w:t xml:space="preserve">horizon, </w:t>
      </w:r>
      <w:r w:rsidR="000A59BB">
        <w:rPr>
          <w:rFonts w:cstheme="minorHAnsi"/>
        </w:rPr>
        <w:t>increasing</w:t>
      </w:r>
      <w:r w:rsidR="00C96E34">
        <w:rPr>
          <w:rFonts w:cstheme="minorHAnsi"/>
        </w:rPr>
        <w:t xml:space="preserve"> the </w:t>
      </w:r>
      <w:r w:rsidR="00FD5DE6">
        <w:rPr>
          <w:rFonts w:cstheme="minorHAnsi"/>
        </w:rPr>
        <w:t xml:space="preserve">urgency </w:t>
      </w:r>
      <w:r w:rsidR="00C96E34">
        <w:rPr>
          <w:rFonts w:cstheme="minorHAnsi"/>
        </w:rPr>
        <w:t>of</w:t>
      </w:r>
      <w:r w:rsidR="00FD5DE6">
        <w:rPr>
          <w:rFonts w:cstheme="minorHAnsi"/>
        </w:rPr>
        <w:t xml:space="preserve"> this </w:t>
      </w:r>
      <w:r w:rsidR="00C96E34">
        <w:rPr>
          <w:rFonts w:cstheme="minorHAnsi"/>
        </w:rPr>
        <w:t>situation</w:t>
      </w:r>
      <w:r w:rsidR="00FD5DE6">
        <w:rPr>
          <w:rFonts w:cstheme="minorHAnsi"/>
        </w:rPr>
        <w:t>.</w:t>
      </w:r>
    </w:p>
    <w:p w14:paraId="6D9EE8EA" w14:textId="77777777" w:rsidR="00FD5DE6" w:rsidRDefault="00FD5DE6" w:rsidP="00FB40A8">
      <w:pPr>
        <w:autoSpaceDE w:val="0"/>
        <w:autoSpaceDN w:val="0"/>
        <w:adjustRightInd w:val="0"/>
        <w:spacing w:after="0" w:line="240" w:lineRule="auto"/>
        <w:rPr>
          <w:rFonts w:cstheme="minorHAnsi"/>
        </w:rPr>
      </w:pPr>
    </w:p>
    <w:p w14:paraId="7A1B2E51" w14:textId="61CDF179" w:rsidR="004C292C" w:rsidRDefault="00C07DCF" w:rsidP="00FB40A8">
      <w:pPr>
        <w:autoSpaceDE w:val="0"/>
        <w:autoSpaceDN w:val="0"/>
        <w:adjustRightInd w:val="0"/>
        <w:spacing w:after="0" w:line="240" w:lineRule="auto"/>
        <w:rPr>
          <w:rFonts w:cstheme="minorHAnsi"/>
        </w:rPr>
      </w:pPr>
      <w:r>
        <w:rPr>
          <w:rFonts w:cstheme="minorHAnsi"/>
        </w:rPr>
        <w:t xml:space="preserve">ESEA </w:t>
      </w:r>
      <w:r w:rsidR="00FD5DE6">
        <w:rPr>
          <w:rFonts w:cstheme="minorHAnsi"/>
        </w:rPr>
        <w:t xml:space="preserve">Ombudsmen are empowered with the authority to </w:t>
      </w:r>
      <w:r>
        <w:rPr>
          <w:rFonts w:cstheme="minorHAnsi"/>
        </w:rPr>
        <w:t xml:space="preserve">monitor and </w:t>
      </w:r>
      <w:r w:rsidR="00FD5DE6">
        <w:rPr>
          <w:rFonts w:cstheme="minorHAnsi"/>
        </w:rPr>
        <w:t xml:space="preserve">enforce </w:t>
      </w:r>
      <w:r>
        <w:rPr>
          <w:rFonts w:cstheme="minorHAnsi"/>
        </w:rPr>
        <w:t>ESEA’s</w:t>
      </w:r>
      <w:r w:rsidR="00FD5DE6">
        <w:rPr>
          <w:rFonts w:cstheme="minorHAnsi"/>
        </w:rPr>
        <w:t xml:space="preserve"> equitable services provisions. </w:t>
      </w:r>
      <w:r w:rsidR="004B09D7">
        <w:rPr>
          <w:rFonts w:cstheme="minorHAnsi"/>
        </w:rPr>
        <w:t xml:space="preserve">In discussion of transfer issues, </w:t>
      </w:r>
      <w:r>
        <w:rPr>
          <w:rFonts w:cstheme="minorHAnsi"/>
        </w:rPr>
        <w:t xml:space="preserve">Ombudsmen have expressed concern that ED’s </w:t>
      </w:r>
      <w:r w:rsidR="00FE27F3">
        <w:rPr>
          <w:rFonts w:cstheme="minorHAnsi"/>
        </w:rPr>
        <w:t xml:space="preserve">expanding </w:t>
      </w:r>
      <w:r w:rsidR="00503F05">
        <w:rPr>
          <w:rFonts w:cstheme="minorHAnsi"/>
        </w:rPr>
        <w:t xml:space="preserve">non-regulatory guidance on Title V-A transfers will inevitably result in: </w:t>
      </w:r>
      <w:r w:rsidR="00FD5DE6">
        <w:rPr>
          <w:rFonts w:cstheme="minorHAnsi"/>
        </w:rPr>
        <w:t xml:space="preserve"> </w:t>
      </w:r>
    </w:p>
    <w:p w14:paraId="5F52D2D0" w14:textId="77777777" w:rsidR="00503F05" w:rsidRPr="008A0AB0" w:rsidRDefault="00503F05" w:rsidP="00503F05">
      <w:pPr>
        <w:autoSpaceDE w:val="0"/>
        <w:autoSpaceDN w:val="0"/>
        <w:adjustRightInd w:val="0"/>
        <w:spacing w:after="0" w:line="240" w:lineRule="auto"/>
        <w:rPr>
          <w:rFonts w:cstheme="minorHAnsi"/>
        </w:rPr>
      </w:pPr>
    </w:p>
    <w:p w14:paraId="7E7A65F5" w14:textId="22BAC90C" w:rsidR="00A3357B" w:rsidRDefault="00041071" w:rsidP="00A3357B">
      <w:pPr>
        <w:pStyle w:val="ListParagraph"/>
        <w:numPr>
          <w:ilvl w:val="0"/>
          <w:numId w:val="1"/>
        </w:numPr>
        <w:autoSpaceDE w:val="0"/>
        <w:autoSpaceDN w:val="0"/>
        <w:adjustRightInd w:val="0"/>
        <w:spacing w:after="0" w:line="240" w:lineRule="auto"/>
        <w:rPr>
          <w:rFonts w:cstheme="minorHAnsi"/>
        </w:rPr>
      </w:pPr>
      <w:r>
        <w:rPr>
          <w:rFonts w:cstheme="minorHAnsi"/>
        </w:rPr>
        <w:t>increasing</w:t>
      </w:r>
      <w:r w:rsidR="00503F05" w:rsidRPr="008A0AB0">
        <w:rPr>
          <w:rFonts w:cstheme="minorHAnsi"/>
        </w:rPr>
        <w:t xml:space="preserve"> LEA </w:t>
      </w:r>
      <w:r w:rsidR="00A3357B">
        <w:rPr>
          <w:rFonts w:cstheme="minorHAnsi"/>
        </w:rPr>
        <w:t>manipulation of transfer</w:t>
      </w:r>
      <w:r w:rsidR="00FE27F3" w:rsidRPr="008A0AB0">
        <w:rPr>
          <w:rFonts w:cstheme="minorHAnsi"/>
        </w:rPr>
        <w:t xml:space="preserve"> </w:t>
      </w:r>
      <w:r w:rsidR="00503F05" w:rsidRPr="008A0AB0">
        <w:rPr>
          <w:rFonts w:cstheme="minorHAnsi"/>
        </w:rPr>
        <w:t xml:space="preserve">to retain funding </w:t>
      </w:r>
      <w:r w:rsidR="00E162F2">
        <w:rPr>
          <w:rFonts w:cstheme="minorHAnsi"/>
        </w:rPr>
        <w:t xml:space="preserve">for LEA use </w:t>
      </w:r>
      <w:r w:rsidR="00503F05" w:rsidRPr="008A0AB0">
        <w:rPr>
          <w:rFonts w:cstheme="minorHAnsi"/>
        </w:rPr>
        <w:t xml:space="preserve">that </w:t>
      </w:r>
      <w:r w:rsidR="00FE27F3" w:rsidRPr="008A0AB0">
        <w:rPr>
          <w:rFonts w:cstheme="minorHAnsi"/>
        </w:rPr>
        <w:t xml:space="preserve">would otherwise </w:t>
      </w:r>
      <w:r w:rsidR="00503F05" w:rsidRPr="008A0AB0">
        <w:rPr>
          <w:rFonts w:cstheme="minorHAnsi"/>
        </w:rPr>
        <w:t xml:space="preserve">be </w:t>
      </w:r>
      <w:r w:rsidR="00FE27F3" w:rsidRPr="008A0AB0">
        <w:rPr>
          <w:rFonts w:cstheme="minorHAnsi"/>
        </w:rPr>
        <w:t xml:space="preserve">assigned </w:t>
      </w:r>
      <w:r w:rsidR="00503F05" w:rsidRPr="008A0AB0">
        <w:rPr>
          <w:rFonts w:cstheme="minorHAnsi"/>
        </w:rPr>
        <w:t>to equitable services</w:t>
      </w:r>
      <w:r w:rsidR="00A3357B">
        <w:rPr>
          <w:rFonts w:cstheme="minorHAnsi"/>
        </w:rPr>
        <w:t>,</w:t>
      </w:r>
    </w:p>
    <w:p w14:paraId="485B22FF" w14:textId="70533EA6" w:rsidR="009D3308" w:rsidRDefault="00FE27F3" w:rsidP="009D3308">
      <w:pPr>
        <w:pStyle w:val="ListParagraph"/>
        <w:numPr>
          <w:ilvl w:val="0"/>
          <w:numId w:val="1"/>
        </w:numPr>
        <w:autoSpaceDE w:val="0"/>
        <w:autoSpaceDN w:val="0"/>
        <w:adjustRightInd w:val="0"/>
        <w:spacing w:after="0" w:line="240" w:lineRule="auto"/>
        <w:rPr>
          <w:rFonts w:cstheme="minorHAnsi"/>
        </w:rPr>
      </w:pPr>
      <w:r w:rsidRPr="008A0AB0">
        <w:rPr>
          <w:rFonts w:cstheme="minorHAnsi"/>
        </w:rPr>
        <w:t>t</w:t>
      </w:r>
      <w:r w:rsidR="00503F05" w:rsidRPr="008A0AB0">
        <w:rPr>
          <w:rFonts w:cstheme="minorHAnsi"/>
        </w:rPr>
        <w:t xml:space="preserve">he undoing of the painstaking </w:t>
      </w:r>
      <w:r w:rsidRPr="008A0AB0">
        <w:rPr>
          <w:rFonts w:cstheme="minorHAnsi"/>
        </w:rPr>
        <w:t>ground</w:t>
      </w:r>
      <w:r w:rsidR="00503F05" w:rsidRPr="008A0AB0">
        <w:rPr>
          <w:rFonts w:cstheme="minorHAnsi"/>
        </w:rPr>
        <w:t>work done by many Ombudsmen to cultivate public-private trust and collaboration in the administration of equitable services</w:t>
      </w:r>
      <w:r w:rsidR="00DA6DF2">
        <w:rPr>
          <w:rFonts w:cstheme="minorHAnsi"/>
        </w:rPr>
        <w:t>, and</w:t>
      </w:r>
    </w:p>
    <w:p w14:paraId="44974ED4" w14:textId="4D36EEB4" w:rsidR="00DA6DF2" w:rsidRPr="009D3308" w:rsidRDefault="00DA6DF2" w:rsidP="009D3308">
      <w:pPr>
        <w:pStyle w:val="ListParagraph"/>
        <w:numPr>
          <w:ilvl w:val="0"/>
          <w:numId w:val="1"/>
        </w:numPr>
        <w:autoSpaceDE w:val="0"/>
        <w:autoSpaceDN w:val="0"/>
        <w:adjustRightInd w:val="0"/>
        <w:spacing w:after="0" w:line="240" w:lineRule="auto"/>
        <w:rPr>
          <w:rFonts w:cstheme="minorHAnsi"/>
        </w:rPr>
      </w:pPr>
      <w:r w:rsidRPr="008A0AB0">
        <w:rPr>
          <w:rFonts w:cstheme="minorHAnsi"/>
        </w:rPr>
        <w:t xml:space="preserve">the consequent undermining of the equitable services provisions of ESEA and of the credibility of Ombudsmen </w:t>
      </w:r>
      <w:r>
        <w:rPr>
          <w:rFonts w:cstheme="minorHAnsi"/>
        </w:rPr>
        <w:t>unable</w:t>
      </w:r>
      <w:r w:rsidRPr="008A0AB0">
        <w:rPr>
          <w:rFonts w:cstheme="minorHAnsi"/>
        </w:rPr>
        <w:t xml:space="preserve"> to respond to private school outrage at </w:t>
      </w:r>
      <w:r>
        <w:rPr>
          <w:rFonts w:cstheme="minorHAnsi"/>
        </w:rPr>
        <w:t>the loss of e</w:t>
      </w:r>
      <w:r w:rsidRPr="008A0AB0">
        <w:rPr>
          <w:rFonts w:cstheme="minorHAnsi"/>
        </w:rPr>
        <w:t>quitable services</w:t>
      </w:r>
    </w:p>
    <w:p w14:paraId="16AAF628" w14:textId="77777777" w:rsidR="009D3308" w:rsidRDefault="009D3308" w:rsidP="009D3308">
      <w:pPr>
        <w:autoSpaceDE w:val="0"/>
        <w:autoSpaceDN w:val="0"/>
        <w:adjustRightInd w:val="0"/>
        <w:spacing w:after="0" w:line="240" w:lineRule="auto"/>
        <w:ind w:right="-180"/>
        <w:rPr>
          <w:rFonts w:ascii="Calibri" w:eastAsia="Calibri" w:hAnsi="Calibri" w:cs="Times New Roman"/>
          <w:highlight w:val="yellow"/>
        </w:rPr>
      </w:pPr>
    </w:p>
    <w:p w14:paraId="67D385D5" w14:textId="12DF6BB4" w:rsidR="008C08E8" w:rsidRDefault="00222FF8" w:rsidP="008C08E8">
      <w:pPr>
        <w:autoSpaceDE w:val="0"/>
        <w:autoSpaceDN w:val="0"/>
        <w:adjustRightInd w:val="0"/>
        <w:spacing w:after="0" w:line="240" w:lineRule="auto"/>
        <w:rPr>
          <w:rFonts w:cstheme="minorHAnsi"/>
        </w:rPr>
      </w:pPr>
      <w:r>
        <w:rPr>
          <w:rFonts w:cstheme="minorHAnsi"/>
        </w:rPr>
        <w:t xml:space="preserve">Individual </w:t>
      </w:r>
      <w:r w:rsidR="006C5FAF" w:rsidRPr="008A0AB0">
        <w:rPr>
          <w:rFonts w:cstheme="minorHAnsi"/>
        </w:rPr>
        <w:t>O</w:t>
      </w:r>
      <w:r w:rsidR="00FE27F3" w:rsidRPr="008A0AB0">
        <w:rPr>
          <w:rFonts w:cstheme="minorHAnsi"/>
        </w:rPr>
        <w:t xml:space="preserve">mbudsmen are pursuing </w:t>
      </w:r>
      <w:r w:rsidR="00631FA5" w:rsidRPr="008A0AB0">
        <w:rPr>
          <w:rFonts w:cstheme="minorHAnsi"/>
        </w:rPr>
        <w:t>solutions to</w:t>
      </w:r>
      <w:r w:rsidR="006C5FAF" w:rsidRPr="008A0AB0">
        <w:rPr>
          <w:rFonts w:cstheme="minorHAnsi"/>
        </w:rPr>
        <w:t xml:space="preserve"> this </w:t>
      </w:r>
      <w:r w:rsidR="00D26309" w:rsidRPr="008A0AB0">
        <w:rPr>
          <w:rFonts w:cstheme="minorHAnsi"/>
        </w:rPr>
        <w:t xml:space="preserve">looming </w:t>
      </w:r>
      <w:r w:rsidR="006C5FAF" w:rsidRPr="008A0AB0">
        <w:rPr>
          <w:rFonts w:cstheme="minorHAnsi"/>
        </w:rPr>
        <w:t xml:space="preserve">challenge </w:t>
      </w:r>
      <w:r w:rsidR="00631FA5" w:rsidRPr="008A0AB0">
        <w:rPr>
          <w:rFonts w:cstheme="minorHAnsi"/>
        </w:rPr>
        <w:t>by various means. This letter</w:t>
      </w:r>
      <w:r w:rsidR="003B5E86">
        <w:rPr>
          <w:rFonts w:cstheme="minorHAnsi"/>
        </w:rPr>
        <w:t xml:space="preserve"> </w:t>
      </w:r>
      <w:r w:rsidR="00E162F2">
        <w:rPr>
          <w:rFonts w:cstheme="minorHAnsi"/>
        </w:rPr>
        <w:t xml:space="preserve">seeks assistance with </w:t>
      </w:r>
      <w:r w:rsidR="00631FA5" w:rsidRPr="008A0AB0">
        <w:rPr>
          <w:rFonts w:cstheme="minorHAnsi"/>
        </w:rPr>
        <w:t xml:space="preserve">a set of </w:t>
      </w:r>
      <w:r w:rsidR="00E162F2">
        <w:rPr>
          <w:rFonts w:cstheme="minorHAnsi"/>
        </w:rPr>
        <w:t xml:space="preserve">unanswered </w:t>
      </w:r>
      <w:r w:rsidR="00631FA5" w:rsidRPr="008A0AB0">
        <w:rPr>
          <w:rFonts w:cstheme="minorHAnsi"/>
        </w:rPr>
        <w:t xml:space="preserve">questions </w:t>
      </w:r>
      <w:r w:rsidR="00E162F2">
        <w:rPr>
          <w:rFonts w:cstheme="minorHAnsi"/>
        </w:rPr>
        <w:t>about the</w:t>
      </w:r>
      <w:r w:rsidR="00972179">
        <w:rPr>
          <w:rFonts w:cstheme="minorHAnsi"/>
        </w:rPr>
        <w:t xml:space="preserve"> </w:t>
      </w:r>
      <w:r w:rsidR="00631FA5" w:rsidRPr="008A0AB0">
        <w:rPr>
          <w:rFonts w:cstheme="minorHAnsi"/>
        </w:rPr>
        <w:t xml:space="preserve">interpretation of ESEA statutes relevant to the transfer issue, including statutes appearing to provide explicit instructions </w:t>
      </w:r>
      <w:r w:rsidR="00631FA5" w:rsidRPr="00E162F2">
        <w:rPr>
          <w:rFonts w:cstheme="minorHAnsi"/>
        </w:rPr>
        <w:t xml:space="preserve">for a </w:t>
      </w:r>
      <w:r w:rsidR="00E162F2" w:rsidRPr="00E162F2">
        <w:rPr>
          <w:rFonts w:cstheme="minorHAnsi"/>
        </w:rPr>
        <w:t xml:space="preserve">mutually </w:t>
      </w:r>
      <w:r w:rsidR="00631FA5" w:rsidRPr="00E162F2">
        <w:rPr>
          <w:rFonts w:cstheme="minorHAnsi"/>
        </w:rPr>
        <w:t xml:space="preserve">satisfactory </w:t>
      </w:r>
      <w:r w:rsidR="00E162F2" w:rsidRPr="00E162F2">
        <w:rPr>
          <w:rFonts w:cstheme="minorHAnsi"/>
        </w:rPr>
        <w:t xml:space="preserve">public-private </w:t>
      </w:r>
      <w:r w:rsidR="00631FA5" w:rsidRPr="00E162F2">
        <w:rPr>
          <w:rFonts w:cstheme="minorHAnsi"/>
        </w:rPr>
        <w:t xml:space="preserve">handling </w:t>
      </w:r>
      <w:r w:rsidR="00E162F2" w:rsidRPr="00E162F2">
        <w:rPr>
          <w:rFonts w:cstheme="minorHAnsi"/>
        </w:rPr>
        <w:t xml:space="preserve">of </w:t>
      </w:r>
      <w:r w:rsidR="00631FA5" w:rsidRPr="00E162F2">
        <w:rPr>
          <w:rFonts w:cstheme="minorHAnsi"/>
        </w:rPr>
        <w:t>the transfer scenario</w:t>
      </w:r>
      <w:r w:rsidR="00E162F2" w:rsidRPr="00E162F2">
        <w:rPr>
          <w:rFonts w:cstheme="minorHAnsi"/>
        </w:rPr>
        <w:t xml:space="preserve">. These </w:t>
      </w:r>
      <w:r w:rsidR="00E162F2">
        <w:rPr>
          <w:rFonts w:cstheme="minorHAnsi"/>
        </w:rPr>
        <w:t xml:space="preserve">statutes will be cited, and these questions posed, </w:t>
      </w:r>
      <w:r w:rsidR="00E162F2" w:rsidRPr="00E162F2">
        <w:rPr>
          <w:rFonts w:cstheme="minorHAnsi"/>
        </w:rPr>
        <w:t xml:space="preserve">by private schools </w:t>
      </w:r>
      <w:r w:rsidR="009D3308">
        <w:rPr>
          <w:rFonts w:cstheme="minorHAnsi"/>
        </w:rPr>
        <w:t xml:space="preserve">vehemently </w:t>
      </w:r>
      <w:r w:rsidR="00E162F2" w:rsidRPr="00E162F2">
        <w:rPr>
          <w:rFonts w:cstheme="minorHAnsi"/>
        </w:rPr>
        <w:t xml:space="preserve">disputing the elimination of their expected equitable services. </w:t>
      </w:r>
      <w:r w:rsidR="008A0AB0" w:rsidRPr="00E162F2">
        <w:rPr>
          <w:rFonts w:cstheme="minorHAnsi"/>
        </w:rPr>
        <w:t xml:space="preserve">In order </w:t>
      </w:r>
      <w:r w:rsidR="0099009A">
        <w:rPr>
          <w:rFonts w:cstheme="minorHAnsi"/>
        </w:rPr>
        <w:t>to arm</w:t>
      </w:r>
      <w:r w:rsidR="00E162F2">
        <w:rPr>
          <w:rFonts w:cstheme="minorHAnsi"/>
        </w:rPr>
        <w:t xml:space="preserve"> Ombudsmen </w:t>
      </w:r>
      <w:r w:rsidR="0099009A">
        <w:rPr>
          <w:rFonts w:cstheme="minorHAnsi"/>
        </w:rPr>
        <w:t xml:space="preserve">with </w:t>
      </w:r>
      <w:r w:rsidR="009D3308">
        <w:rPr>
          <w:rFonts w:cstheme="minorHAnsi"/>
        </w:rPr>
        <w:t xml:space="preserve">authoritative </w:t>
      </w:r>
      <w:r w:rsidR="0099009A">
        <w:rPr>
          <w:rFonts w:cstheme="minorHAnsi"/>
        </w:rPr>
        <w:t>responses</w:t>
      </w:r>
      <w:r w:rsidR="00E162F2">
        <w:rPr>
          <w:rFonts w:cstheme="minorHAnsi"/>
        </w:rPr>
        <w:t xml:space="preserve">, and </w:t>
      </w:r>
      <w:r w:rsidR="003628C5">
        <w:rPr>
          <w:rFonts w:cstheme="minorHAnsi"/>
        </w:rPr>
        <w:t>as</w:t>
      </w:r>
      <w:r w:rsidR="00E162F2">
        <w:rPr>
          <w:rFonts w:cstheme="minorHAnsi"/>
        </w:rPr>
        <w:t xml:space="preserve"> </w:t>
      </w:r>
      <w:r w:rsidR="003628C5">
        <w:rPr>
          <w:rFonts w:cstheme="minorHAnsi"/>
        </w:rPr>
        <w:t xml:space="preserve">reassurance </w:t>
      </w:r>
      <w:r w:rsidR="00E162F2">
        <w:rPr>
          <w:rFonts w:cstheme="minorHAnsi"/>
        </w:rPr>
        <w:t>we</w:t>
      </w:r>
      <w:r w:rsidR="008A0AB0">
        <w:rPr>
          <w:rFonts w:cstheme="minorHAnsi"/>
        </w:rPr>
        <w:t xml:space="preserve"> are not being</w:t>
      </w:r>
      <w:r w:rsidR="00972179">
        <w:rPr>
          <w:rFonts w:cstheme="minorHAnsi"/>
        </w:rPr>
        <w:t xml:space="preserve"> led</w:t>
      </w:r>
      <w:r w:rsidR="008A0AB0">
        <w:rPr>
          <w:rFonts w:cstheme="minorHAnsi"/>
        </w:rPr>
        <w:t xml:space="preserve"> to endorse violations of ESEA, rigorous </w:t>
      </w:r>
      <w:r w:rsidR="00972179">
        <w:rPr>
          <w:rFonts w:cstheme="minorHAnsi"/>
        </w:rPr>
        <w:t>answers to the</w:t>
      </w:r>
      <w:r w:rsidR="00C108DD">
        <w:rPr>
          <w:rFonts w:cstheme="minorHAnsi"/>
        </w:rPr>
        <w:t>se</w:t>
      </w:r>
      <w:r w:rsidR="00972179">
        <w:rPr>
          <w:rFonts w:cstheme="minorHAnsi"/>
        </w:rPr>
        <w:t xml:space="preserve"> </w:t>
      </w:r>
      <w:r w:rsidR="00C108DD">
        <w:rPr>
          <w:rFonts w:cstheme="minorHAnsi"/>
        </w:rPr>
        <w:t xml:space="preserve">questions </w:t>
      </w:r>
      <w:r w:rsidR="00972179">
        <w:rPr>
          <w:rFonts w:cstheme="minorHAnsi"/>
        </w:rPr>
        <w:t>are requested</w:t>
      </w:r>
      <w:r w:rsidR="00E162F2">
        <w:rPr>
          <w:rFonts w:cstheme="minorHAnsi"/>
        </w:rPr>
        <w:t>.</w:t>
      </w:r>
      <w:r w:rsidR="008C08E8">
        <w:rPr>
          <w:rFonts w:cstheme="minorHAnsi"/>
        </w:rPr>
        <w:br w:type="page"/>
      </w:r>
    </w:p>
    <w:p w14:paraId="085C2767" w14:textId="265D6409" w:rsidR="00EA5135" w:rsidRDefault="00E162F2" w:rsidP="00FB40A8">
      <w:pPr>
        <w:autoSpaceDE w:val="0"/>
        <w:autoSpaceDN w:val="0"/>
        <w:adjustRightInd w:val="0"/>
        <w:spacing w:after="0" w:line="240" w:lineRule="auto"/>
        <w:rPr>
          <w:rFonts w:cstheme="minorHAnsi"/>
        </w:rPr>
      </w:pPr>
      <w:r w:rsidRPr="00956047">
        <w:rPr>
          <w:rFonts w:cstheme="minorHAnsi"/>
        </w:rPr>
        <w:lastRenderedPageBreak/>
        <w:t>Q1:  Is the requirement of ESEA § 5103(e)(2) upon LEAs to “</w:t>
      </w:r>
      <w:r w:rsidRPr="00956047">
        <w:rPr>
          <w:rFonts w:cstheme="minorHAnsi"/>
          <w:u w:val="single"/>
        </w:rPr>
        <w:t>conduct consultations in accordance with section 8501</w:t>
      </w:r>
      <w:r w:rsidRPr="00956047">
        <w:rPr>
          <w:rFonts w:cstheme="minorHAnsi"/>
        </w:rPr>
        <w:t xml:space="preserve">” defined as: proceeding through the consultation process described by § 8501(c)(1) through (c)(5) – including equitable services plan formation and private school written affirmation thereof – prior to a Title V-A transfer? If defined differently, </w:t>
      </w:r>
      <w:r w:rsidR="00320CE2" w:rsidRPr="00956047">
        <w:rPr>
          <w:rFonts w:cstheme="minorHAnsi"/>
        </w:rPr>
        <w:t xml:space="preserve">what is the </w:t>
      </w:r>
      <w:r w:rsidR="00E24692">
        <w:rPr>
          <w:rFonts w:cstheme="minorHAnsi"/>
        </w:rPr>
        <w:t xml:space="preserve">alternative </w:t>
      </w:r>
      <w:r w:rsidR="00320CE2" w:rsidRPr="00956047">
        <w:rPr>
          <w:rFonts w:cstheme="minorHAnsi"/>
        </w:rPr>
        <w:t xml:space="preserve">definition </w:t>
      </w:r>
      <w:r w:rsidR="00E24692">
        <w:rPr>
          <w:rFonts w:cstheme="minorHAnsi"/>
        </w:rPr>
        <w:t xml:space="preserve">of “conduct consultations in accordance with section 8501” </w:t>
      </w:r>
      <w:r w:rsidR="00320CE2" w:rsidRPr="00956047">
        <w:rPr>
          <w:rFonts w:cstheme="minorHAnsi"/>
        </w:rPr>
        <w:t xml:space="preserve">and where is </w:t>
      </w:r>
      <w:r w:rsidR="00E24692">
        <w:rPr>
          <w:rFonts w:cstheme="minorHAnsi"/>
        </w:rPr>
        <w:t xml:space="preserve">this </w:t>
      </w:r>
      <w:r w:rsidR="001E6D71" w:rsidRPr="00956047">
        <w:rPr>
          <w:rFonts w:cstheme="minorHAnsi"/>
        </w:rPr>
        <w:t>identified in</w:t>
      </w:r>
      <w:r w:rsidR="00320CE2" w:rsidRPr="00956047">
        <w:rPr>
          <w:rFonts w:cstheme="minorHAnsi"/>
        </w:rPr>
        <w:t xml:space="preserve"> ESEA?</w:t>
      </w:r>
      <w:r>
        <w:rPr>
          <w:rFonts w:cstheme="minorHAnsi"/>
        </w:rPr>
        <w:t xml:space="preserve"> </w:t>
      </w:r>
    </w:p>
    <w:p w14:paraId="5FA989D8" w14:textId="061A0D0C" w:rsidR="00E30E27" w:rsidRDefault="00E30E27" w:rsidP="00FB40A8">
      <w:pPr>
        <w:autoSpaceDE w:val="0"/>
        <w:autoSpaceDN w:val="0"/>
        <w:adjustRightInd w:val="0"/>
        <w:spacing w:after="0" w:line="240" w:lineRule="auto"/>
        <w:rPr>
          <w:rFonts w:cstheme="minorHAnsi"/>
        </w:rPr>
      </w:pPr>
    </w:p>
    <w:p w14:paraId="6AE52DB8" w14:textId="77777777" w:rsidR="00E162F2" w:rsidRDefault="00E162F2" w:rsidP="00FB40A8">
      <w:pPr>
        <w:autoSpaceDE w:val="0"/>
        <w:autoSpaceDN w:val="0"/>
        <w:adjustRightInd w:val="0"/>
        <w:spacing w:after="0" w:line="240" w:lineRule="auto"/>
        <w:rPr>
          <w:rFonts w:cstheme="minorHAnsi"/>
        </w:rPr>
      </w:pPr>
    </w:p>
    <w:p w14:paraId="492D00B5" w14:textId="73A67D7A" w:rsidR="00AE5CF4" w:rsidRDefault="00EA5135" w:rsidP="00FB40A8">
      <w:pPr>
        <w:autoSpaceDE w:val="0"/>
        <w:autoSpaceDN w:val="0"/>
        <w:adjustRightInd w:val="0"/>
        <w:spacing w:after="0" w:line="240" w:lineRule="auto"/>
        <w:rPr>
          <w:rFonts w:cstheme="minorHAnsi"/>
        </w:rPr>
      </w:pPr>
      <w:r>
        <w:rPr>
          <w:rFonts w:cstheme="minorHAnsi"/>
        </w:rPr>
        <w:t>Q</w:t>
      </w:r>
      <w:r w:rsidR="007F2F13">
        <w:rPr>
          <w:rFonts w:cstheme="minorHAnsi"/>
        </w:rPr>
        <w:t>2</w:t>
      </w:r>
      <w:r w:rsidR="00E162F2">
        <w:rPr>
          <w:rFonts w:cstheme="minorHAnsi"/>
        </w:rPr>
        <w:t>(</w:t>
      </w:r>
      <w:r w:rsidR="007F2F13">
        <w:rPr>
          <w:rFonts w:cstheme="minorHAnsi"/>
        </w:rPr>
        <w:t>a</w:t>
      </w:r>
      <w:r w:rsidR="00E162F2">
        <w:rPr>
          <w:rFonts w:cstheme="minorHAnsi"/>
        </w:rPr>
        <w:t>)</w:t>
      </w:r>
      <w:r>
        <w:rPr>
          <w:rFonts w:cstheme="minorHAnsi"/>
        </w:rPr>
        <w:t>:</w:t>
      </w:r>
      <w:r w:rsidR="002C77FF">
        <w:rPr>
          <w:rFonts w:cstheme="minorHAnsi"/>
        </w:rPr>
        <w:t xml:space="preserve"> </w:t>
      </w:r>
      <w:r>
        <w:rPr>
          <w:rFonts w:cstheme="minorHAnsi"/>
        </w:rPr>
        <w:t xml:space="preserve"> </w:t>
      </w:r>
      <w:r w:rsidR="001B4BD1">
        <w:rPr>
          <w:rFonts w:cstheme="minorHAnsi"/>
        </w:rPr>
        <w:t>If</w:t>
      </w:r>
      <w:r w:rsidR="00166FE7">
        <w:rPr>
          <w:rFonts w:cstheme="minorHAnsi"/>
        </w:rPr>
        <w:t xml:space="preserve"> an LEA </w:t>
      </w:r>
      <w:r w:rsidR="00166FE7" w:rsidRPr="001B4BD1">
        <w:rPr>
          <w:rFonts w:cstheme="minorHAnsi"/>
          <w:u w:val="single"/>
        </w:rPr>
        <w:t>receives financial assistance under an ESEA program</w:t>
      </w:r>
      <w:r w:rsidR="001B4BD1">
        <w:rPr>
          <w:rFonts w:cstheme="minorHAnsi"/>
        </w:rPr>
        <w:t xml:space="preserve"> (for example</w:t>
      </w:r>
      <w:r w:rsidR="007F2F13">
        <w:rPr>
          <w:rFonts w:cstheme="minorHAnsi"/>
        </w:rPr>
        <w:t>,</w:t>
      </w:r>
      <w:r w:rsidR="001B4BD1">
        <w:rPr>
          <w:rFonts w:cstheme="minorHAnsi"/>
        </w:rPr>
        <w:t xml:space="preserve"> the LEA’s initial Title II-A funding allocation)</w:t>
      </w:r>
      <w:r w:rsidR="00166FE7">
        <w:rPr>
          <w:rFonts w:cstheme="minorHAnsi"/>
        </w:rPr>
        <w:t xml:space="preserve">, </w:t>
      </w:r>
      <w:r>
        <w:rPr>
          <w:rFonts w:cstheme="minorHAnsi"/>
        </w:rPr>
        <w:t xml:space="preserve">must </w:t>
      </w:r>
      <w:r w:rsidR="00166FE7">
        <w:rPr>
          <w:rFonts w:cstheme="minorHAnsi"/>
        </w:rPr>
        <w:t xml:space="preserve">the LEA provide equitable services that address private school </w:t>
      </w:r>
      <w:r w:rsidR="00166FE7" w:rsidRPr="00AE5826">
        <w:rPr>
          <w:rFonts w:cstheme="minorHAnsi"/>
          <w:u w:val="single"/>
        </w:rPr>
        <w:t>needs under the program</w:t>
      </w:r>
      <w:r>
        <w:rPr>
          <w:rFonts w:cstheme="minorHAnsi"/>
        </w:rPr>
        <w:t>, as stated in ESEA §</w:t>
      </w:r>
      <w:r w:rsidR="00CA4882">
        <w:rPr>
          <w:rFonts w:cstheme="minorHAnsi"/>
        </w:rPr>
        <w:t xml:space="preserve"> </w:t>
      </w:r>
      <w:r>
        <w:rPr>
          <w:rFonts w:cstheme="minorHAnsi"/>
        </w:rPr>
        <w:t>8501(a)(1</w:t>
      </w:r>
      <w:r w:rsidR="002C77FF">
        <w:rPr>
          <w:rFonts w:cstheme="minorHAnsi"/>
        </w:rPr>
        <w:t>)? *</w:t>
      </w:r>
      <w:r>
        <w:rPr>
          <w:rFonts w:cstheme="minorHAnsi"/>
        </w:rPr>
        <w:t xml:space="preserve"> </w:t>
      </w:r>
    </w:p>
    <w:p w14:paraId="4867CD3B" w14:textId="51393B21" w:rsidR="00EA5135" w:rsidRDefault="00EA5135" w:rsidP="00FB40A8">
      <w:pPr>
        <w:autoSpaceDE w:val="0"/>
        <w:autoSpaceDN w:val="0"/>
        <w:adjustRightInd w:val="0"/>
        <w:spacing w:after="0" w:line="240" w:lineRule="auto"/>
        <w:rPr>
          <w:rFonts w:cstheme="minorHAnsi"/>
        </w:rPr>
      </w:pPr>
    </w:p>
    <w:p w14:paraId="54A56308" w14:textId="6C7D7A8B" w:rsidR="00EA5135" w:rsidRDefault="00EA5135" w:rsidP="00497F6D">
      <w:pPr>
        <w:ind w:left="720"/>
      </w:pPr>
      <w:r>
        <w:rPr>
          <w:rFonts w:cstheme="minorHAnsi"/>
        </w:rPr>
        <w:t>*</w:t>
      </w:r>
      <w:r>
        <w:t>ESEA §</w:t>
      </w:r>
      <w:r w:rsidR="00CA4882">
        <w:t xml:space="preserve"> </w:t>
      </w:r>
      <w:r>
        <w:t>8501(a)(1) states:</w:t>
      </w:r>
    </w:p>
    <w:p w14:paraId="1B9E5401" w14:textId="5D27EC3B" w:rsidR="00EA5135" w:rsidRDefault="00EA5135" w:rsidP="007F2F13">
      <w:pPr>
        <w:autoSpaceDE w:val="0"/>
        <w:autoSpaceDN w:val="0"/>
        <w:adjustRightInd w:val="0"/>
        <w:spacing w:after="0" w:line="240" w:lineRule="auto"/>
        <w:ind w:left="1080"/>
        <w:rPr>
          <w:rFonts w:cstheme="minorHAnsi"/>
        </w:rPr>
      </w:pPr>
      <w:r w:rsidRPr="00A15F3B">
        <w:t>Except as otherwise provided in this Act</w:t>
      </w:r>
      <w:r w:rsidRPr="00061605">
        <w:t xml:space="preserve">, to the extent consistent with the number of eligible children in areas served by a </w:t>
      </w:r>
      <w:r>
        <w:t>…</w:t>
      </w:r>
      <w:r w:rsidRPr="00061605">
        <w:t xml:space="preserve"> </w:t>
      </w:r>
      <w:r w:rsidRPr="00061605">
        <w:rPr>
          <w:u w:val="single"/>
        </w:rPr>
        <w:t>local educational agency</w:t>
      </w:r>
      <w:r w:rsidRPr="00A15F3B">
        <w:t xml:space="preserve"> </w:t>
      </w:r>
      <w:r>
        <w:t>…</w:t>
      </w:r>
      <w:r w:rsidRPr="00061605">
        <w:t xml:space="preserve"> </w:t>
      </w:r>
      <w:r w:rsidRPr="00061605">
        <w:rPr>
          <w:u w:val="single"/>
        </w:rPr>
        <w:t xml:space="preserve">receiving financial assistance </w:t>
      </w:r>
      <w:r w:rsidRPr="00A15F3B">
        <w:rPr>
          <w:b/>
          <w:u w:val="single"/>
        </w:rPr>
        <w:t>under a program</w:t>
      </w:r>
      <w:r w:rsidRPr="00061605">
        <w:rPr>
          <w:u w:val="single"/>
        </w:rPr>
        <w:t xml:space="preserve"> specified in subsection (b)</w:t>
      </w:r>
      <w:r w:rsidRPr="00061605">
        <w:t xml:space="preserve"> [the Title VIII-incorporated programs], who are enrolled in private elementary schools and secondary schools in areas served by such agency</w:t>
      </w:r>
      <w:r>
        <w:t>, …</w:t>
      </w:r>
      <w:r w:rsidRPr="00061605">
        <w:t xml:space="preserve"> </w:t>
      </w:r>
      <w:r w:rsidRPr="00061605">
        <w:rPr>
          <w:u w:val="single"/>
        </w:rPr>
        <w:t>the agency</w:t>
      </w:r>
      <w:r w:rsidRPr="00061605">
        <w:t xml:space="preserve">, </w:t>
      </w:r>
      <w:r>
        <w:t>…</w:t>
      </w:r>
      <w:r w:rsidRPr="00061605">
        <w:t xml:space="preserve"> </w:t>
      </w:r>
      <w:r w:rsidRPr="00061605">
        <w:rPr>
          <w:u w:val="single"/>
        </w:rPr>
        <w:t>shall</w:t>
      </w:r>
      <w:r w:rsidRPr="00061605">
        <w:t xml:space="preserve">, </w:t>
      </w:r>
      <w:r w:rsidRPr="00061605">
        <w:rPr>
          <w:u w:val="single"/>
        </w:rPr>
        <w:t>after timely and meaningful consultation</w:t>
      </w:r>
      <w:r w:rsidRPr="00061605">
        <w:t xml:space="preserve"> with appropriate private school officials </w:t>
      </w:r>
      <w:r w:rsidRPr="00061605">
        <w:rPr>
          <w:u w:val="single"/>
        </w:rPr>
        <w:t>provide to those children and their teachers or other educational personnel</w:t>
      </w:r>
      <w:r w:rsidRPr="00061605">
        <w:t xml:space="preserve">, </w:t>
      </w:r>
      <w:r w:rsidRPr="00061605">
        <w:rPr>
          <w:u w:val="single"/>
        </w:rPr>
        <w:t>on an equitable basis</w:t>
      </w:r>
      <w:r w:rsidRPr="00061605">
        <w:t xml:space="preserve">, </w:t>
      </w:r>
      <w:r w:rsidRPr="004347D0">
        <w:rPr>
          <w:rFonts w:cstheme="minorHAnsi"/>
          <w:u w:val="single"/>
        </w:rPr>
        <w:t xml:space="preserve">special educational services or other benefits that </w:t>
      </w:r>
      <w:r w:rsidRPr="004347D0">
        <w:rPr>
          <w:rFonts w:cstheme="minorHAnsi"/>
          <w:b/>
          <w:u w:val="single"/>
        </w:rPr>
        <w:t>address their needs</w:t>
      </w:r>
      <w:r w:rsidRPr="004347D0">
        <w:rPr>
          <w:rFonts w:cstheme="minorHAnsi"/>
          <w:u w:val="single"/>
        </w:rPr>
        <w:t xml:space="preserve"> </w:t>
      </w:r>
      <w:r w:rsidRPr="004347D0">
        <w:rPr>
          <w:rFonts w:cstheme="minorHAnsi"/>
          <w:b/>
          <w:u w:val="single"/>
        </w:rPr>
        <w:t>under the program</w:t>
      </w:r>
      <w:r w:rsidRPr="004347D0">
        <w:rPr>
          <w:rFonts w:cstheme="minorHAnsi"/>
        </w:rPr>
        <w:t>.</w:t>
      </w:r>
      <w:r>
        <w:rPr>
          <w:rFonts w:cstheme="minorHAnsi"/>
        </w:rPr>
        <w:t xml:space="preserve"> (emphasis added)</w:t>
      </w:r>
    </w:p>
    <w:p w14:paraId="4E332939" w14:textId="1BC159F5" w:rsidR="002C77FF" w:rsidRDefault="002C77FF" w:rsidP="002C77FF">
      <w:pPr>
        <w:autoSpaceDE w:val="0"/>
        <w:autoSpaceDN w:val="0"/>
        <w:adjustRightInd w:val="0"/>
        <w:spacing w:after="0" w:line="240" w:lineRule="auto"/>
        <w:rPr>
          <w:rFonts w:cstheme="minorHAnsi"/>
        </w:rPr>
      </w:pPr>
    </w:p>
    <w:p w14:paraId="63A4D535" w14:textId="163D6746" w:rsidR="002C77FF" w:rsidRDefault="002C77FF" w:rsidP="002C77FF">
      <w:pPr>
        <w:autoSpaceDE w:val="0"/>
        <w:autoSpaceDN w:val="0"/>
        <w:adjustRightInd w:val="0"/>
        <w:spacing w:after="0" w:line="240" w:lineRule="auto"/>
        <w:rPr>
          <w:rFonts w:cstheme="minorHAnsi"/>
        </w:rPr>
      </w:pPr>
      <w:r>
        <w:rPr>
          <w:rFonts w:cstheme="minorHAnsi"/>
        </w:rPr>
        <w:t>Q2</w:t>
      </w:r>
      <w:r w:rsidR="00E162F2">
        <w:rPr>
          <w:rFonts w:cstheme="minorHAnsi"/>
        </w:rPr>
        <w:t>(</w:t>
      </w:r>
      <w:r>
        <w:rPr>
          <w:rFonts w:cstheme="minorHAnsi"/>
        </w:rPr>
        <w:t>b</w:t>
      </w:r>
      <w:r w:rsidR="00E162F2">
        <w:rPr>
          <w:rFonts w:cstheme="minorHAnsi"/>
        </w:rPr>
        <w:t>)</w:t>
      </w:r>
      <w:r>
        <w:rPr>
          <w:rFonts w:cstheme="minorHAnsi"/>
        </w:rPr>
        <w:t xml:space="preserve">:  Is the above-noted requirement of </w:t>
      </w:r>
      <w:r w:rsidR="00CA4882">
        <w:rPr>
          <w:rFonts w:cstheme="minorHAnsi"/>
        </w:rPr>
        <w:t xml:space="preserve">§ </w:t>
      </w:r>
      <w:r>
        <w:rPr>
          <w:rFonts w:cstheme="minorHAnsi"/>
        </w:rPr>
        <w:t xml:space="preserve">8501(a)(1) </w:t>
      </w:r>
      <w:r w:rsidRPr="001667E5">
        <w:rPr>
          <w:rFonts w:cstheme="minorHAnsi"/>
        </w:rPr>
        <w:t>compatible with</w:t>
      </w:r>
      <w:r>
        <w:rPr>
          <w:rFonts w:cstheme="minorHAnsi"/>
        </w:rPr>
        <w:t xml:space="preserve"> (</w:t>
      </w:r>
      <w:r w:rsidR="00CA4882">
        <w:rPr>
          <w:rFonts w:cstheme="minorHAnsi"/>
        </w:rPr>
        <w:t>rather than</w:t>
      </w:r>
      <w:r w:rsidRPr="001667E5">
        <w:rPr>
          <w:rFonts w:cstheme="minorHAnsi"/>
        </w:rPr>
        <w:t xml:space="preserve"> in conflict with</w:t>
      </w:r>
      <w:r>
        <w:rPr>
          <w:rFonts w:cstheme="minorHAnsi"/>
        </w:rPr>
        <w:t>) a Title V-A transfer because of Title V-A’s §</w:t>
      </w:r>
      <w:r w:rsidR="00CA4882">
        <w:rPr>
          <w:rFonts w:cstheme="minorHAnsi"/>
        </w:rPr>
        <w:t xml:space="preserve"> </w:t>
      </w:r>
      <w:r>
        <w:rPr>
          <w:rFonts w:cstheme="minorHAnsi"/>
        </w:rPr>
        <w:t>5103(e)(2) requirement to “conduct consultations in accordance with section 8501” which occurs, per §</w:t>
      </w:r>
      <w:r w:rsidR="00CA4882">
        <w:rPr>
          <w:rFonts w:cstheme="minorHAnsi"/>
        </w:rPr>
        <w:t xml:space="preserve"> </w:t>
      </w:r>
      <w:r>
        <w:rPr>
          <w:rFonts w:cstheme="minorHAnsi"/>
        </w:rPr>
        <w:t>8501(c)(3), prior to the transfer</w:t>
      </w:r>
      <w:r w:rsidR="00CA4882">
        <w:rPr>
          <w:rFonts w:cstheme="minorHAnsi"/>
        </w:rPr>
        <w:t xml:space="preserve"> – thus </w:t>
      </w:r>
      <w:r w:rsidR="000B7DF6">
        <w:rPr>
          <w:rFonts w:cstheme="minorHAnsi"/>
        </w:rPr>
        <w:t>enabling</w:t>
      </w:r>
      <w:r w:rsidR="00CA4882">
        <w:rPr>
          <w:rFonts w:cstheme="minorHAnsi"/>
        </w:rPr>
        <w:t xml:space="preserve"> the LEA receiving financial assistance under an ESEA program to provide equitable services </w:t>
      </w:r>
      <w:r w:rsidR="00CA4882" w:rsidRPr="000B7DF6">
        <w:rPr>
          <w:rFonts w:cstheme="minorHAnsi"/>
          <w:u w:val="single"/>
        </w:rPr>
        <w:t>under that program</w:t>
      </w:r>
      <w:r w:rsidR="00CA4882">
        <w:rPr>
          <w:rFonts w:cstheme="minorHAnsi"/>
        </w:rPr>
        <w:t xml:space="preserve"> before transferring the remaining funds</w:t>
      </w:r>
      <w:r>
        <w:rPr>
          <w:rFonts w:cstheme="minorHAnsi"/>
        </w:rPr>
        <w:t>? *</w:t>
      </w:r>
    </w:p>
    <w:p w14:paraId="4E549CCD" w14:textId="77777777" w:rsidR="002C77FF" w:rsidRDefault="002C77FF" w:rsidP="00497F6D">
      <w:pPr>
        <w:autoSpaceDE w:val="0"/>
        <w:autoSpaceDN w:val="0"/>
        <w:adjustRightInd w:val="0"/>
        <w:spacing w:after="0" w:line="240" w:lineRule="auto"/>
        <w:ind w:left="720"/>
        <w:rPr>
          <w:rFonts w:cstheme="minorHAnsi"/>
        </w:rPr>
      </w:pPr>
    </w:p>
    <w:p w14:paraId="370141E4" w14:textId="24D31E9C" w:rsidR="001B4BD1" w:rsidRDefault="00EA5135" w:rsidP="00497F6D">
      <w:pPr>
        <w:autoSpaceDE w:val="0"/>
        <w:autoSpaceDN w:val="0"/>
        <w:adjustRightInd w:val="0"/>
        <w:spacing w:after="0" w:line="240" w:lineRule="auto"/>
        <w:ind w:left="720"/>
        <w:rPr>
          <w:rFonts w:cstheme="minorHAnsi"/>
        </w:rPr>
      </w:pPr>
      <w:r>
        <w:rPr>
          <w:rFonts w:cstheme="minorHAnsi"/>
        </w:rPr>
        <w:t>*</w:t>
      </w:r>
      <w:r w:rsidR="000A5C59">
        <w:rPr>
          <w:rFonts w:cstheme="minorHAnsi"/>
        </w:rPr>
        <w:t xml:space="preserve">ESEA </w:t>
      </w:r>
      <w:r w:rsidR="001B4BD1" w:rsidRPr="00B54EC5">
        <w:rPr>
          <w:rFonts w:cstheme="minorHAnsi"/>
        </w:rPr>
        <w:t>§</w:t>
      </w:r>
      <w:r w:rsidR="00CA4882">
        <w:rPr>
          <w:rFonts w:cstheme="minorHAnsi"/>
        </w:rPr>
        <w:t xml:space="preserve"> </w:t>
      </w:r>
      <w:r w:rsidR="001B4BD1" w:rsidRPr="00B54EC5">
        <w:rPr>
          <w:rFonts w:cstheme="minorHAnsi"/>
        </w:rPr>
        <w:t xml:space="preserve">8501(c)(3) </w:t>
      </w:r>
      <w:r w:rsidR="001B4BD1">
        <w:rPr>
          <w:rFonts w:cstheme="minorHAnsi"/>
        </w:rPr>
        <w:t xml:space="preserve">states: </w:t>
      </w:r>
    </w:p>
    <w:p w14:paraId="318909E2" w14:textId="77777777" w:rsidR="00EA5135" w:rsidRDefault="00EA5135" w:rsidP="00497F6D">
      <w:pPr>
        <w:autoSpaceDE w:val="0"/>
        <w:autoSpaceDN w:val="0"/>
        <w:adjustRightInd w:val="0"/>
        <w:spacing w:after="0" w:line="240" w:lineRule="auto"/>
        <w:ind w:left="720"/>
        <w:rPr>
          <w:rFonts w:cstheme="minorHAnsi"/>
        </w:rPr>
      </w:pPr>
    </w:p>
    <w:p w14:paraId="73683DA7" w14:textId="3EEA259B" w:rsidR="001B4BD1" w:rsidRDefault="001B4BD1" w:rsidP="007F2F13">
      <w:pPr>
        <w:autoSpaceDE w:val="0"/>
        <w:autoSpaceDN w:val="0"/>
        <w:adjustRightInd w:val="0"/>
        <w:spacing w:after="0" w:line="240" w:lineRule="auto"/>
        <w:ind w:left="1080"/>
        <w:rPr>
          <w:rFonts w:cstheme="minorHAnsi"/>
        </w:rPr>
      </w:pPr>
      <w:r w:rsidRPr="00B54EC5">
        <w:rPr>
          <w:rFonts w:cstheme="minorHAnsi"/>
        </w:rPr>
        <w:t xml:space="preserve">The consultation required by paragraph (1) </w:t>
      </w:r>
      <w:r>
        <w:rPr>
          <w:rFonts w:cstheme="minorHAnsi"/>
        </w:rPr>
        <w:t>[§</w:t>
      </w:r>
      <w:r w:rsidR="00FF593A">
        <w:rPr>
          <w:rFonts w:cstheme="minorHAnsi"/>
        </w:rPr>
        <w:t xml:space="preserve"> </w:t>
      </w:r>
      <w:r>
        <w:rPr>
          <w:rFonts w:cstheme="minorHAnsi"/>
        </w:rPr>
        <w:t xml:space="preserve">8501(c)(1)] </w:t>
      </w:r>
      <w:r w:rsidRPr="00B54EC5">
        <w:rPr>
          <w:rFonts w:cstheme="minorHAnsi"/>
        </w:rPr>
        <w:t xml:space="preserve">shall occur </w:t>
      </w:r>
      <w:r w:rsidRPr="00B54EC5">
        <w:rPr>
          <w:rFonts w:cstheme="minorHAnsi"/>
          <w:b/>
          <w:u w:val="single"/>
        </w:rPr>
        <w:t>before</w:t>
      </w:r>
      <w:r w:rsidRPr="00B54EC5">
        <w:rPr>
          <w:rFonts w:cstheme="minorHAnsi"/>
          <w:b/>
        </w:rPr>
        <w:t xml:space="preserve"> the agency, consortium, or entity </w:t>
      </w:r>
      <w:r w:rsidRPr="00B54EC5">
        <w:rPr>
          <w:rFonts w:cstheme="minorHAnsi"/>
          <w:b/>
          <w:u w:val="single"/>
        </w:rPr>
        <w:t>makes any decision that affects the opportunities</w:t>
      </w:r>
      <w:r w:rsidRPr="00B54EC5">
        <w:rPr>
          <w:rFonts w:cstheme="minorHAnsi"/>
          <w:b/>
        </w:rPr>
        <w:t xml:space="preserve"> of eligible private school children, teachers, and other educational personnel </w:t>
      </w:r>
      <w:r w:rsidRPr="00B54EC5">
        <w:rPr>
          <w:rFonts w:cstheme="minorHAnsi"/>
          <w:b/>
          <w:u w:val="single"/>
        </w:rPr>
        <w:t>to participate in programs under this Act</w:t>
      </w:r>
      <w:r w:rsidRPr="00B54EC5">
        <w:rPr>
          <w:rFonts w:cstheme="minorHAnsi"/>
        </w:rPr>
        <w:t>, and shall continue throughout the implementation and assessment of activities under this section.</w:t>
      </w:r>
      <w:r w:rsidR="00EA5135">
        <w:rPr>
          <w:rFonts w:cstheme="minorHAnsi"/>
        </w:rPr>
        <w:t xml:space="preserve"> (emphasis added)</w:t>
      </w:r>
    </w:p>
    <w:p w14:paraId="57D0EAF5" w14:textId="04D294B8" w:rsidR="00EA5135" w:rsidRDefault="00EA5135" w:rsidP="00EA5135">
      <w:pPr>
        <w:autoSpaceDE w:val="0"/>
        <w:autoSpaceDN w:val="0"/>
        <w:adjustRightInd w:val="0"/>
        <w:spacing w:after="0" w:line="240" w:lineRule="auto"/>
        <w:rPr>
          <w:rFonts w:cstheme="minorHAnsi"/>
        </w:rPr>
      </w:pPr>
    </w:p>
    <w:p w14:paraId="53621C94" w14:textId="1736543B" w:rsidR="00FF593A" w:rsidRDefault="00FF593A" w:rsidP="00FF593A">
      <w:pPr>
        <w:autoSpaceDE w:val="0"/>
        <w:autoSpaceDN w:val="0"/>
        <w:adjustRightInd w:val="0"/>
        <w:spacing w:after="0" w:line="240" w:lineRule="auto"/>
        <w:rPr>
          <w:rFonts w:cstheme="minorHAnsi"/>
        </w:rPr>
      </w:pPr>
      <w:r>
        <w:rPr>
          <w:rFonts w:cstheme="minorHAnsi"/>
        </w:rPr>
        <w:t xml:space="preserve">Q2(c):  If equitable services are not established prior to a transfer, are private school children and teachers who are eligible to participate in ESEA programs (for example Title II-A and IV-A enrollment-based programs) </w:t>
      </w:r>
      <w:r w:rsidRPr="00D92279">
        <w:rPr>
          <w:rFonts w:cstheme="minorHAnsi"/>
          <w:u w:val="single"/>
        </w:rPr>
        <w:t xml:space="preserve">denied </w:t>
      </w:r>
      <w:r>
        <w:rPr>
          <w:rFonts w:cstheme="minorHAnsi"/>
          <w:u w:val="single"/>
        </w:rPr>
        <w:t>the</w:t>
      </w:r>
      <w:r w:rsidRPr="00D92279">
        <w:rPr>
          <w:rFonts w:cstheme="minorHAnsi"/>
          <w:u w:val="single"/>
        </w:rPr>
        <w:t xml:space="preserve"> opportunity to participate in </w:t>
      </w:r>
      <w:r>
        <w:rPr>
          <w:rFonts w:cstheme="minorHAnsi"/>
          <w:u w:val="single"/>
        </w:rPr>
        <w:t>these</w:t>
      </w:r>
      <w:r w:rsidRPr="00D92279">
        <w:rPr>
          <w:rFonts w:cstheme="minorHAnsi"/>
          <w:u w:val="single"/>
        </w:rPr>
        <w:t xml:space="preserve"> ESEA program</w:t>
      </w:r>
      <w:r>
        <w:rPr>
          <w:rFonts w:cstheme="minorHAnsi"/>
          <w:u w:val="single"/>
        </w:rPr>
        <w:t>s</w:t>
      </w:r>
      <w:r>
        <w:rPr>
          <w:rFonts w:cstheme="minorHAnsi"/>
        </w:rPr>
        <w:t xml:space="preserve"> when funding is transferred to a program* in which they are (wholly or substantially) </w:t>
      </w:r>
      <w:r w:rsidRPr="00E13C2B">
        <w:rPr>
          <w:rFonts w:cstheme="minorHAnsi"/>
          <w:u w:val="single"/>
        </w:rPr>
        <w:t>not eligible to participate</w:t>
      </w:r>
      <w:r>
        <w:rPr>
          <w:rFonts w:cstheme="minorHAnsi"/>
        </w:rPr>
        <w:t>?</w:t>
      </w:r>
    </w:p>
    <w:p w14:paraId="75EF2BA9" w14:textId="77777777" w:rsidR="00FF593A" w:rsidRDefault="00FF593A" w:rsidP="00FF593A">
      <w:pPr>
        <w:autoSpaceDE w:val="0"/>
        <w:autoSpaceDN w:val="0"/>
        <w:adjustRightInd w:val="0"/>
        <w:spacing w:after="0" w:line="240" w:lineRule="auto"/>
        <w:rPr>
          <w:rFonts w:cstheme="minorHAnsi"/>
        </w:rPr>
      </w:pPr>
    </w:p>
    <w:p w14:paraId="736AE0B0" w14:textId="77777777" w:rsidR="00FF593A" w:rsidRDefault="00FF593A" w:rsidP="00FF593A">
      <w:pPr>
        <w:autoSpaceDE w:val="0"/>
        <w:autoSpaceDN w:val="0"/>
        <w:adjustRightInd w:val="0"/>
        <w:spacing w:after="0" w:line="240" w:lineRule="auto"/>
        <w:ind w:left="720"/>
        <w:rPr>
          <w:rFonts w:cstheme="minorHAnsi"/>
        </w:rPr>
      </w:pPr>
      <w:r>
        <w:rPr>
          <w:rFonts w:cstheme="minorHAnsi"/>
        </w:rPr>
        <w:t>*For example:</w:t>
      </w:r>
    </w:p>
    <w:p w14:paraId="663AA829" w14:textId="77777777" w:rsidR="00FF593A" w:rsidRPr="009072AC" w:rsidRDefault="00FF593A" w:rsidP="00FF593A">
      <w:pPr>
        <w:pStyle w:val="ListParagraph"/>
        <w:numPr>
          <w:ilvl w:val="0"/>
          <w:numId w:val="2"/>
        </w:numPr>
        <w:autoSpaceDE w:val="0"/>
        <w:autoSpaceDN w:val="0"/>
        <w:adjustRightInd w:val="0"/>
        <w:spacing w:after="0" w:line="240" w:lineRule="auto"/>
        <w:rPr>
          <w:rFonts w:cstheme="minorHAnsi"/>
        </w:rPr>
      </w:pPr>
      <w:r w:rsidRPr="009072AC">
        <w:rPr>
          <w:rFonts w:cstheme="minorHAnsi"/>
        </w:rPr>
        <w:t>Title I-A (poverty-based counting method)</w:t>
      </w:r>
    </w:p>
    <w:p w14:paraId="73522035" w14:textId="77777777" w:rsidR="00FF593A" w:rsidRPr="009072AC" w:rsidRDefault="00FF593A" w:rsidP="00FF593A">
      <w:pPr>
        <w:pStyle w:val="ListParagraph"/>
        <w:numPr>
          <w:ilvl w:val="0"/>
          <w:numId w:val="2"/>
        </w:numPr>
        <w:autoSpaceDE w:val="0"/>
        <w:autoSpaceDN w:val="0"/>
        <w:adjustRightInd w:val="0"/>
        <w:spacing w:after="0" w:line="240" w:lineRule="auto"/>
        <w:rPr>
          <w:rFonts w:cstheme="minorHAnsi"/>
        </w:rPr>
      </w:pPr>
      <w:r w:rsidRPr="009072AC">
        <w:rPr>
          <w:rFonts w:cstheme="minorHAnsi"/>
        </w:rPr>
        <w:t>Title I-C (only migrant students)</w:t>
      </w:r>
    </w:p>
    <w:p w14:paraId="30AA8000" w14:textId="77777777" w:rsidR="00FF593A" w:rsidRPr="009072AC" w:rsidRDefault="00FF593A" w:rsidP="00FF593A">
      <w:pPr>
        <w:pStyle w:val="ListParagraph"/>
        <w:numPr>
          <w:ilvl w:val="0"/>
          <w:numId w:val="2"/>
        </w:numPr>
        <w:autoSpaceDE w:val="0"/>
        <w:autoSpaceDN w:val="0"/>
        <w:adjustRightInd w:val="0"/>
        <w:spacing w:after="0" w:line="240" w:lineRule="auto"/>
        <w:rPr>
          <w:rFonts w:cstheme="minorHAnsi"/>
        </w:rPr>
      </w:pPr>
      <w:r w:rsidRPr="009072AC">
        <w:rPr>
          <w:rFonts w:cstheme="minorHAnsi"/>
        </w:rPr>
        <w:t>Title I-D (</w:t>
      </w:r>
      <w:r w:rsidRPr="00E13C2B">
        <w:rPr>
          <w:rFonts w:cstheme="minorHAnsi"/>
          <w:i/>
        </w:rPr>
        <w:t>no equitable services</w:t>
      </w:r>
      <w:r w:rsidRPr="009072AC">
        <w:rPr>
          <w:rFonts w:cstheme="minorHAnsi"/>
        </w:rPr>
        <w:t>)</w:t>
      </w:r>
    </w:p>
    <w:p w14:paraId="17FD4576" w14:textId="77777777" w:rsidR="00FF593A" w:rsidRDefault="00FF593A" w:rsidP="00FF593A">
      <w:pPr>
        <w:pStyle w:val="ListParagraph"/>
        <w:numPr>
          <w:ilvl w:val="0"/>
          <w:numId w:val="2"/>
        </w:numPr>
        <w:autoSpaceDE w:val="0"/>
        <w:autoSpaceDN w:val="0"/>
        <w:adjustRightInd w:val="0"/>
        <w:spacing w:after="0" w:line="240" w:lineRule="auto"/>
        <w:rPr>
          <w:rFonts w:cstheme="minorHAnsi"/>
        </w:rPr>
      </w:pPr>
      <w:r w:rsidRPr="009072AC">
        <w:rPr>
          <w:rFonts w:cstheme="minorHAnsi"/>
        </w:rPr>
        <w:t>Title III-A (only English-learner</w:t>
      </w:r>
      <w:r>
        <w:rPr>
          <w:rFonts w:cstheme="minorHAnsi"/>
        </w:rPr>
        <w:t xml:space="preserve"> students</w:t>
      </w:r>
      <w:r w:rsidRPr="009072AC">
        <w:rPr>
          <w:rFonts w:cstheme="minorHAnsi"/>
        </w:rPr>
        <w:t>)</w:t>
      </w:r>
    </w:p>
    <w:p w14:paraId="6A5E81F4" w14:textId="77777777" w:rsidR="00FF593A" w:rsidRDefault="00FF593A" w:rsidP="00FF593A">
      <w:pPr>
        <w:pStyle w:val="ListParagraph"/>
        <w:numPr>
          <w:ilvl w:val="0"/>
          <w:numId w:val="2"/>
        </w:numPr>
        <w:autoSpaceDE w:val="0"/>
        <w:autoSpaceDN w:val="0"/>
        <w:adjustRightInd w:val="0"/>
        <w:spacing w:after="0" w:line="240" w:lineRule="auto"/>
        <w:rPr>
          <w:rFonts w:cstheme="minorHAnsi"/>
        </w:rPr>
      </w:pPr>
      <w:r w:rsidRPr="00137E79">
        <w:rPr>
          <w:rFonts w:cstheme="minorHAnsi"/>
        </w:rPr>
        <w:t>Title V-B (</w:t>
      </w:r>
      <w:r w:rsidRPr="00137E79">
        <w:rPr>
          <w:rFonts w:cstheme="minorHAnsi"/>
          <w:i/>
        </w:rPr>
        <w:t>no equitable services</w:t>
      </w:r>
      <w:r w:rsidRPr="00137E79">
        <w:rPr>
          <w:rFonts w:cstheme="minorHAnsi"/>
        </w:rPr>
        <w:t>)</w:t>
      </w:r>
    </w:p>
    <w:p w14:paraId="46AC4F6C" w14:textId="77777777" w:rsidR="00FF593A" w:rsidRDefault="00FF593A" w:rsidP="00FF593A">
      <w:pPr>
        <w:autoSpaceDE w:val="0"/>
        <w:autoSpaceDN w:val="0"/>
        <w:adjustRightInd w:val="0"/>
        <w:spacing w:after="0" w:line="240" w:lineRule="auto"/>
        <w:rPr>
          <w:rFonts w:cstheme="minorHAnsi"/>
        </w:rPr>
      </w:pPr>
    </w:p>
    <w:p w14:paraId="3ADE95A9" w14:textId="77777777" w:rsidR="00DF0C08" w:rsidRDefault="00DF0C08" w:rsidP="00375801">
      <w:pPr>
        <w:autoSpaceDE w:val="0"/>
        <w:autoSpaceDN w:val="0"/>
        <w:adjustRightInd w:val="0"/>
        <w:spacing w:after="0" w:line="240" w:lineRule="auto"/>
        <w:rPr>
          <w:rFonts w:cstheme="minorHAnsi"/>
        </w:rPr>
      </w:pPr>
    </w:p>
    <w:p w14:paraId="654CB53E" w14:textId="3B8725ED" w:rsidR="00375801" w:rsidRDefault="00375801" w:rsidP="00375801">
      <w:pPr>
        <w:autoSpaceDE w:val="0"/>
        <w:autoSpaceDN w:val="0"/>
        <w:adjustRightInd w:val="0"/>
        <w:spacing w:after="0" w:line="240" w:lineRule="auto"/>
        <w:rPr>
          <w:rFonts w:cstheme="minorHAnsi"/>
        </w:rPr>
      </w:pPr>
      <w:r w:rsidRPr="00662BD6">
        <w:rPr>
          <w:rFonts w:cstheme="minorHAnsi"/>
        </w:rPr>
        <w:t>Q</w:t>
      </w:r>
      <w:r>
        <w:rPr>
          <w:rFonts w:cstheme="minorHAnsi"/>
        </w:rPr>
        <w:t xml:space="preserve">3: </w:t>
      </w:r>
      <w:r w:rsidR="008B369B">
        <w:rPr>
          <w:rFonts w:cstheme="minorHAnsi"/>
        </w:rPr>
        <w:t xml:space="preserve"> </w:t>
      </w:r>
      <w:r>
        <w:rPr>
          <w:rFonts w:cstheme="minorHAnsi"/>
        </w:rPr>
        <w:t xml:space="preserve">In the context of Title V-A transfers, </w:t>
      </w:r>
      <w:r w:rsidR="00DF0C08">
        <w:rPr>
          <w:rFonts w:cstheme="minorHAnsi"/>
        </w:rPr>
        <w:t xml:space="preserve">does ESEA give </w:t>
      </w:r>
      <w:r>
        <w:rPr>
          <w:rFonts w:cstheme="minorHAnsi"/>
        </w:rPr>
        <w:t>LEA</w:t>
      </w:r>
      <w:r w:rsidR="00DF0C08">
        <w:rPr>
          <w:rFonts w:cstheme="minorHAnsi"/>
        </w:rPr>
        <w:t>s</w:t>
      </w:r>
      <w:r>
        <w:rPr>
          <w:rFonts w:cstheme="minorHAnsi"/>
        </w:rPr>
        <w:t xml:space="preserve"> </w:t>
      </w:r>
      <w:r w:rsidR="00DF0C08">
        <w:rPr>
          <w:rFonts w:cstheme="minorHAnsi"/>
        </w:rPr>
        <w:t xml:space="preserve">complete </w:t>
      </w:r>
      <w:r>
        <w:rPr>
          <w:rFonts w:cstheme="minorHAnsi"/>
        </w:rPr>
        <w:t xml:space="preserve">control (via </w:t>
      </w:r>
      <w:r w:rsidR="00DF0C08">
        <w:rPr>
          <w:rFonts w:cstheme="minorHAnsi"/>
        </w:rPr>
        <w:t xml:space="preserve">the </w:t>
      </w:r>
      <w:r>
        <w:rPr>
          <w:rFonts w:cstheme="minorHAnsi"/>
        </w:rPr>
        <w:t>transfer) over</w:t>
      </w:r>
      <w:r w:rsidR="00DF0C08">
        <w:rPr>
          <w:rFonts w:cstheme="minorHAnsi"/>
        </w:rPr>
        <w:t xml:space="preserve"> </w:t>
      </w:r>
      <w:r w:rsidRPr="0050247A">
        <w:rPr>
          <w:rFonts w:cstheme="minorHAnsi"/>
          <w:u w:val="single"/>
        </w:rPr>
        <w:t>whether</w:t>
      </w:r>
      <w:r>
        <w:rPr>
          <w:rFonts w:cstheme="minorHAnsi"/>
        </w:rPr>
        <w:t xml:space="preserve"> a private school receives equitable services, </w:t>
      </w:r>
      <w:r w:rsidR="008519B0">
        <w:rPr>
          <w:rFonts w:cstheme="minorHAnsi"/>
        </w:rPr>
        <w:t>despite</w:t>
      </w:r>
      <w:r>
        <w:rPr>
          <w:rFonts w:cstheme="minorHAnsi"/>
        </w:rPr>
        <w:t xml:space="preserve"> </w:t>
      </w:r>
      <w:r w:rsidRPr="00497F6D">
        <w:rPr>
          <w:rFonts w:cstheme="minorHAnsi"/>
        </w:rPr>
        <w:t>every ESE</w:t>
      </w:r>
      <w:r w:rsidRPr="00A676AD">
        <w:rPr>
          <w:rFonts w:cstheme="minorHAnsi"/>
        </w:rPr>
        <w:t xml:space="preserve">A </w:t>
      </w:r>
      <w:r w:rsidR="00CE6521" w:rsidRPr="00A676AD">
        <w:rPr>
          <w:rFonts w:cstheme="minorHAnsi"/>
        </w:rPr>
        <w:t>description of</w:t>
      </w:r>
      <w:r w:rsidRPr="00A676AD">
        <w:rPr>
          <w:rFonts w:cstheme="minorHAnsi"/>
        </w:rPr>
        <w:t xml:space="preserve"> consultation* </w:t>
      </w:r>
      <w:r w:rsidR="000D38A4">
        <w:rPr>
          <w:rFonts w:cstheme="minorHAnsi"/>
        </w:rPr>
        <w:t>being</w:t>
      </w:r>
      <w:r w:rsidRPr="00A676AD">
        <w:rPr>
          <w:rFonts w:cstheme="minorHAnsi"/>
        </w:rPr>
        <w:t xml:space="preserve"> stated in terms of </w:t>
      </w:r>
      <w:r w:rsidRPr="00A676AD">
        <w:rPr>
          <w:rFonts w:cstheme="minorHAnsi"/>
          <w:u w:val="single"/>
        </w:rPr>
        <w:t>how</w:t>
      </w:r>
      <w:r w:rsidRPr="00A676AD">
        <w:rPr>
          <w:rFonts w:cstheme="minorHAnsi"/>
        </w:rPr>
        <w:t xml:space="preserve"> equitable services will be</w:t>
      </w:r>
      <w:r>
        <w:rPr>
          <w:rFonts w:cstheme="minorHAnsi"/>
        </w:rPr>
        <w:t xml:space="preserve"> provided, not </w:t>
      </w:r>
      <w:r>
        <w:rPr>
          <w:rFonts w:cstheme="minorHAnsi"/>
          <w:u w:val="single"/>
        </w:rPr>
        <w:t>whether</w:t>
      </w:r>
      <w:r>
        <w:rPr>
          <w:rFonts w:cstheme="minorHAnsi"/>
        </w:rPr>
        <w:t xml:space="preserve"> the services will be provided? </w:t>
      </w:r>
    </w:p>
    <w:p w14:paraId="4AD1EECE" w14:textId="77777777" w:rsidR="00375801" w:rsidRDefault="00375801" w:rsidP="00375801">
      <w:pPr>
        <w:autoSpaceDE w:val="0"/>
        <w:autoSpaceDN w:val="0"/>
        <w:adjustRightInd w:val="0"/>
        <w:spacing w:after="0" w:line="240" w:lineRule="auto"/>
        <w:rPr>
          <w:rFonts w:cstheme="minorHAnsi"/>
        </w:rPr>
      </w:pPr>
    </w:p>
    <w:p w14:paraId="7E0E4E05" w14:textId="69B6E86D" w:rsidR="00375801" w:rsidRDefault="00375801" w:rsidP="00A676AD">
      <w:pPr>
        <w:autoSpaceDE w:val="0"/>
        <w:autoSpaceDN w:val="0"/>
        <w:adjustRightInd w:val="0"/>
        <w:spacing w:after="0" w:line="240" w:lineRule="auto"/>
        <w:ind w:left="720" w:right="90" w:hanging="90"/>
        <w:rPr>
          <w:rFonts w:ascii="Calibri" w:eastAsia="Calibri" w:hAnsi="Calibri" w:cs="Times New Roman"/>
        </w:rPr>
      </w:pPr>
      <w:r w:rsidRPr="00097036">
        <w:rPr>
          <w:rFonts w:cstheme="minorHAnsi"/>
        </w:rPr>
        <w:t>*</w:t>
      </w:r>
      <w:r w:rsidRPr="00E162F2">
        <w:t>ES</w:t>
      </w:r>
      <w:r w:rsidR="007157FC" w:rsidRPr="00E162F2">
        <w:t>E</w:t>
      </w:r>
      <w:r w:rsidRPr="00E162F2">
        <w:t>A § 1117(a)(1)(A): “[The LEA] shall … provide … [equitable services];” ES</w:t>
      </w:r>
      <w:r w:rsidR="007157FC" w:rsidRPr="00E162F2">
        <w:t>E</w:t>
      </w:r>
      <w:r w:rsidRPr="00E162F2">
        <w:t>A § 1117(b)(1): “… the goal of reaching agreement … on how to provide [equitable services];” ES</w:t>
      </w:r>
      <w:r w:rsidR="007157FC" w:rsidRPr="00E162F2">
        <w:t>E</w:t>
      </w:r>
      <w:r w:rsidRPr="00E162F2">
        <w:t>A § 8501</w:t>
      </w:r>
      <w:r w:rsidRPr="00097036">
        <w:t>(c)(1)</w:t>
      </w:r>
      <w:r w:rsidR="00A676AD">
        <w:t>:</w:t>
      </w:r>
      <w:r w:rsidRPr="00097036">
        <w:t xml:space="preserve"> </w:t>
      </w:r>
      <w:r w:rsidR="00A676AD" w:rsidRPr="00A676AD">
        <w:rPr>
          <w:rFonts w:cstheme="minorHAnsi"/>
        </w:rPr>
        <w:t>“To ensure timely and meaningful consultation, a … local educational agency … shall consult with appropriate private school officials. Such agency and private school officials shall both have the goal of reaching agreement on how to provide equitable and effective programs for eligible private school children …”</w:t>
      </w:r>
      <w:r w:rsidRPr="00A676AD">
        <w:t>.</w:t>
      </w:r>
    </w:p>
    <w:p w14:paraId="318C0FF3" w14:textId="782BD7FB" w:rsidR="00375801" w:rsidRDefault="00375801" w:rsidP="00EB12AD">
      <w:pPr>
        <w:autoSpaceDE w:val="0"/>
        <w:autoSpaceDN w:val="0"/>
        <w:adjustRightInd w:val="0"/>
        <w:spacing w:after="0" w:line="240" w:lineRule="auto"/>
        <w:ind w:right="-180"/>
        <w:rPr>
          <w:rFonts w:ascii="Calibri" w:eastAsia="Calibri" w:hAnsi="Calibri" w:cs="Times New Roman"/>
        </w:rPr>
      </w:pPr>
    </w:p>
    <w:p w14:paraId="4509BA8F" w14:textId="77777777" w:rsidR="00375801" w:rsidRDefault="00375801" w:rsidP="00EB12AD">
      <w:pPr>
        <w:autoSpaceDE w:val="0"/>
        <w:autoSpaceDN w:val="0"/>
        <w:adjustRightInd w:val="0"/>
        <w:spacing w:after="0" w:line="240" w:lineRule="auto"/>
        <w:ind w:right="-180"/>
        <w:rPr>
          <w:rFonts w:ascii="Calibri" w:eastAsia="Calibri" w:hAnsi="Calibri" w:cs="Times New Roman"/>
        </w:rPr>
      </w:pPr>
    </w:p>
    <w:p w14:paraId="29C2A02F" w14:textId="2321EFF1" w:rsidR="00EB12AD" w:rsidRDefault="00EB12AD" w:rsidP="00E162F2">
      <w:pPr>
        <w:autoSpaceDE w:val="0"/>
        <w:autoSpaceDN w:val="0"/>
        <w:adjustRightInd w:val="0"/>
        <w:spacing w:after="0" w:line="240" w:lineRule="auto"/>
        <w:ind w:right="-90"/>
        <w:rPr>
          <w:rFonts w:ascii="Calibri" w:eastAsia="Calibri" w:hAnsi="Calibri" w:cs="Times New Roman"/>
        </w:rPr>
      </w:pPr>
      <w:r>
        <w:rPr>
          <w:rFonts w:ascii="Calibri" w:eastAsia="Calibri" w:hAnsi="Calibri" w:cs="Times New Roman"/>
        </w:rPr>
        <w:t>Q</w:t>
      </w:r>
      <w:r w:rsidR="00375801">
        <w:rPr>
          <w:rFonts w:ascii="Calibri" w:eastAsia="Calibri" w:hAnsi="Calibri" w:cs="Times New Roman"/>
        </w:rPr>
        <w:t>4</w:t>
      </w:r>
      <w:r>
        <w:rPr>
          <w:rFonts w:ascii="Calibri" w:eastAsia="Calibri" w:hAnsi="Calibri" w:cs="Times New Roman"/>
        </w:rPr>
        <w:t xml:space="preserve">: </w:t>
      </w:r>
      <w:r w:rsidR="00D61DA4">
        <w:rPr>
          <w:rFonts w:ascii="Calibri" w:eastAsia="Calibri" w:hAnsi="Calibri" w:cs="Times New Roman"/>
        </w:rPr>
        <w:t xml:space="preserve"> </w:t>
      </w:r>
      <w:r>
        <w:rPr>
          <w:rFonts w:ascii="Calibri" w:eastAsia="Calibri" w:hAnsi="Calibri" w:cs="Times New Roman"/>
        </w:rPr>
        <w:t xml:space="preserve">Does </w:t>
      </w:r>
      <w:r w:rsidR="00D61DA4">
        <w:rPr>
          <w:rFonts w:ascii="Calibri" w:eastAsia="Calibri" w:hAnsi="Calibri" w:cs="Times New Roman"/>
        </w:rPr>
        <w:t>“</w:t>
      </w:r>
      <w:r>
        <w:rPr>
          <w:rFonts w:ascii="Calibri" w:eastAsia="Calibri" w:hAnsi="Calibri" w:cs="Times New Roman"/>
        </w:rPr>
        <w:t xml:space="preserve">the </w:t>
      </w:r>
      <w:r w:rsidRPr="00230743">
        <w:rPr>
          <w:rFonts w:ascii="Calibri" w:eastAsia="Calibri" w:hAnsi="Calibri" w:cs="Times New Roman"/>
        </w:rPr>
        <w:t>lack</w:t>
      </w:r>
      <w:r>
        <w:rPr>
          <w:rFonts w:ascii="Calibri" w:eastAsia="Calibri" w:hAnsi="Calibri" w:cs="Times New Roman"/>
        </w:rPr>
        <w:t xml:space="preserve"> of an</w:t>
      </w:r>
      <w:r w:rsidR="00D61DA4">
        <w:rPr>
          <w:rFonts w:ascii="Calibri" w:eastAsia="Calibri" w:hAnsi="Calibri" w:cs="Times New Roman"/>
        </w:rPr>
        <w:t>y</w:t>
      </w:r>
      <w:r>
        <w:rPr>
          <w:rFonts w:ascii="Calibri" w:eastAsia="Calibri" w:hAnsi="Calibri" w:cs="Times New Roman"/>
        </w:rPr>
        <w:t xml:space="preserve"> ESEA program solely for private schools</w:t>
      </w:r>
      <w:r w:rsidR="009C324C">
        <w:rPr>
          <w:rFonts w:ascii="Calibri" w:eastAsia="Calibri" w:hAnsi="Calibri" w:cs="Times New Roman"/>
        </w:rPr>
        <w:t>”</w:t>
      </w:r>
      <w:r>
        <w:rPr>
          <w:rFonts w:ascii="Calibri" w:eastAsia="Calibri" w:hAnsi="Calibri" w:cs="Times New Roman"/>
        </w:rPr>
        <w:t xml:space="preserve"> (for example, </w:t>
      </w:r>
      <w:r w:rsidR="009C324C">
        <w:rPr>
          <w:rFonts w:ascii="Calibri" w:eastAsia="Calibri" w:hAnsi="Calibri" w:cs="Times New Roman"/>
        </w:rPr>
        <w:t>there is no</w:t>
      </w:r>
      <w:r>
        <w:rPr>
          <w:rFonts w:ascii="Calibri" w:eastAsia="Calibri" w:hAnsi="Calibri" w:cs="Times New Roman"/>
        </w:rPr>
        <w:t xml:space="preserve"> “Title XXXVII – Program Solely for Private Schools”) </w:t>
      </w:r>
      <w:r w:rsidRPr="00416E54">
        <w:rPr>
          <w:rFonts w:ascii="Calibri" w:eastAsia="Calibri" w:hAnsi="Calibri" w:cs="Times New Roman"/>
          <w:u w:val="single"/>
        </w:rPr>
        <w:t>excuse</w:t>
      </w:r>
      <w:r>
        <w:rPr>
          <w:rFonts w:ascii="Calibri" w:eastAsia="Calibri" w:hAnsi="Calibri" w:cs="Times New Roman"/>
        </w:rPr>
        <w:t xml:space="preserve"> or </w:t>
      </w:r>
      <w:r w:rsidRPr="00416E54">
        <w:rPr>
          <w:rFonts w:ascii="Calibri" w:eastAsia="Calibri" w:hAnsi="Calibri" w:cs="Times New Roman"/>
          <w:u w:val="single"/>
        </w:rPr>
        <w:t>forbid</w:t>
      </w:r>
      <w:r>
        <w:rPr>
          <w:rFonts w:ascii="Calibri" w:eastAsia="Calibri" w:hAnsi="Calibri" w:cs="Times New Roman"/>
        </w:rPr>
        <w:t xml:space="preserve"> </w:t>
      </w:r>
      <w:r w:rsidR="00833F57">
        <w:rPr>
          <w:rFonts w:ascii="Calibri" w:eastAsia="Calibri" w:hAnsi="Calibri" w:cs="Times New Roman"/>
        </w:rPr>
        <w:t>LEAs</w:t>
      </w:r>
      <w:r>
        <w:rPr>
          <w:rFonts w:ascii="Calibri" w:eastAsia="Calibri" w:hAnsi="Calibri" w:cs="Times New Roman"/>
        </w:rPr>
        <w:t xml:space="preserve"> from </w:t>
      </w:r>
      <w:r w:rsidR="009C324C">
        <w:rPr>
          <w:rFonts w:ascii="Calibri" w:eastAsia="Calibri" w:hAnsi="Calibri" w:cs="Times New Roman"/>
        </w:rPr>
        <w:t>complying with</w:t>
      </w:r>
      <w:r>
        <w:rPr>
          <w:rFonts w:ascii="Calibri" w:eastAsia="Calibri" w:hAnsi="Calibri" w:cs="Times New Roman"/>
        </w:rPr>
        <w:t xml:space="preserve"> the specific instructions of ESEA §</w:t>
      </w:r>
      <w:r w:rsidR="008B369B">
        <w:rPr>
          <w:rFonts w:ascii="Calibri" w:eastAsia="Calibri" w:hAnsi="Calibri" w:cs="Times New Roman"/>
        </w:rPr>
        <w:t xml:space="preserve"> </w:t>
      </w:r>
      <w:r>
        <w:rPr>
          <w:rFonts w:ascii="Calibri" w:eastAsia="Calibri" w:hAnsi="Calibri" w:cs="Times New Roman"/>
        </w:rPr>
        <w:t>5103(e)(2) to “conduct consultations in accordance with section 8501” prior to transferring funding from a program that provides equitable services?</w:t>
      </w:r>
      <w:r w:rsidR="008B369B">
        <w:rPr>
          <w:rFonts w:ascii="Calibri" w:eastAsia="Calibri" w:hAnsi="Calibri" w:cs="Times New Roman"/>
        </w:rPr>
        <w:t xml:space="preserve"> If such excuse or forbiddance is claimed, </w:t>
      </w:r>
      <w:r w:rsidR="008B369B" w:rsidRPr="002B11CA">
        <w:rPr>
          <w:rFonts w:ascii="Calibri" w:eastAsia="Calibri" w:hAnsi="Calibri" w:cs="Times New Roman"/>
          <w:u w:val="single"/>
        </w:rPr>
        <w:t>what is the specific legal authority in ESEA</w:t>
      </w:r>
      <w:r w:rsidR="008B369B">
        <w:rPr>
          <w:rFonts w:ascii="Calibri" w:eastAsia="Calibri" w:hAnsi="Calibri" w:cs="Times New Roman"/>
        </w:rPr>
        <w:t xml:space="preserve"> supporting this claim and contradicting the explicit instructions of §</w:t>
      </w:r>
      <w:r w:rsidR="00D61DA4">
        <w:rPr>
          <w:rFonts w:ascii="Calibri" w:eastAsia="Calibri" w:hAnsi="Calibri" w:cs="Times New Roman"/>
        </w:rPr>
        <w:t> </w:t>
      </w:r>
      <w:r w:rsidR="008B369B">
        <w:rPr>
          <w:rFonts w:ascii="Calibri" w:eastAsia="Calibri" w:hAnsi="Calibri" w:cs="Times New Roman"/>
        </w:rPr>
        <w:t>5103(e)(2)?</w:t>
      </w:r>
    </w:p>
    <w:p w14:paraId="002515D1" w14:textId="44A9436A" w:rsidR="00EB12AD" w:rsidRDefault="00EB12AD" w:rsidP="00EA5135">
      <w:pPr>
        <w:autoSpaceDE w:val="0"/>
        <w:autoSpaceDN w:val="0"/>
        <w:adjustRightInd w:val="0"/>
        <w:spacing w:after="0" w:line="240" w:lineRule="auto"/>
        <w:rPr>
          <w:rFonts w:cstheme="minorHAnsi"/>
        </w:rPr>
      </w:pPr>
    </w:p>
    <w:p w14:paraId="59FF8F54" w14:textId="77777777" w:rsidR="00A176DD" w:rsidRDefault="00A176DD" w:rsidP="00922FF8">
      <w:pPr>
        <w:autoSpaceDE w:val="0"/>
        <w:autoSpaceDN w:val="0"/>
        <w:adjustRightInd w:val="0"/>
        <w:spacing w:after="0" w:line="240" w:lineRule="auto"/>
        <w:ind w:right="-180"/>
        <w:rPr>
          <w:rFonts w:cstheme="minorHAnsi"/>
          <w:highlight w:val="yellow"/>
        </w:rPr>
      </w:pPr>
    </w:p>
    <w:p w14:paraId="66095629" w14:textId="27998207" w:rsidR="00EB12AD" w:rsidRPr="00833F57" w:rsidRDefault="00A7573E" w:rsidP="00922FF8">
      <w:pPr>
        <w:autoSpaceDE w:val="0"/>
        <w:autoSpaceDN w:val="0"/>
        <w:adjustRightInd w:val="0"/>
        <w:spacing w:after="0" w:line="240" w:lineRule="auto"/>
        <w:ind w:right="-180"/>
        <w:rPr>
          <w:rFonts w:cstheme="minorHAnsi"/>
        </w:rPr>
      </w:pPr>
      <w:r w:rsidRPr="00833F57">
        <w:rPr>
          <w:rFonts w:cstheme="minorHAnsi"/>
        </w:rPr>
        <w:t>Q</w:t>
      </w:r>
      <w:r w:rsidR="00375801">
        <w:rPr>
          <w:rFonts w:cstheme="minorHAnsi"/>
        </w:rPr>
        <w:t>5</w:t>
      </w:r>
      <w:r w:rsidRPr="00833F57">
        <w:rPr>
          <w:rFonts w:cstheme="minorHAnsi"/>
        </w:rPr>
        <w:t xml:space="preserve">: </w:t>
      </w:r>
      <w:r w:rsidR="00D61DA4">
        <w:rPr>
          <w:rFonts w:cstheme="minorHAnsi"/>
        </w:rPr>
        <w:t xml:space="preserve"> </w:t>
      </w:r>
      <w:r w:rsidRPr="00833F57">
        <w:rPr>
          <w:rFonts w:cstheme="minorHAnsi"/>
        </w:rPr>
        <w:t xml:space="preserve">Regarding transfers </w:t>
      </w:r>
      <w:r w:rsidRPr="00B37376">
        <w:rPr>
          <w:rFonts w:cstheme="minorHAnsi"/>
          <w:u w:val="single"/>
        </w:rPr>
        <w:t>into Title I-A</w:t>
      </w:r>
      <w:r w:rsidRPr="00833F57">
        <w:rPr>
          <w:rFonts w:cstheme="minorHAnsi"/>
        </w:rPr>
        <w:t>, ED instructs that an equitable proportion be calculated from the amount transferred in</w:t>
      </w:r>
      <w:r w:rsidR="00056ECB" w:rsidRPr="00833F57">
        <w:rPr>
          <w:rFonts w:cstheme="minorHAnsi"/>
        </w:rPr>
        <w:t>to Title I-A</w:t>
      </w:r>
      <w:r w:rsidRPr="00833F57">
        <w:rPr>
          <w:rFonts w:cstheme="minorHAnsi"/>
        </w:rPr>
        <w:t xml:space="preserve"> </w:t>
      </w:r>
      <w:r w:rsidRPr="00833F57">
        <w:rPr>
          <w:rFonts w:cstheme="minorHAnsi"/>
          <w:u w:val="single"/>
        </w:rPr>
        <w:t>after</w:t>
      </w:r>
      <w:r w:rsidRPr="00833F57">
        <w:rPr>
          <w:rFonts w:cstheme="minorHAnsi"/>
        </w:rPr>
        <w:t xml:space="preserve"> the transfer</w:t>
      </w:r>
      <w:r w:rsidR="0078242D">
        <w:rPr>
          <w:rFonts w:cstheme="minorHAnsi"/>
        </w:rPr>
        <w:t xml:space="preserve"> (i.e.: from the total amount in I-A after the transfer)</w:t>
      </w:r>
      <w:r w:rsidRPr="00833F57">
        <w:rPr>
          <w:rFonts w:cstheme="minorHAnsi"/>
        </w:rPr>
        <w:t xml:space="preserve">. How is this guidance not violative of </w:t>
      </w:r>
      <w:r w:rsidR="00E230D2" w:rsidRPr="00833F57">
        <w:rPr>
          <w:rFonts w:cstheme="minorHAnsi"/>
        </w:rPr>
        <w:t xml:space="preserve">ESEA </w:t>
      </w:r>
      <w:r w:rsidR="00EB12AD" w:rsidRPr="00833F57">
        <w:rPr>
          <w:rFonts w:cstheme="minorHAnsi"/>
        </w:rPr>
        <w:t>for two related reasons</w:t>
      </w:r>
      <w:r w:rsidR="00D05D4B" w:rsidRPr="00833F57">
        <w:rPr>
          <w:rFonts w:cstheme="minorHAnsi"/>
        </w:rPr>
        <w:t>?</w:t>
      </w:r>
      <w:r w:rsidR="00EB12AD" w:rsidRPr="00833F57">
        <w:rPr>
          <w:rFonts w:cstheme="minorHAnsi"/>
        </w:rPr>
        <w:t xml:space="preserve"> </w:t>
      </w:r>
    </w:p>
    <w:p w14:paraId="6FBDDCA5" w14:textId="77777777" w:rsidR="00EB12AD" w:rsidRPr="00833F57" w:rsidRDefault="00EB12AD" w:rsidP="00922FF8">
      <w:pPr>
        <w:autoSpaceDE w:val="0"/>
        <w:autoSpaceDN w:val="0"/>
        <w:adjustRightInd w:val="0"/>
        <w:spacing w:after="0" w:line="240" w:lineRule="auto"/>
        <w:ind w:right="-180"/>
        <w:rPr>
          <w:rFonts w:cstheme="minorHAnsi"/>
        </w:rPr>
      </w:pPr>
    </w:p>
    <w:p w14:paraId="341C3E81" w14:textId="503EADAD" w:rsidR="00056ECB" w:rsidRPr="00833F57" w:rsidRDefault="00EB12AD" w:rsidP="00EB12AD">
      <w:pPr>
        <w:tabs>
          <w:tab w:val="left" w:pos="1080"/>
        </w:tabs>
        <w:autoSpaceDE w:val="0"/>
        <w:autoSpaceDN w:val="0"/>
        <w:adjustRightInd w:val="0"/>
        <w:spacing w:after="0" w:line="240" w:lineRule="auto"/>
        <w:ind w:left="1080" w:right="-180" w:hanging="360"/>
        <w:rPr>
          <w:rFonts w:ascii="Calibri" w:eastAsia="Calibri" w:hAnsi="Calibri" w:cs="Times New Roman"/>
        </w:rPr>
      </w:pPr>
      <w:r w:rsidRPr="00833F57">
        <w:rPr>
          <w:rFonts w:cstheme="minorHAnsi"/>
        </w:rPr>
        <w:t xml:space="preserve">(1) </w:t>
      </w:r>
      <w:r w:rsidRPr="00833F57">
        <w:rPr>
          <w:rFonts w:cstheme="minorHAnsi"/>
        </w:rPr>
        <w:tab/>
      </w:r>
      <w:r w:rsidR="00A7573E" w:rsidRPr="00833F57">
        <w:rPr>
          <w:rFonts w:cstheme="minorHAnsi"/>
        </w:rPr>
        <w:t>§</w:t>
      </w:r>
      <w:r w:rsidR="00D54519">
        <w:rPr>
          <w:rFonts w:cstheme="minorHAnsi"/>
        </w:rPr>
        <w:t xml:space="preserve"> </w:t>
      </w:r>
      <w:r w:rsidR="00A7573E" w:rsidRPr="00833F57">
        <w:rPr>
          <w:rFonts w:cstheme="minorHAnsi"/>
        </w:rPr>
        <w:t>1117(a)(4)(A)(ii)’s Title I-A requirement</w:t>
      </w:r>
      <w:r w:rsidR="00E230D2" w:rsidRPr="00833F57">
        <w:rPr>
          <w:rFonts w:cstheme="minorHAnsi"/>
        </w:rPr>
        <w:t xml:space="preserve"> (emphasis added)</w:t>
      </w:r>
      <w:r w:rsidR="00A7573E" w:rsidRPr="00833F57">
        <w:rPr>
          <w:rFonts w:cstheme="minorHAnsi"/>
        </w:rPr>
        <w:t xml:space="preserve">: </w:t>
      </w:r>
      <w:r w:rsidR="00A7573E" w:rsidRPr="00833F57">
        <w:rPr>
          <w:rFonts w:ascii="Calibri" w:eastAsia="Calibri" w:hAnsi="Calibri" w:cs="Times New Roman"/>
          <w:i/>
        </w:rPr>
        <w:t xml:space="preserve">“The </w:t>
      </w:r>
      <w:r w:rsidR="00A7573E" w:rsidRPr="00833F57">
        <w:rPr>
          <w:rFonts w:ascii="Calibri" w:eastAsia="Calibri" w:hAnsi="Calibri" w:cs="Times New Roman"/>
          <w:i/>
          <w:u w:val="single"/>
        </w:rPr>
        <w:t xml:space="preserve">proportional share of funds </w:t>
      </w:r>
      <w:r w:rsidR="00A7573E" w:rsidRPr="00833F57">
        <w:rPr>
          <w:rFonts w:ascii="Calibri" w:eastAsia="Calibri" w:hAnsi="Calibri" w:cs="Times New Roman"/>
          <w:i/>
          <w:iCs/>
          <w:u w:val="single"/>
        </w:rPr>
        <w:t>[for equitable services]</w:t>
      </w:r>
      <w:r w:rsidR="00A7573E" w:rsidRPr="00833F57">
        <w:rPr>
          <w:rFonts w:ascii="Calibri" w:eastAsia="Calibri" w:hAnsi="Calibri" w:cs="Times New Roman"/>
          <w:i/>
          <w:u w:val="single"/>
        </w:rPr>
        <w:t xml:space="preserve"> shall be determined based on the total amount of funds received</w:t>
      </w:r>
      <w:r w:rsidR="00A7573E" w:rsidRPr="00833F57">
        <w:rPr>
          <w:rFonts w:ascii="Calibri" w:eastAsia="Calibri" w:hAnsi="Calibri" w:cs="Times New Roman"/>
          <w:i/>
        </w:rPr>
        <w:t xml:space="preserve"> by the local educational agency under this part </w:t>
      </w:r>
      <w:r w:rsidR="00A7573E" w:rsidRPr="00833F57">
        <w:rPr>
          <w:rFonts w:ascii="Calibri" w:eastAsia="Calibri" w:hAnsi="Calibri" w:cs="Times New Roman"/>
          <w:i/>
          <w:u w:val="single"/>
        </w:rPr>
        <w:t xml:space="preserve">prior to any </w:t>
      </w:r>
      <w:r w:rsidR="00A7573E" w:rsidRPr="00833F57">
        <w:rPr>
          <w:rFonts w:ascii="Calibri" w:eastAsia="Calibri" w:hAnsi="Calibri" w:cs="Times New Roman"/>
          <w:i/>
        </w:rPr>
        <w:t xml:space="preserve">allowable expenditures or </w:t>
      </w:r>
      <w:r w:rsidR="00A7573E" w:rsidRPr="00833F57">
        <w:rPr>
          <w:rFonts w:ascii="Calibri" w:eastAsia="Calibri" w:hAnsi="Calibri" w:cs="Times New Roman"/>
          <w:i/>
          <w:u w:val="single"/>
        </w:rPr>
        <w:t>transfers</w:t>
      </w:r>
      <w:r w:rsidR="00A7573E" w:rsidRPr="00833F57">
        <w:rPr>
          <w:rFonts w:ascii="Calibri" w:eastAsia="Calibri" w:hAnsi="Calibri" w:cs="Times New Roman"/>
          <w:i/>
        </w:rPr>
        <w:t xml:space="preserve"> by the local educational agency</w:t>
      </w:r>
      <w:r w:rsidR="00A149F3" w:rsidRPr="00833F57">
        <w:rPr>
          <w:rFonts w:ascii="Calibri" w:eastAsia="Calibri" w:hAnsi="Calibri" w:cs="Times New Roman"/>
          <w:i/>
        </w:rPr>
        <w:t>.</w:t>
      </w:r>
      <w:r w:rsidR="00A7573E" w:rsidRPr="00833F57">
        <w:rPr>
          <w:rFonts w:ascii="Calibri" w:eastAsia="Calibri" w:hAnsi="Calibri" w:cs="Times New Roman"/>
          <w:i/>
        </w:rPr>
        <w:t>”</w:t>
      </w:r>
      <w:r w:rsidR="00922FF8" w:rsidRPr="00833F57">
        <w:rPr>
          <w:rFonts w:ascii="Calibri" w:eastAsia="Calibri" w:hAnsi="Calibri" w:cs="Times New Roman"/>
        </w:rPr>
        <w:t xml:space="preserve"> </w:t>
      </w:r>
    </w:p>
    <w:p w14:paraId="404949F6" w14:textId="5C7B2E8C" w:rsidR="00056ECB" w:rsidRPr="00833F57" w:rsidRDefault="00056ECB" w:rsidP="00922FF8">
      <w:pPr>
        <w:autoSpaceDE w:val="0"/>
        <w:autoSpaceDN w:val="0"/>
        <w:adjustRightInd w:val="0"/>
        <w:spacing w:after="0" w:line="240" w:lineRule="auto"/>
        <w:ind w:right="-180"/>
        <w:rPr>
          <w:rFonts w:ascii="Calibri" w:eastAsia="Calibri" w:hAnsi="Calibri" w:cs="Times New Roman"/>
        </w:rPr>
      </w:pPr>
    </w:p>
    <w:p w14:paraId="7CB58AC5" w14:textId="61EE1D42" w:rsidR="00EB12AD" w:rsidRPr="00833F57" w:rsidRDefault="00EB12AD" w:rsidP="00E162F2">
      <w:pPr>
        <w:tabs>
          <w:tab w:val="left" w:pos="1080"/>
        </w:tabs>
        <w:autoSpaceDE w:val="0"/>
        <w:autoSpaceDN w:val="0"/>
        <w:adjustRightInd w:val="0"/>
        <w:spacing w:after="0" w:line="240" w:lineRule="auto"/>
        <w:ind w:left="1080" w:right="-270" w:hanging="360"/>
        <w:rPr>
          <w:rFonts w:ascii="Calibri" w:eastAsia="Calibri" w:hAnsi="Calibri" w:cs="Times New Roman"/>
        </w:rPr>
      </w:pPr>
      <w:r w:rsidRPr="00833F57">
        <w:rPr>
          <w:rFonts w:ascii="Calibri" w:eastAsia="Calibri" w:hAnsi="Calibri" w:cs="Times New Roman"/>
        </w:rPr>
        <w:t>(2)</w:t>
      </w:r>
      <w:r w:rsidRPr="00833F57">
        <w:rPr>
          <w:rFonts w:ascii="Calibri" w:eastAsia="Calibri" w:hAnsi="Calibri" w:cs="Times New Roman"/>
        </w:rPr>
        <w:tab/>
        <w:t>§</w:t>
      </w:r>
      <w:r w:rsidR="00D54519">
        <w:rPr>
          <w:rFonts w:ascii="Calibri" w:eastAsia="Calibri" w:hAnsi="Calibri" w:cs="Times New Roman"/>
        </w:rPr>
        <w:t xml:space="preserve"> </w:t>
      </w:r>
      <w:r w:rsidRPr="00833F57">
        <w:rPr>
          <w:rFonts w:ascii="Calibri" w:eastAsia="Calibri" w:hAnsi="Calibri" w:cs="Times New Roman"/>
        </w:rPr>
        <w:t xml:space="preserve">5103(e)(1)’s requirement: </w:t>
      </w:r>
      <w:r w:rsidRPr="008B1948">
        <w:rPr>
          <w:rFonts w:ascii="Calibri" w:eastAsia="Calibri" w:hAnsi="Calibri" w:cs="Times New Roman"/>
          <w:b/>
          <w:i/>
        </w:rPr>
        <w:t>“Except as otherwise provided in this part, funds transferred under this section are subject to each of the rules and requirements applicable to the funds under the provision to which the transferred funds are transferred.”</w:t>
      </w:r>
      <w:r w:rsidR="00A149F3" w:rsidRPr="00833F57">
        <w:rPr>
          <w:rFonts w:ascii="Calibri" w:eastAsia="Calibri" w:hAnsi="Calibri" w:cs="Times New Roman"/>
        </w:rPr>
        <w:t xml:space="preserve"> The effect of §</w:t>
      </w:r>
      <w:r w:rsidR="00E162F2">
        <w:rPr>
          <w:rFonts w:ascii="Calibri" w:eastAsia="Calibri" w:hAnsi="Calibri" w:cs="Times New Roman"/>
        </w:rPr>
        <w:t> </w:t>
      </w:r>
      <w:r w:rsidR="00A149F3" w:rsidRPr="00833F57">
        <w:rPr>
          <w:rFonts w:ascii="Calibri" w:eastAsia="Calibri" w:hAnsi="Calibri" w:cs="Times New Roman"/>
        </w:rPr>
        <w:t xml:space="preserve">5103(e)(1) is </w:t>
      </w:r>
      <w:r w:rsidR="00D54519">
        <w:rPr>
          <w:rFonts w:ascii="Calibri" w:eastAsia="Calibri" w:hAnsi="Calibri" w:cs="Times New Roman"/>
        </w:rPr>
        <w:t xml:space="preserve">thus </w:t>
      </w:r>
      <w:r w:rsidR="00A149F3" w:rsidRPr="00833F57">
        <w:rPr>
          <w:rFonts w:ascii="Calibri" w:eastAsia="Calibri" w:hAnsi="Calibri" w:cs="Times New Roman"/>
        </w:rPr>
        <w:t xml:space="preserve">to apply </w:t>
      </w:r>
      <w:r w:rsidR="00D61DA4">
        <w:rPr>
          <w:rFonts w:ascii="Calibri" w:eastAsia="Calibri" w:hAnsi="Calibri" w:cs="Times New Roman"/>
        </w:rPr>
        <w:t xml:space="preserve">the rule of </w:t>
      </w:r>
      <w:r w:rsidR="00A149F3" w:rsidRPr="00833F57">
        <w:rPr>
          <w:rFonts w:ascii="Calibri" w:eastAsia="Calibri" w:hAnsi="Calibri" w:cs="Times New Roman"/>
        </w:rPr>
        <w:t>§</w:t>
      </w:r>
      <w:r w:rsidR="00D54519">
        <w:rPr>
          <w:rFonts w:ascii="Calibri" w:eastAsia="Calibri" w:hAnsi="Calibri" w:cs="Times New Roman"/>
        </w:rPr>
        <w:t xml:space="preserve"> </w:t>
      </w:r>
      <w:r w:rsidR="00A149F3" w:rsidRPr="00833F57">
        <w:rPr>
          <w:rFonts w:ascii="Calibri" w:eastAsia="Calibri" w:hAnsi="Calibri" w:cs="Times New Roman"/>
        </w:rPr>
        <w:t xml:space="preserve">1117(a)(4)(A)(ii) to any funds transferred into Title I-A, meaning that </w:t>
      </w:r>
      <w:r w:rsidR="00D05D4B" w:rsidRPr="00833F57">
        <w:rPr>
          <w:rFonts w:ascii="Calibri" w:eastAsia="Calibri" w:hAnsi="Calibri" w:cs="Times New Roman"/>
        </w:rPr>
        <w:t xml:space="preserve">a </w:t>
      </w:r>
      <w:r w:rsidR="00A149F3" w:rsidRPr="00833F57">
        <w:rPr>
          <w:rFonts w:ascii="Calibri" w:eastAsia="Calibri" w:hAnsi="Calibri" w:cs="Times New Roman"/>
        </w:rPr>
        <w:t xml:space="preserve">proportional share for equitable services is </w:t>
      </w:r>
      <w:r w:rsidR="00A149F3" w:rsidRPr="00833F57">
        <w:rPr>
          <w:rFonts w:ascii="Calibri" w:eastAsia="Calibri" w:hAnsi="Calibri" w:cs="Times New Roman"/>
          <w:u w:val="single"/>
        </w:rPr>
        <w:t>not</w:t>
      </w:r>
      <w:r w:rsidR="00A149F3" w:rsidRPr="00833F57">
        <w:rPr>
          <w:rFonts w:ascii="Calibri" w:eastAsia="Calibri" w:hAnsi="Calibri" w:cs="Times New Roman"/>
        </w:rPr>
        <w:t xml:space="preserve"> deducted from any funds transferred in</w:t>
      </w:r>
      <w:r w:rsidR="00D05D4B" w:rsidRPr="00833F57">
        <w:rPr>
          <w:rFonts w:ascii="Calibri" w:eastAsia="Calibri" w:hAnsi="Calibri" w:cs="Times New Roman"/>
        </w:rPr>
        <w:t xml:space="preserve">to Title I-A </w:t>
      </w:r>
      <w:r w:rsidR="00A149F3" w:rsidRPr="00833F57">
        <w:rPr>
          <w:rFonts w:ascii="Calibri" w:eastAsia="Calibri" w:hAnsi="Calibri" w:cs="Times New Roman"/>
        </w:rPr>
        <w:t xml:space="preserve">(the equitable amount </w:t>
      </w:r>
      <w:r w:rsidR="00D05D4B" w:rsidRPr="00833F57">
        <w:rPr>
          <w:rFonts w:ascii="Calibri" w:eastAsia="Calibri" w:hAnsi="Calibri" w:cs="Times New Roman"/>
        </w:rPr>
        <w:t xml:space="preserve">for Title I-A </w:t>
      </w:r>
      <w:r w:rsidR="00A149F3" w:rsidRPr="00833F57">
        <w:rPr>
          <w:rFonts w:ascii="Calibri" w:eastAsia="Calibri" w:hAnsi="Calibri" w:cs="Times New Roman"/>
        </w:rPr>
        <w:t xml:space="preserve">having been </w:t>
      </w:r>
      <w:r w:rsidR="00A149F3" w:rsidRPr="00E162F2">
        <w:rPr>
          <w:rFonts w:ascii="Calibri" w:eastAsia="Calibri" w:hAnsi="Calibri" w:cs="Times New Roman"/>
          <w:u w:val="single"/>
        </w:rPr>
        <w:t>determined prior to any transfers</w:t>
      </w:r>
      <w:r w:rsidR="00A149F3" w:rsidRPr="00833F57">
        <w:rPr>
          <w:rFonts w:ascii="Calibri" w:eastAsia="Calibri" w:hAnsi="Calibri" w:cs="Times New Roman"/>
        </w:rPr>
        <w:t>).</w:t>
      </w:r>
    </w:p>
    <w:p w14:paraId="4B691B06" w14:textId="1B8C0217" w:rsidR="00A7573E" w:rsidRDefault="00A7573E" w:rsidP="00922FF8">
      <w:pPr>
        <w:autoSpaceDE w:val="0"/>
        <w:autoSpaceDN w:val="0"/>
        <w:adjustRightInd w:val="0"/>
        <w:spacing w:after="0" w:line="240" w:lineRule="auto"/>
        <w:ind w:right="-180"/>
        <w:rPr>
          <w:rFonts w:ascii="Calibri" w:eastAsia="Calibri" w:hAnsi="Calibri" w:cs="Times New Roman"/>
          <w:highlight w:val="cyan"/>
        </w:rPr>
      </w:pPr>
    </w:p>
    <w:p w14:paraId="6538F93B" w14:textId="77777777" w:rsidR="00642188" w:rsidRDefault="00642188" w:rsidP="00922FF8">
      <w:pPr>
        <w:autoSpaceDE w:val="0"/>
        <w:autoSpaceDN w:val="0"/>
        <w:adjustRightInd w:val="0"/>
        <w:spacing w:after="0" w:line="240" w:lineRule="auto"/>
        <w:ind w:right="-180"/>
        <w:rPr>
          <w:rFonts w:ascii="Calibri" w:eastAsia="Calibri" w:hAnsi="Calibri" w:cs="Times New Roman"/>
          <w:highlight w:val="cyan"/>
        </w:rPr>
      </w:pPr>
    </w:p>
    <w:p w14:paraId="755C4DC0" w14:textId="120EAD93" w:rsidR="008B1948" w:rsidRDefault="00C84CF0" w:rsidP="00051788">
      <w:pPr>
        <w:autoSpaceDE w:val="0"/>
        <w:autoSpaceDN w:val="0"/>
        <w:adjustRightInd w:val="0"/>
        <w:spacing w:after="0" w:line="240" w:lineRule="auto"/>
        <w:ind w:right="-270"/>
        <w:rPr>
          <w:rFonts w:ascii="Calibri" w:eastAsia="Calibri" w:hAnsi="Calibri" w:cs="Times New Roman"/>
        </w:rPr>
      </w:pPr>
      <w:bookmarkStart w:id="0" w:name="_Hlk514403821"/>
      <w:r w:rsidRPr="00642188">
        <w:rPr>
          <w:rFonts w:ascii="Calibri" w:eastAsia="Calibri" w:hAnsi="Calibri" w:cs="Times New Roman"/>
        </w:rPr>
        <w:t>Q</w:t>
      </w:r>
      <w:r w:rsidR="00642188" w:rsidRPr="00642188">
        <w:rPr>
          <w:rFonts w:ascii="Calibri" w:eastAsia="Calibri" w:hAnsi="Calibri" w:cs="Times New Roman"/>
        </w:rPr>
        <w:t>6</w:t>
      </w:r>
      <w:r w:rsidRPr="00642188">
        <w:rPr>
          <w:rFonts w:ascii="Calibri" w:eastAsia="Calibri" w:hAnsi="Calibri" w:cs="Times New Roman"/>
        </w:rPr>
        <w:t>:</w:t>
      </w:r>
      <w:r w:rsidRPr="008F5B32">
        <w:rPr>
          <w:rFonts w:ascii="Calibri" w:eastAsia="Calibri" w:hAnsi="Calibri" w:cs="Times New Roman"/>
        </w:rPr>
        <w:t xml:space="preserve"> </w:t>
      </w:r>
      <w:r w:rsidR="008F5B32" w:rsidRPr="008F5B32">
        <w:rPr>
          <w:rFonts w:ascii="Calibri" w:eastAsia="Calibri" w:hAnsi="Calibri" w:cs="Times New Roman"/>
        </w:rPr>
        <w:t xml:space="preserve">Why </w:t>
      </w:r>
      <w:r w:rsidR="008F5B32">
        <w:rPr>
          <w:rFonts w:ascii="Calibri" w:eastAsia="Calibri" w:hAnsi="Calibri" w:cs="Times New Roman"/>
        </w:rPr>
        <w:t xml:space="preserve">does ED cite ESEA § 5103(e)(1) </w:t>
      </w:r>
      <w:r w:rsidR="009410CD">
        <w:rPr>
          <w:rFonts w:ascii="Calibri" w:eastAsia="Calibri" w:hAnsi="Calibri" w:cs="Times New Roman"/>
        </w:rPr>
        <w:t>(</w:t>
      </w:r>
      <w:r w:rsidR="009410CD" w:rsidRPr="00051788">
        <w:rPr>
          <w:rFonts w:ascii="Calibri" w:eastAsia="Calibri" w:hAnsi="Calibri" w:cs="Times New Roman"/>
        </w:rPr>
        <w:t xml:space="preserve">quoted in </w:t>
      </w:r>
      <w:r w:rsidR="00051788">
        <w:rPr>
          <w:rFonts w:ascii="Calibri" w:eastAsia="Calibri" w:hAnsi="Calibri" w:cs="Times New Roman"/>
        </w:rPr>
        <w:t>bold italics</w:t>
      </w:r>
      <w:r w:rsidR="009410CD" w:rsidRPr="00051788">
        <w:rPr>
          <w:rFonts w:ascii="Calibri" w:eastAsia="Calibri" w:hAnsi="Calibri" w:cs="Times New Roman"/>
        </w:rPr>
        <w:t xml:space="preserve"> above</w:t>
      </w:r>
      <w:r w:rsidR="009410CD">
        <w:rPr>
          <w:rFonts w:ascii="Calibri" w:eastAsia="Calibri" w:hAnsi="Calibri" w:cs="Times New Roman"/>
        </w:rPr>
        <w:t xml:space="preserve">) </w:t>
      </w:r>
      <w:r w:rsidR="008F5B32">
        <w:rPr>
          <w:rFonts w:ascii="Calibri" w:eastAsia="Calibri" w:hAnsi="Calibri" w:cs="Times New Roman"/>
        </w:rPr>
        <w:t xml:space="preserve">as </w:t>
      </w:r>
      <w:r w:rsidR="008F5B32" w:rsidRPr="008F5B32">
        <w:rPr>
          <w:rFonts w:ascii="Calibri" w:eastAsia="Calibri" w:hAnsi="Calibri" w:cs="Times New Roman"/>
          <w:u w:val="single"/>
        </w:rPr>
        <w:t>support</w:t>
      </w:r>
      <w:r w:rsidR="008F5B32">
        <w:rPr>
          <w:rFonts w:ascii="Calibri" w:eastAsia="Calibri" w:hAnsi="Calibri" w:cs="Times New Roman"/>
        </w:rPr>
        <w:t xml:space="preserve"> for </w:t>
      </w:r>
      <w:r w:rsidR="006E1A49">
        <w:rPr>
          <w:rFonts w:ascii="Calibri" w:eastAsia="Calibri" w:hAnsi="Calibri" w:cs="Times New Roman"/>
        </w:rPr>
        <w:t>ED’s</w:t>
      </w:r>
      <w:r w:rsidR="008F5B32">
        <w:rPr>
          <w:rFonts w:ascii="Calibri" w:eastAsia="Calibri" w:hAnsi="Calibri" w:cs="Times New Roman"/>
        </w:rPr>
        <w:t xml:space="preserve"> statement in the </w:t>
      </w:r>
      <w:r w:rsidR="008F5B32" w:rsidRPr="00133F7D">
        <w:rPr>
          <w:rFonts w:ascii="Calibri" w:eastAsia="Calibri" w:hAnsi="Calibri" w:cs="Times New Roman"/>
        </w:rPr>
        <w:t xml:space="preserve">January </w:t>
      </w:r>
      <w:r w:rsidR="00642188" w:rsidRPr="00133F7D">
        <w:rPr>
          <w:rFonts w:ascii="Calibri" w:eastAsia="Calibri" w:hAnsi="Calibri" w:cs="Times New Roman"/>
        </w:rPr>
        <w:t>20</w:t>
      </w:r>
      <w:r w:rsidR="008F5B32" w:rsidRPr="00133F7D">
        <w:rPr>
          <w:rFonts w:ascii="Calibri" w:eastAsia="Calibri" w:hAnsi="Calibri" w:cs="Times New Roman"/>
        </w:rPr>
        <w:t>18 Ombudsman Update</w:t>
      </w:r>
      <w:r w:rsidR="008F5B32">
        <w:rPr>
          <w:rFonts w:ascii="Calibri" w:eastAsia="Calibri" w:hAnsi="Calibri" w:cs="Times New Roman"/>
        </w:rPr>
        <w:t>: “</w:t>
      </w:r>
      <w:r w:rsidR="008F5B32" w:rsidRPr="008F5B32">
        <w:rPr>
          <w:rFonts w:ascii="Calibri" w:eastAsia="Calibri" w:hAnsi="Calibri" w:cs="Times New Roman"/>
          <w:i/>
        </w:rPr>
        <w:t xml:space="preserve">LEAs must calculate equitable service shares based on the total amount of funds available under a program </w:t>
      </w:r>
      <w:r w:rsidR="008F5B32" w:rsidRPr="00642188">
        <w:rPr>
          <w:rFonts w:ascii="Calibri" w:eastAsia="Calibri" w:hAnsi="Calibri" w:cs="Times New Roman"/>
          <w:b/>
          <w:i/>
        </w:rPr>
        <w:t>after</w:t>
      </w:r>
      <w:r w:rsidR="008F5B32" w:rsidRPr="008F5B32">
        <w:rPr>
          <w:rFonts w:ascii="Calibri" w:eastAsia="Calibri" w:hAnsi="Calibri" w:cs="Times New Roman"/>
          <w:i/>
        </w:rPr>
        <w:t xml:space="preserve"> a transfer</w:t>
      </w:r>
      <w:r w:rsidR="008F5B32">
        <w:rPr>
          <w:rFonts w:ascii="Calibri" w:eastAsia="Calibri" w:hAnsi="Calibri" w:cs="Times New Roman"/>
          <w:i/>
        </w:rPr>
        <w:t>,</w:t>
      </w:r>
      <w:r w:rsidR="008F5B32">
        <w:rPr>
          <w:rFonts w:ascii="Calibri" w:eastAsia="Calibri" w:hAnsi="Calibri" w:cs="Times New Roman"/>
        </w:rPr>
        <w:t>” when § 5103(e)(1)</w:t>
      </w:r>
      <w:r w:rsidR="001D0864">
        <w:rPr>
          <w:rFonts w:ascii="Calibri" w:eastAsia="Calibri" w:hAnsi="Calibri" w:cs="Times New Roman"/>
        </w:rPr>
        <w:t xml:space="preserve">, </w:t>
      </w:r>
      <w:bookmarkStart w:id="1" w:name="_Hlk514404423"/>
      <w:r w:rsidR="00845140">
        <w:rPr>
          <w:rFonts w:ascii="Calibri" w:eastAsia="Calibri" w:hAnsi="Calibri" w:cs="Times New Roman"/>
        </w:rPr>
        <w:t>in</w:t>
      </w:r>
      <w:r w:rsidR="001D0864">
        <w:rPr>
          <w:rFonts w:ascii="Calibri" w:eastAsia="Calibri" w:hAnsi="Calibri" w:cs="Times New Roman"/>
        </w:rPr>
        <w:t xml:space="preserve"> its </w:t>
      </w:r>
      <w:r w:rsidR="00845140">
        <w:rPr>
          <w:rFonts w:ascii="Calibri" w:eastAsia="Calibri" w:hAnsi="Calibri" w:cs="Times New Roman"/>
        </w:rPr>
        <w:t>opening phrase</w:t>
      </w:r>
      <w:r w:rsidR="00051788">
        <w:rPr>
          <w:rFonts w:ascii="Calibri" w:eastAsia="Calibri" w:hAnsi="Calibri" w:cs="Times New Roman"/>
        </w:rPr>
        <w:t>,</w:t>
      </w:r>
      <w:r w:rsidR="00E162F2">
        <w:rPr>
          <w:rFonts w:ascii="Calibri" w:eastAsia="Calibri" w:hAnsi="Calibri" w:cs="Times New Roman"/>
        </w:rPr>
        <w:t xml:space="preserve"> “</w:t>
      </w:r>
      <w:r w:rsidR="00E162F2" w:rsidRPr="00051788">
        <w:rPr>
          <w:rFonts w:ascii="Calibri" w:eastAsia="Calibri" w:hAnsi="Calibri" w:cs="Times New Roman"/>
          <w:i/>
        </w:rPr>
        <w:t>Except as otherwise provided in this part</w:t>
      </w:r>
      <w:r w:rsidR="00E162F2">
        <w:rPr>
          <w:rFonts w:ascii="Calibri" w:eastAsia="Calibri" w:hAnsi="Calibri" w:cs="Times New Roman"/>
        </w:rPr>
        <w:t xml:space="preserve">” </w:t>
      </w:r>
      <w:r w:rsidR="001D0864">
        <w:rPr>
          <w:rFonts w:ascii="Calibri" w:eastAsia="Calibri" w:hAnsi="Calibri" w:cs="Times New Roman"/>
        </w:rPr>
        <w:t xml:space="preserve">(Title V, </w:t>
      </w:r>
      <w:r w:rsidR="001D0864" w:rsidRPr="00845140">
        <w:rPr>
          <w:rFonts w:ascii="Calibri" w:eastAsia="Calibri" w:hAnsi="Calibri" w:cs="Times New Roman"/>
          <w:u w:val="single"/>
        </w:rPr>
        <w:t>Part A</w:t>
      </w:r>
      <w:r w:rsidR="001D0864">
        <w:rPr>
          <w:rFonts w:ascii="Calibri" w:eastAsia="Calibri" w:hAnsi="Calibri" w:cs="Times New Roman"/>
        </w:rPr>
        <w:t>), conspicuously points to §</w:t>
      </w:r>
      <w:r w:rsidR="00051788">
        <w:rPr>
          <w:rFonts w:ascii="Calibri" w:eastAsia="Calibri" w:hAnsi="Calibri" w:cs="Times New Roman"/>
        </w:rPr>
        <w:t> </w:t>
      </w:r>
      <w:r w:rsidR="001D0864">
        <w:rPr>
          <w:rFonts w:ascii="Calibri" w:eastAsia="Calibri" w:hAnsi="Calibri" w:cs="Times New Roman"/>
        </w:rPr>
        <w:t xml:space="preserve">5103(e)(2)’s </w:t>
      </w:r>
      <w:r w:rsidR="00642188">
        <w:rPr>
          <w:rFonts w:ascii="Calibri" w:eastAsia="Calibri" w:hAnsi="Calibri" w:cs="Times New Roman"/>
        </w:rPr>
        <w:t>providing</w:t>
      </w:r>
      <w:r w:rsidR="00133F7D">
        <w:rPr>
          <w:rFonts w:ascii="Calibri" w:eastAsia="Calibri" w:hAnsi="Calibri" w:cs="Times New Roman"/>
        </w:rPr>
        <w:t xml:space="preserve"> (as an exception to (e)(1)’s more general rule)</w:t>
      </w:r>
      <w:r w:rsidR="00642188">
        <w:rPr>
          <w:rFonts w:ascii="Calibri" w:eastAsia="Calibri" w:hAnsi="Calibri" w:cs="Times New Roman"/>
        </w:rPr>
        <w:t xml:space="preserve"> </w:t>
      </w:r>
      <w:r w:rsidR="009410CD">
        <w:rPr>
          <w:rFonts w:ascii="Calibri" w:eastAsia="Calibri" w:hAnsi="Calibri" w:cs="Times New Roman"/>
        </w:rPr>
        <w:t>the specific instructions to resolve</w:t>
      </w:r>
      <w:r w:rsidR="001D0864">
        <w:rPr>
          <w:rFonts w:ascii="Calibri" w:eastAsia="Calibri" w:hAnsi="Calibri" w:cs="Times New Roman"/>
        </w:rPr>
        <w:t xml:space="preserve"> equitable services scenarios </w:t>
      </w:r>
      <w:r w:rsidR="009410CD">
        <w:rPr>
          <w:rFonts w:ascii="Calibri" w:eastAsia="Calibri" w:hAnsi="Calibri" w:cs="Times New Roman"/>
        </w:rPr>
        <w:t xml:space="preserve">by </w:t>
      </w:r>
      <w:r w:rsidR="006E1A49">
        <w:rPr>
          <w:rFonts w:ascii="Calibri" w:eastAsia="Calibri" w:hAnsi="Calibri" w:cs="Times New Roman"/>
        </w:rPr>
        <w:t>using</w:t>
      </w:r>
      <w:r w:rsidR="001D0864">
        <w:rPr>
          <w:rFonts w:ascii="Calibri" w:eastAsia="Calibri" w:hAnsi="Calibri" w:cs="Times New Roman"/>
        </w:rPr>
        <w:t xml:space="preserve"> the § 8501 consultation process prior to the transfer</w:t>
      </w:r>
      <w:r w:rsidR="00051788">
        <w:rPr>
          <w:rFonts w:ascii="Calibri" w:eastAsia="Calibri" w:hAnsi="Calibri" w:cs="Times New Roman"/>
        </w:rPr>
        <w:t>,</w:t>
      </w:r>
      <w:r w:rsidR="001D0864">
        <w:rPr>
          <w:rFonts w:ascii="Calibri" w:eastAsia="Calibri" w:hAnsi="Calibri" w:cs="Times New Roman"/>
        </w:rPr>
        <w:t xml:space="preserve"> </w:t>
      </w:r>
      <w:r w:rsidR="00133F7D">
        <w:rPr>
          <w:rFonts w:ascii="Calibri" w:eastAsia="Calibri" w:hAnsi="Calibri" w:cs="Times New Roman"/>
        </w:rPr>
        <w:t xml:space="preserve">thus apparently </w:t>
      </w:r>
      <w:r w:rsidR="008B1948">
        <w:rPr>
          <w:rFonts w:ascii="Calibri" w:eastAsia="Calibri" w:hAnsi="Calibri" w:cs="Times New Roman"/>
          <w:u w:val="single"/>
        </w:rPr>
        <w:t>contradict</w:t>
      </w:r>
      <w:r w:rsidR="001D0864">
        <w:rPr>
          <w:rFonts w:ascii="Calibri" w:eastAsia="Calibri" w:hAnsi="Calibri" w:cs="Times New Roman"/>
          <w:u w:val="single"/>
        </w:rPr>
        <w:t>ing</w:t>
      </w:r>
      <w:r w:rsidR="001D0864">
        <w:rPr>
          <w:rFonts w:ascii="Calibri" w:eastAsia="Calibri" w:hAnsi="Calibri" w:cs="Times New Roman"/>
        </w:rPr>
        <w:t xml:space="preserve"> rather than supporting</w:t>
      </w:r>
      <w:r w:rsidR="008F5B32">
        <w:rPr>
          <w:rFonts w:ascii="Calibri" w:eastAsia="Calibri" w:hAnsi="Calibri" w:cs="Times New Roman"/>
        </w:rPr>
        <w:t xml:space="preserve"> </w:t>
      </w:r>
      <w:r w:rsidR="001D0864">
        <w:rPr>
          <w:rFonts w:ascii="Calibri" w:eastAsia="Calibri" w:hAnsi="Calibri" w:cs="Times New Roman"/>
        </w:rPr>
        <w:t xml:space="preserve">ED’s </w:t>
      </w:r>
      <w:r w:rsidR="009410CD">
        <w:rPr>
          <w:rFonts w:ascii="Calibri" w:eastAsia="Calibri" w:hAnsi="Calibri" w:cs="Times New Roman"/>
        </w:rPr>
        <w:t>statement</w:t>
      </w:r>
      <w:r w:rsidR="008F5B32">
        <w:rPr>
          <w:rFonts w:ascii="Calibri" w:eastAsia="Calibri" w:hAnsi="Calibri" w:cs="Times New Roman"/>
        </w:rPr>
        <w:t>?</w:t>
      </w:r>
      <w:bookmarkEnd w:id="0"/>
      <w:bookmarkEnd w:id="1"/>
      <w:r w:rsidR="008F5B32">
        <w:rPr>
          <w:rFonts w:ascii="Calibri" w:eastAsia="Calibri" w:hAnsi="Calibri" w:cs="Times New Roman"/>
        </w:rPr>
        <w:t xml:space="preserve"> </w:t>
      </w:r>
    </w:p>
    <w:p w14:paraId="30FE9E5D" w14:textId="77777777" w:rsidR="008B1948" w:rsidRDefault="008B1948" w:rsidP="00922FF8">
      <w:pPr>
        <w:autoSpaceDE w:val="0"/>
        <w:autoSpaceDN w:val="0"/>
        <w:adjustRightInd w:val="0"/>
        <w:spacing w:after="0" w:line="240" w:lineRule="auto"/>
        <w:ind w:right="-180"/>
        <w:rPr>
          <w:rFonts w:ascii="Calibri" w:eastAsia="Calibri" w:hAnsi="Calibri" w:cs="Times New Roman"/>
        </w:rPr>
      </w:pPr>
    </w:p>
    <w:p w14:paraId="660815A0" w14:textId="08D68F00" w:rsidR="00C84CF0" w:rsidRDefault="00C84CF0" w:rsidP="00922FF8">
      <w:pPr>
        <w:autoSpaceDE w:val="0"/>
        <w:autoSpaceDN w:val="0"/>
        <w:adjustRightInd w:val="0"/>
        <w:spacing w:after="0" w:line="240" w:lineRule="auto"/>
        <w:ind w:right="-180"/>
        <w:rPr>
          <w:rFonts w:ascii="Calibri" w:eastAsia="Calibri" w:hAnsi="Calibri" w:cs="Times New Roman"/>
          <w:highlight w:val="cyan"/>
        </w:rPr>
      </w:pPr>
    </w:p>
    <w:p w14:paraId="2A38A4FB" w14:textId="77777777" w:rsidR="002979FF" w:rsidRPr="00056ECB" w:rsidRDefault="002979FF" w:rsidP="00922FF8">
      <w:pPr>
        <w:autoSpaceDE w:val="0"/>
        <w:autoSpaceDN w:val="0"/>
        <w:adjustRightInd w:val="0"/>
        <w:spacing w:after="0" w:line="240" w:lineRule="auto"/>
        <w:ind w:right="-180"/>
        <w:rPr>
          <w:rFonts w:ascii="Calibri" w:eastAsia="Calibri" w:hAnsi="Calibri" w:cs="Times New Roman"/>
          <w:highlight w:val="cyan"/>
        </w:rPr>
      </w:pPr>
    </w:p>
    <w:p w14:paraId="24998FD4" w14:textId="03454A2A" w:rsidR="00A063C2" w:rsidRDefault="00FF04FA" w:rsidP="00463621">
      <w:pPr>
        <w:autoSpaceDE w:val="0"/>
        <w:autoSpaceDN w:val="0"/>
        <w:adjustRightInd w:val="0"/>
        <w:spacing w:after="0" w:line="240" w:lineRule="auto"/>
        <w:ind w:right="-270"/>
        <w:rPr>
          <w:rFonts w:ascii="Calibri" w:eastAsia="Calibri" w:hAnsi="Calibri" w:cs="Times New Roman"/>
        </w:rPr>
      </w:pPr>
      <w:r>
        <w:rPr>
          <w:rFonts w:ascii="Calibri" w:eastAsia="Calibri" w:hAnsi="Calibri" w:cs="Times New Roman"/>
        </w:rPr>
        <w:t>Q</w:t>
      </w:r>
      <w:r w:rsidR="00642188">
        <w:rPr>
          <w:rFonts w:ascii="Calibri" w:eastAsia="Calibri" w:hAnsi="Calibri" w:cs="Times New Roman"/>
        </w:rPr>
        <w:t>7</w:t>
      </w:r>
      <w:r>
        <w:rPr>
          <w:rFonts w:ascii="Calibri" w:eastAsia="Calibri" w:hAnsi="Calibri" w:cs="Times New Roman"/>
        </w:rPr>
        <w:t xml:space="preserve">: </w:t>
      </w:r>
      <w:r w:rsidR="00D54519">
        <w:rPr>
          <w:rFonts w:ascii="Calibri" w:eastAsia="Calibri" w:hAnsi="Calibri" w:cs="Times New Roman"/>
        </w:rPr>
        <w:t xml:space="preserve"> </w:t>
      </w:r>
      <w:r w:rsidR="00767DAD">
        <w:rPr>
          <w:rFonts w:ascii="Calibri" w:eastAsia="Calibri" w:hAnsi="Calibri" w:cs="Times New Roman"/>
        </w:rPr>
        <w:t>ED</w:t>
      </w:r>
      <w:r w:rsidR="00182A32">
        <w:rPr>
          <w:rFonts w:ascii="Calibri" w:eastAsia="Calibri" w:hAnsi="Calibri" w:cs="Times New Roman"/>
        </w:rPr>
        <w:t>, to date,</w:t>
      </w:r>
      <w:r w:rsidR="00767DAD">
        <w:rPr>
          <w:rFonts w:ascii="Calibri" w:eastAsia="Calibri" w:hAnsi="Calibri" w:cs="Times New Roman"/>
        </w:rPr>
        <w:t xml:space="preserve"> continues to interpret Title V-A as forbidding </w:t>
      </w:r>
      <w:r w:rsidR="00D54519">
        <w:rPr>
          <w:rFonts w:ascii="Calibri" w:eastAsia="Calibri" w:hAnsi="Calibri" w:cs="Times New Roman"/>
        </w:rPr>
        <w:t xml:space="preserve">a </w:t>
      </w:r>
      <w:r w:rsidR="00767DAD">
        <w:rPr>
          <w:rFonts w:ascii="Calibri" w:eastAsia="Calibri" w:hAnsi="Calibri" w:cs="Times New Roman"/>
        </w:rPr>
        <w:t>“stand-alone” equitable services program</w:t>
      </w:r>
      <w:r w:rsidR="00D54519">
        <w:rPr>
          <w:rFonts w:ascii="Calibri" w:eastAsia="Calibri" w:hAnsi="Calibri" w:cs="Times New Roman"/>
        </w:rPr>
        <w:t xml:space="preserve"> in a private school (for example </w:t>
      </w:r>
      <w:r w:rsidR="004C3298">
        <w:rPr>
          <w:rFonts w:ascii="Calibri" w:eastAsia="Calibri" w:hAnsi="Calibri" w:cs="Times New Roman"/>
        </w:rPr>
        <w:t>a</w:t>
      </w:r>
      <w:r w:rsidR="00D54519">
        <w:rPr>
          <w:rFonts w:ascii="Calibri" w:eastAsia="Calibri" w:hAnsi="Calibri" w:cs="Times New Roman"/>
        </w:rPr>
        <w:t xml:space="preserve"> Title II-A</w:t>
      </w:r>
      <w:r w:rsidR="004C3298">
        <w:rPr>
          <w:rFonts w:ascii="Calibri" w:eastAsia="Calibri" w:hAnsi="Calibri" w:cs="Times New Roman"/>
        </w:rPr>
        <w:t xml:space="preserve"> program</w:t>
      </w:r>
      <w:r w:rsidR="00D54519">
        <w:rPr>
          <w:rFonts w:ascii="Calibri" w:eastAsia="Calibri" w:hAnsi="Calibri" w:cs="Times New Roman"/>
        </w:rPr>
        <w:t xml:space="preserve">) </w:t>
      </w:r>
      <w:r w:rsidR="00E162F2">
        <w:rPr>
          <w:rFonts w:ascii="Calibri" w:eastAsia="Calibri" w:hAnsi="Calibri" w:cs="Times New Roman"/>
        </w:rPr>
        <w:t>if there is no</w:t>
      </w:r>
      <w:r w:rsidR="00D54519">
        <w:rPr>
          <w:rFonts w:ascii="Calibri" w:eastAsia="Calibri" w:hAnsi="Calibri" w:cs="Times New Roman"/>
        </w:rPr>
        <w:t xml:space="preserve"> corresponding (II-A) program operating in the LEA</w:t>
      </w:r>
      <w:r w:rsidR="00767DAD">
        <w:rPr>
          <w:rFonts w:ascii="Calibri" w:eastAsia="Calibri" w:hAnsi="Calibri" w:cs="Times New Roman"/>
        </w:rPr>
        <w:t xml:space="preserve">, </w:t>
      </w:r>
      <w:r w:rsidR="00767DAD" w:rsidRPr="007306F5">
        <w:rPr>
          <w:rFonts w:ascii="Calibri" w:eastAsia="Calibri" w:hAnsi="Calibri" w:cs="Times New Roman"/>
        </w:rPr>
        <w:t xml:space="preserve">but </w:t>
      </w:r>
      <w:r w:rsidR="00182A32" w:rsidRPr="007306F5">
        <w:rPr>
          <w:rFonts w:ascii="Calibri" w:eastAsia="Calibri" w:hAnsi="Calibri" w:cs="Times New Roman"/>
        </w:rPr>
        <w:t xml:space="preserve">also mentions the importance of </w:t>
      </w:r>
      <w:r w:rsidR="007306F5">
        <w:rPr>
          <w:rFonts w:ascii="Calibri" w:eastAsia="Calibri" w:hAnsi="Calibri" w:cs="Times New Roman"/>
        </w:rPr>
        <w:t xml:space="preserve">timely and meaningful </w:t>
      </w:r>
      <w:r w:rsidR="00182A32" w:rsidRPr="007306F5">
        <w:rPr>
          <w:rFonts w:ascii="Calibri" w:eastAsia="Calibri" w:hAnsi="Calibri" w:cs="Times New Roman"/>
        </w:rPr>
        <w:t xml:space="preserve">consultation </w:t>
      </w:r>
      <w:r w:rsidR="007306F5">
        <w:rPr>
          <w:rFonts w:ascii="Calibri" w:eastAsia="Calibri" w:hAnsi="Calibri" w:cs="Times New Roman"/>
        </w:rPr>
        <w:t>prior to the transfer</w:t>
      </w:r>
      <w:r w:rsidR="00182A32" w:rsidRPr="007306F5">
        <w:rPr>
          <w:rFonts w:ascii="Calibri" w:eastAsia="Calibri" w:hAnsi="Calibri" w:cs="Times New Roman"/>
        </w:rPr>
        <w:t>.</w:t>
      </w:r>
      <w:r w:rsidR="00182A32">
        <w:rPr>
          <w:rFonts w:ascii="Calibri" w:eastAsia="Calibri" w:hAnsi="Calibri" w:cs="Times New Roman"/>
        </w:rPr>
        <w:t xml:space="preserve"> ED </w:t>
      </w:r>
      <w:r w:rsidR="00767DAD">
        <w:rPr>
          <w:rFonts w:ascii="Calibri" w:eastAsia="Calibri" w:hAnsi="Calibri" w:cs="Times New Roman"/>
        </w:rPr>
        <w:t xml:space="preserve">has </w:t>
      </w:r>
      <w:r w:rsidR="00767DAD" w:rsidRPr="00995457">
        <w:rPr>
          <w:rFonts w:ascii="Calibri" w:eastAsia="Calibri" w:hAnsi="Calibri" w:cs="Times New Roman"/>
        </w:rPr>
        <w:t>not</w:t>
      </w:r>
      <w:r w:rsidR="00767DAD">
        <w:rPr>
          <w:rFonts w:ascii="Calibri" w:eastAsia="Calibri" w:hAnsi="Calibri" w:cs="Times New Roman"/>
        </w:rPr>
        <w:t xml:space="preserve"> indicated how it expects Ombudsmen to enforce the equitable services provisions of ESEA when </w:t>
      </w:r>
      <w:r w:rsidR="00A063C2">
        <w:rPr>
          <w:rFonts w:ascii="Calibri" w:eastAsia="Calibri" w:hAnsi="Calibri" w:cs="Times New Roman"/>
        </w:rPr>
        <w:t>o</w:t>
      </w:r>
      <w:r w:rsidR="009F6835">
        <w:rPr>
          <w:rFonts w:ascii="Calibri" w:eastAsia="Calibri" w:hAnsi="Calibri" w:cs="Times New Roman"/>
        </w:rPr>
        <w:t>utraged</w:t>
      </w:r>
      <w:r w:rsidR="00767DAD">
        <w:rPr>
          <w:rFonts w:ascii="Calibri" w:eastAsia="Calibri" w:hAnsi="Calibri" w:cs="Times New Roman"/>
        </w:rPr>
        <w:t xml:space="preserve"> private school</w:t>
      </w:r>
      <w:r w:rsidR="00A063C2">
        <w:rPr>
          <w:rFonts w:ascii="Calibri" w:eastAsia="Calibri" w:hAnsi="Calibri" w:cs="Times New Roman"/>
        </w:rPr>
        <w:t>s</w:t>
      </w:r>
      <w:r w:rsidR="00767DAD">
        <w:rPr>
          <w:rFonts w:ascii="Calibri" w:eastAsia="Calibri" w:hAnsi="Calibri" w:cs="Times New Roman"/>
        </w:rPr>
        <w:t xml:space="preserve"> </w:t>
      </w:r>
      <w:r w:rsidR="009F6835">
        <w:rPr>
          <w:rFonts w:ascii="Calibri" w:eastAsia="Calibri" w:hAnsi="Calibri" w:cs="Times New Roman"/>
        </w:rPr>
        <w:t xml:space="preserve">– left empty-handed after a transfer – </w:t>
      </w:r>
      <w:r w:rsidR="00767DAD">
        <w:rPr>
          <w:rFonts w:ascii="Calibri" w:eastAsia="Calibri" w:hAnsi="Calibri" w:cs="Times New Roman"/>
        </w:rPr>
        <w:t>file complaint</w:t>
      </w:r>
      <w:r w:rsidR="00A063C2">
        <w:rPr>
          <w:rFonts w:ascii="Calibri" w:eastAsia="Calibri" w:hAnsi="Calibri" w:cs="Times New Roman"/>
        </w:rPr>
        <w:t>s</w:t>
      </w:r>
      <w:r w:rsidR="00767DAD">
        <w:rPr>
          <w:rFonts w:ascii="Calibri" w:eastAsia="Calibri" w:hAnsi="Calibri" w:cs="Times New Roman"/>
        </w:rPr>
        <w:t xml:space="preserve"> </w:t>
      </w:r>
      <w:r w:rsidR="009F6835">
        <w:rPr>
          <w:rFonts w:ascii="Calibri" w:eastAsia="Calibri" w:hAnsi="Calibri" w:cs="Times New Roman"/>
        </w:rPr>
        <w:t>under §</w:t>
      </w:r>
      <w:r w:rsidR="007306F5">
        <w:rPr>
          <w:rFonts w:ascii="Calibri" w:eastAsia="Calibri" w:hAnsi="Calibri" w:cs="Times New Roman"/>
        </w:rPr>
        <w:t xml:space="preserve"> </w:t>
      </w:r>
      <w:r w:rsidR="009F6835">
        <w:rPr>
          <w:rFonts w:ascii="Calibri" w:eastAsia="Calibri" w:hAnsi="Calibri" w:cs="Times New Roman"/>
        </w:rPr>
        <w:t xml:space="preserve">8501(c)(6) </w:t>
      </w:r>
      <w:r w:rsidR="00767DAD">
        <w:rPr>
          <w:rFonts w:ascii="Calibri" w:eastAsia="Calibri" w:hAnsi="Calibri" w:cs="Times New Roman"/>
        </w:rPr>
        <w:t xml:space="preserve">that timely and meaningful consultation did not occur and that </w:t>
      </w:r>
      <w:r w:rsidR="00A063C2">
        <w:rPr>
          <w:rFonts w:ascii="Calibri" w:eastAsia="Calibri" w:hAnsi="Calibri" w:cs="Times New Roman"/>
        </w:rPr>
        <w:t>they</w:t>
      </w:r>
      <w:r w:rsidR="009F6835">
        <w:rPr>
          <w:rFonts w:ascii="Calibri" w:eastAsia="Calibri" w:hAnsi="Calibri" w:cs="Times New Roman"/>
        </w:rPr>
        <w:t xml:space="preserve"> </w:t>
      </w:r>
      <w:r w:rsidR="00767DAD">
        <w:rPr>
          <w:rFonts w:ascii="Calibri" w:eastAsia="Calibri" w:hAnsi="Calibri" w:cs="Times New Roman"/>
        </w:rPr>
        <w:t>w</w:t>
      </w:r>
      <w:r w:rsidR="00A063C2">
        <w:rPr>
          <w:rFonts w:ascii="Calibri" w:eastAsia="Calibri" w:hAnsi="Calibri" w:cs="Times New Roman"/>
        </w:rPr>
        <w:t>ere</w:t>
      </w:r>
      <w:r w:rsidR="00767DAD">
        <w:rPr>
          <w:rFonts w:ascii="Calibri" w:eastAsia="Calibri" w:hAnsi="Calibri" w:cs="Times New Roman"/>
        </w:rPr>
        <w:t xml:space="preserve"> not treated equitably</w:t>
      </w:r>
      <w:r w:rsidR="009F6835">
        <w:rPr>
          <w:rFonts w:ascii="Calibri" w:eastAsia="Calibri" w:hAnsi="Calibri" w:cs="Times New Roman"/>
        </w:rPr>
        <w:t xml:space="preserve"> as required by section 8501</w:t>
      </w:r>
      <w:r w:rsidR="00767DAD">
        <w:rPr>
          <w:rFonts w:ascii="Calibri" w:eastAsia="Calibri" w:hAnsi="Calibri" w:cs="Times New Roman"/>
        </w:rPr>
        <w:t>.</w:t>
      </w:r>
      <w:r w:rsidR="009F6835">
        <w:rPr>
          <w:rFonts w:ascii="Calibri" w:eastAsia="Calibri" w:hAnsi="Calibri" w:cs="Times New Roman"/>
        </w:rPr>
        <w:t xml:space="preserve"> </w:t>
      </w:r>
      <w:r w:rsidR="004C3298">
        <w:rPr>
          <w:rFonts w:ascii="Calibri" w:eastAsia="Calibri" w:hAnsi="Calibri" w:cs="Times New Roman"/>
        </w:rPr>
        <w:t xml:space="preserve">With </w:t>
      </w:r>
      <w:r w:rsidR="00D9512F">
        <w:rPr>
          <w:rFonts w:ascii="Calibri" w:eastAsia="Calibri" w:hAnsi="Calibri" w:cs="Times New Roman"/>
        </w:rPr>
        <w:t xml:space="preserve">the </w:t>
      </w:r>
      <w:r w:rsidR="006242C7">
        <w:rPr>
          <w:rFonts w:ascii="Calibri" w:eastAsia="Calibri" w:hAnsi="Calibri" w:cs="Times New Roman"/>
        </w:rPr>
        <w:t>mutually</w:t>
      </w:r>
      <w:r w:rsidR="00051788">
        <w:rPr>
          <w:rFonts w:ascii="Calibri" w:eastAsia="Calibri" w:hAnsi="Calibri" w:cs="Times New Roman"/>
        </w:rPr>
        <w:t xml:space="preserve"> </w:t>
      </w:r>
      <w:r w:rsidR="00110D6D">
        <w:rPr>
          <w:rFonts w:ascii="Calibri" w:eastAsia="Calibri" w:hAnsi="Calibri" w:cs="Times New Roman"/>
        </w:rPr>
        <w:t>beneficial</w:t>
      </w:r>
      <w:r w:rsidR="006242C7">
        <w:rPr>
          <w:rFonts w:ascii="Calibri" w:eastAsia="Calibri" w:hAnsi="Calibri" w:cs="Times New Roman"/>
        </w:rPr>
        <w:t xml:space="preserve"> solution of a </w:t>
      </w:r>
      <w:r w:rsidR="009F6835">
        <w:rPr>
          <w:rFonts w:ascii="Calibri" w:eastAsia="Calibri" w:hAnsi="Calibri" w:cs="Times New Roman"/>
        </w:rPr>
        <w:t>stand-alone equitable services program</w:t>
      </w:r>
      <w:r w:rsidR="004C3298">
        <w:rPr>
          <w:rFonts w:ascii="Calibri" w:eastAsia="Calibri" w:hAnsi="Calibri" w:cs="Times New Roman"/>
        </w:rPr>
        <w:t xml:space="preserve"> </w:t>
      </w:r>
      <w:r w:rsidR="00D9512F">
        <w:rPr>
          <w:rFonts w:ascii="Calibri" w:eastAsia="Calibri" w:hAnsi="Calibri" w:cs="Times New Roman"/>
        </w:rPr>
        <w:t>forbidden</w:t>
      </w:r>
      <w:r w:rsidR="007306F5">
        <w:rPr>
          <w:rFonts w:ascii="Calibri" w:eastAsia="Calibri" w:hAnsi="Calibri" w:cs="Times New Roman"/>
        </w:rPr>
        <w:t xml:space="preserve"> by ED’s current </w:t>
      </w:r>
      <w:r w:rsidR="00E162F2">
        <w:rPr>
          <w:rFonts w:ascii="Calibri" w:eastAsia="Calibri" w:hAnsi="Calibri" w:cs="Times New Roman"/>
        </w:rPr>
        <w:t>pronouncements</w:t>
      </w:r>
      <w:r w:rsidR="009F6835">
        <w:rPr>
          <w:rFonts w:ascii="Calibri" w:eastAsia="Calibri" w:hAnsi="Calibri" w:cs="Times New Roman"/>
        </w:rPr>
        <w:t xml:space="preserve">, </w:t>
      </w:r>
      <w:r w:rsidR="006242C7">
        <w:rPr>
          <w:rFonts w:ascii="Calibri" w:eastAsia="Calibri" w:hAnsi="Calibri" w:cs="Times New Roman"/>
        </w:rPr>
        <w:t>are</w:t>
      </w:r>
      <w:r w:rsidR="009F6835">
        <w:rPr>
          <w:rFonts w:ascii="Calibri" w:eastAsia="Calibri" w:hAnsi="Calibri" w:cs="Times New Roman"/>
        </w:rPr>
        <w:t xml:space="preserve"> Ombudsmen </w:t>
      </w:r>
      <w:r w:rsidR="006242C7">
        <w:rPr>
          <w:rFonts w:ascii="Calibri" w:eastAsia="Calibri" w:hAnsi="Calibri" w:cs="Times New Roman"/>
        </w:rPr>
        <w:t xml:space="preserve">expected </w:t>
      </w:r>
      <w:r w:rsidR="009F6835">
        <w:rPr>
          <w:rFonts w:ascii="Calibri" w:eastAsia="Calibri" w:hAnsi="Calibri" w:cs="Times New Roman"/>
        </w:rPr>
        <w:t xml:space="preserve">to resolve </w:t>
      </w:r>
      <w:r w:rsidR="00A063C2">
        <w:rPr>
          <w:rFonts w:ascii="Calibri" w:eastAsia="Calibri" w:hAnsi="Calibri" w:cs="Times New Roman"/>
        </w:rPr>
        <w:t xml:space="preserve">the </w:t>
      </w:r>
      <w:r w:rsidR="009F6835">
        <w:rPr>
          <w:rFonts w:ascii="Calibri" w:eastAsia="Calibri" w:hAnsi="Calibri" w:cs="Times New Roman"/>
        </w:rPr>
        <w:t>complaint by</w:t>
      </w:r>
      <w:r w:rsidR="00A063C2">
        <w:rPr>
          <w:rFonts w:ascii="Calibri" w:eastAsia="Calibri" w:hAnsi="Calibri" w:cs="Times New Roman"/>
        </w:rPr>
        <w:t>:</w:t>
      </w:r>
      <w:r w:rsidR="009F6835">
        <w:rPr>
          <w:rFonts w:ascii="Calibri" w:eastAsia="Calibri" w:hAnsi="Calibri" w:cs="Times New Roman"/>
        </w:rPr>
        <w:t xml:space="preserve"> </w:t>
      </w:r>
    </w:p>
    <w:p w14:paraId="6429A52E" w14:textId="77777777" w:rsidR="00A063C2" w:rsidRDefault="00A063C2" w:rsidP="00463621">
      <w:pPr>
        <w:autoSpaceDE w:val="0"/>
        <w:autoSpaceDN w:val="0"/>
        <w:adjustRightInd w:val="0"/>
        <w:spacing w:after="0" w:line="240" w:lineRule="auto"/>
        <w:ind w:right="-270"/>
        <w:rPr>
          <w:rFonts w:ascii="Calibri" w:eastAsia="Calibri" w:hAnsi="Calibri" w:cs="Times New Roman"/>
        </w:rPr>
      </w:pPr>
    </w:p>
    <w:p w14:paraId="60446C07" w14:textId="328AA8E3" w:rsidR="00A063C2" w:rsidRDefault="00A063C2" w:rsidP="00463621">
      <w:pPr>
        <w:tabs>
          <w:tab w:val="left" w:pos="1080"/>
        </w:tabs>
        <w:autoSpaceDE w:val="0"/>
        <w:autoSpaceDN w:val="0"/>
        <w:adjustRightInd w:val="0"/>
        <w:spacing w:after="0" w:line="240" w:lineRule="auto"/>
        <w:ind w:left="1080" w:right="-270" w:hanging="360"/>
        <w:rPr>
          <w:rFonts w:ascii="Calibri" w:eastAsia="Calibri" w:hAnsi="Calibri" w:cs="Times New Roman"/>
        </w:rPr>
      </w:pPr>
      <w:r>
        <w:rPr>
          <w:rFonts w:ascii="Calibri" w:eastAsia="Calibri" w:hAnsi="Calibri" w:cs="Times New Roman"/>
        </w:rPr>
        <w:t xml:space="preserve">(1) </w:t>
      </w:r>
      <w:r w:rsidR="00E13C2B">
        <w:rPr>
          <w:rFonts w:ascii="Calibri" w:eastAsia="Calibri" w:hAnsi="Calibri" w:cs="Times New Roman"/>
        </w:rPr>
        <w:tab/>
      </w:r>
      <w:r w:rsidR="009F6835">
        <w:rPr>
          <w:rFonts w:ascii="Calibri" w:eastAsia="Calibri" w:hAnsi="Calibri" w:cs="Times New Roman"/>
        </w:rPr>
        <w:t>disallowing the transfer</w:t>
      </w:r>
      <w:r w:rsidR="00D9512F">
        <w:rPr>
          <w:rFonts w:ascii="Calibri" w:eastAsia="Calibri" w:hAnsi="Calibri" w:cs="Times New Roman"/>
        </w:rPr>
        <w:t xml:space="preserve"> (due to consultation</w:t>
      </w:r>
      <w:r w:rsidR="00E162F2">
        <w:rPr>
          <w:rFonts w:ascii="Calibri" w:eastAsia="Calibri" w:hAnsi="Calibri" w:cs="Times New Roman"/>
        </w:rPr>
        <w:t xml:space="preserve"> failure and </w:t>
      </w:r>
      <w:r w:rsidR="00D9512F">
        <w:rPr>
          <w:rFonts w:ascii="Calibri" w:eastAsia="Calibri" w:hAnsi="Calibri" w:cs="Times New Roman"/>
        </w:rPr>
        <w:t>equity failure)</w:t>
      </w:r>
      <w:r w:rsidR="009F6835">
        <w:rPr>
          <w:rFonts w:ascii="Calibri" w:eastAsia="Calibri" w:hAnsi="Calibri" w:cs="Times New Roman"/>
        </w:rPr>
        <w:t xml:space="preserve"> and </w:t>
      </w:r>
      <w:r>
        <w:rPr>
          <w:rFonts w:ascii="Calibri" w:eastAsia="Calibri" w:hAnsi="Calibri" w:cs="Times New Roman"/>
        </w:rPr>
        <w:t>requiring</w:t>
      </w:r>
      <w:r w:rsidR="009F6835">
        <w:rPr>
          <w:rFonts w:ascii="Calibri" w:eastAsia="Calibri" w:hAnsi="Calibri" w:cs="Times New Roman"/>
        </w:rPr>
        <w:t xml:space="preserve"> the LEA to operate an undesired </w:t>
      </w:r>
      <w:r>
        <w:rPr>
          <w:rFonts w:ascii="Calibri" w:eastAsia="Calibri" w:hAnsi="Calibri" w:cs="Times New Roman"/>
        </w:rPr>
        <w:t xml:space="preserve">ESEA </w:t>
      </w:r>
      <w:r w:rsidR="009F6835">
        <w:rPr>
          <w:rFonts w:ascii="Calibri" w:eastAsia="Calibri" w:hAnsi="Calibri" w:cs="Times New Roman"/>
        </w:rPr>
        <w:t xml:space="preserve">program </w:t>
      </w:r>
      <w:r>
        <w:rPr>
          <w:rFonts w:ascii="Calibri" w:eastAsia="Calibri" w:hAnsi="Calibri" w:cs="Times New Roman"/>
        </w:rPr>
        <w:t>s</w:t>
      </w:r>
      <w:r w:rsidR="009F6835">
        <w:rPr>
          <w:rFonts w:ascii="Calibri" w:eastAsia="Calibri" w:hAnsi="Calibri" w:cs="Times New Roman"/>
        </w:rPr>
        <w:t xml:space="preserve">o that the equitable services due to the private school </w:t>
      </w:r>
      <w:r>
        <w:rPr>
          <w:rFonts w:ascii="Calibri" w:eastAsia="Calibri" w:hAnsi="Calibri" w:cs="Times New Roman"/>
        </w:rPr>
        <w:t xml:space="preserve">under that </w:t>
      </w:r>
      <w:r w:rsidR="00D9512F">
        <w:rPr>
          <w:rFonts w:ascii="Calibri" w:eastAsia="Calibri" w:hAnsi="Calibri" w:cs="Times New Roman"/>
        </w:rPr>
        <w:t xml:space="preserve">ESEA </w:t>
      </w:r>
      <w:r>
        <w:rPr>
          <w:rFonts w:ascii="Calibri" w:eastAsia="Calibri" w:hAnsi="Calibri" w:cs="Times New Roman"/>
        </w:rPr>
        <w:t xml:space="preserve">program </w:t>
      </w:r>
      <w:r w:rsidR="009F6835">
        <w:rPr>
          <w:rFonts w:ascii="Calibri" w:eastAsia="Calibri" w:hAnsi="Calibri" w:cs="Times New Roman"/>
        </w:rPr>
        <w:t xml:space="preserve">can be provided, or </w:t>
      </w:r>
    </w:p>
    <w:p w14:paraId="401DBD35" w14:textId="77777777" w:rsidR="006242C7" w:rsidRDefault="006242C7" w:rsidP="00463621">
      <w:pPr>
        <w:autoSpaceDE w:val="0"/>
        <w:autoSpaceDN w:val="0"/>
        <w:adjustRightInd w:val="0"/>
        <w:spacing w:after="0" w:line="240" w:lineRule="auto"/>
        <w:ind w:left="720" w:right="-270"/>
        <w:rPr>
          <w:rFonts w:ascii="Calibri" w:eastAsia="Calibri" w:hAnsi="Calibri" w:cs="Times New Roman"/>
        </w:rPr>
      </w:pPr>
    </w:p>
    <w:p w14:paraId="7ED9CC1A" w14:textId="6DF1CDAC" w:rsidR="009F6835" w:rsidRDefault="00A063C2" w:rsidP="00463621">
      <w:pPr>
        <w:tabs>
          <w:tab w:val="left" w:pos="1080"/>
        </w:tabs>
        <w:autoSpaceDE w:val="0"/>
        <w:autoSpaceDN w:val="0"/>
        <w:adjustRightInd w:val="0"/>
        <w:spacing w:after="0" w:line="240" w:lineRule="auto"/>
        <w:ind w:left="1080" w:right="-270" w:hanging="360"/>
        <w:rPr>
          <w:rFonts w:ascii="Calibri" w:eastAsia="Calibri" w:hAnsi="Calibri" w:cs="Times New Roman"/>
        </w:rPr>
      </w:pPr>
      <w:r>
        <w:rPr>
          <w:rFonts w:ascii="Calibri" w:eastAsia="Calibri" w:hAnsi="Calibri" w:cs="Times New Roman"/>
        </w:rPr>
        <w:t xml:space="preserve">(2) </w:t>
      </w:r>
      <w:r w:rsidR="00E13C2B">
        <w:rPr>
          <w:rFonts w:ascii="Calibri" w:eastAsia="Calibri" w:hAnsi="Calibri" w:cs="Times New Roman"/>
        </w:rPr>
        <w:tab/>
      </w:r>
      <w:r>
        <w:rPr>
          <w:rFonts w:ascii="Calibri" w:eastAsia="Calibri" w:hAnsi="Calibri" w:cs="Times New Roman"/>
        </w:rPr>
        <w:t xml:space="preserve">allowing the transfer and </w:t>
      </w:r>
      <w:r w:rsidR="00B56D23">
        <w:rPr>
          <w:rFonts w:ascii="Calibri" w:eastAsia="Calibri" w:hAnsi="Calibri" w:cs="Times New Roman"/>
        </w:rPr>
        <w:t>explaining to</w:t>
      </w:r>
      <w:r>
        <w:rPr>
          <w:rFonts w:ascii="Calibri" w:eastAsia="Calibri" w:hAnsi="Calibri" w:cs="Times New Roman"/>
        </w:rPr>
        <w:t xml:space="preserve"> private schools </w:t>
      </w:r>
      <w:r w:rsidR="00B56D23">
        <w:rPr>
          <w:rFonts w:ascii="Calibri" w:eastAsia="Calibri" w:hAnsi="Calibri" w:cs="Times New Roman"/>
        </w:rPr>
        <w:t>that transfers can be manipulated to eliminate equitable services</w:t>
      </w:r>
      <w:r w:rsidR="00A176DD">
        <w:rPr>
          <w:rFonts w:ascii="Calibri" w:eastAsia="Calibri" w:hAnsi="Calibri" w:cs="Times New Roman"/>
        </w:rPr>
        <w:t>?</w:t>
      </w:r>
    </w:p>
    <w:p w14:paraId="03E33D70" w14:textId="561B42E7" w:rsidR="00A176DD" w:rsidRDefault="00A176DD" w:rsidP="002413E6">
      <w:pPr>
        <w:autoSpaceDE w:val="0"/>
        <w:autoSpaceDN w:val="0"/>
        <w:adjustRightInd w:val="0"/>
        <w:spacing w:after="0" w:line="240" w:lineRule="auto"/>
        <w:ind w:right="-180"/>
        <w:rPr>
          <w:rFonts w:ascii="Calibri" w:eastAsia="Calibri" w:hAnsi="Calibri" w:cs="Times New Roman"/>
        </w:rPr>
      </w:pPr>
    </w:p>
    <w:p w14:paraId="409A5843" w14:textId="2A4CFA70" w:rsidR="002413E6" w:rsidRDefault="002413E6" w:rsidP="002413E6">
      <w:pPr>
        <w:autoSpaceDE w:val="0"/>
        <w:autoSpaceDN w:val="0"/>
        <w:adjustRightInd w:val="0"/>
        <w:spacing w:after="0" w:line="240" w:lineRule="auto"/>
        <w:ind w:right="-180"/>
        <w:jc w:val="center"/>
        <w:rPr>
          <w:rFonts w:ascii="Calibri" w:eastAsia="Calibri" w:hAnsi="Calibri" w:cs="Times New Roman"/>
        </w:rPr>
      </w:pPr>
      <w:r>
        <w:rPr>
          <w:rFonts w:ascii="Calibri" w:eastAsia="Calibri" w:hAnsi="Calibri" w:cs="Times New Roman"/>
        </w:rPr>
        <w:t>*</w:t>
      </w:r>
    </w:p>
    <w:p w14:paraId="66307353" w14:textId="6BC532C8" w:rsidR="002413E6" w:rsidRDefault="002413E6" w:rsidP="002413E6">
      <w:pPr>
        <w:autoSpaceDE w:val="0"/>
        <w:autoSpaceDN w:val="0"/>
        <w:adjustRightInd w:val="0"/>
        <w:spacing w:after="0" w:line="240" w:lineRule="auto"/>
        <w:ind w:right="-180"/>
        <w:rPr>
          <w:rFonts w:ascii="Calibri" w:eastAsia="Calibri" w:hAnsi="Calibri" w:cs="Times New Roman"/>
        </w:rPr>
      </w:pPr>
    </w:p>
    <w:p w14:paraId="2AEFC513" w14:textId="3403D206" w:rsidR="00463621" w:rsidRDefault="002413E6" w:rsidP="00AD4716">
      <w:pPr>
        <w:autoSpaceDE w:val="0"/>
        <w:autoSpaceDN w:val="0"/>
        <w:adjustRightInd w:val="0"/>
        <w:spacing w:after="0" w:line="240" w:lineRule="auto"/>
        <w:ind w:right="-180"/>
        <w:rPr>
          <w:rFonts w:ascii="Calibri" w:eastAsia="Calibri" w:hAnsi="Calibri" w:cs="Times New Roman"/>
        </w:rPr>
      </w:pPr>
      <w:r>
        <w:rPr>
          <w:rFonts w:ascii="Calibri" w:eastAsia="Calibri" w:hAnsi="Calibri" w:cs="Times New Roman"/>
        </w:rPr>
        <w:t xml:space="preserve">Thank you for your </w:t>
      </w:r>
      <w:r w:rsidR="005E13A2">
        <w:rPr>
          <w:rFonts w:ascii="Calibri" w:eastAsia="Calibri" w:hAnsi="Calibri" w:cs="Times New Roman"/>
        </w:rPr>
        <w:t>consideration of</w:t>
      </w:r>
      <w:r>
        <w:rPr>
          <w:rFonts w:ascii="Calibri" w:eastAsia="Calibri" w:hAnsi="Calibri" w:cs="Times New Roman"/>
        </w:rPr>
        <w:t xml:space="preserve"> these questions.</w:t>
      </w:r>
      <w:r w:rsidR="002979FF">
        <w:rPr>
          <w:rFonts w:ascii="Calibri" w:eastAsia="Calibri" w:hAnsi="Calibri" w:cs="Times New Roman"/>
        </w:rPr>
        <w:t xml:space="preserve"> With FY19 allocations at hand, answers are </w:t>
      </w:r>
      <w:bookmarkStart w:id="2" w:name="_GoBack"/>
      <w:bookmarkEnd w:id="2"/>
      <w:r w:rsidR="002979FF">
        <w:rPr>
          <w:rFonts w:ascii="Calibri" w:eastAsia="Calibri" w:hAnsi="Calibri" w:cs="Times New Roman"/>
        </w:rPr>
        <w:t>needed.</w:t>
      </w:r>
    </w:p>
    <w:p w14:paraId="758954E8" w14:textId="77777777" w:rsidR="00463621" w:rsidRDefault="00463621" w:rsidP="00AD4716">
      <w:pPr>
        <w:autoSpaceDE w:val="0"/>
        <w:autoSpaceDN w:val="0"/>
        <w:adjustRightInd w:val="0"/>
        <w:spacing w:after="0" w:line="240" w:lineRule="auto"/>
        <w:ind w:right="-180"/>
        <w:rPr>
          <w:rFonts w:ascii="Calibri" w:eastAsia="Calibri" w:hAnsi="Calibri" w:cs="Times New Roman"/>
        </w:rPr>
      </w:pPr>
    </w:p>
    <w:p w14:paraId="40947FE8" w14:textId="5CEB3CAC" w:rsidR="00E162F2" w:rsidRDefault="00463621" w:rsidP="00AD4716">
      <w:pPr>
        <w:autoSpaceDE w:val="0"/>
        <w:autoSpaceDN w:val="0"/>
        <w:adjustRightInd w:val="0"/>
        <w:spacing w:after="0" w:line="240" w:lineRule="auto"/>
        <w:ind w:right="-180"/>
        <w:rPr>
          <w:rFonts w:ascii="Calibri" w:eastAsia="Calibri" w:hAnsi="Calibri" w:cs="Times New Roman"/>
        </w:rPr>
      </w:pPr>
      <w:r>
        <w:rPr>
          <w:rFonts w:ascii="Calibri" w:eastAsia="Calibri" w:hAnsi="Calibri" w:cs="Times New Roman"/>
        </w:rPr>
        <w:t>Sincerely,</w:t>
      </w:r>
      <w:r w:rsidR="002413E6">
        <w:rPr>
          <w:rFonts w:ascii="Calibri" w:eastAsia="Calibri" w:hAnsi="Calibri" w:cs="Times New Roman"/>
        </w:rPr>
        <w:t xml:space="preserve"> </w:t>
      </w:r>
    </w:p>
    <w:p w14:paraId="21F36D8B" w14:textId="77777777" w:rsidR="00E162F2" w:rsidRDefault="00E162F2" w:rsidP="00AD4716">
      <w:pPr>
        <w:autoSpaceDE w:val="0"/>
        <w:autoSpaceDN w:val="0"/>
        <w:adjustRightInd w:val="0"/>
        <w:spacing w:after="0" w:line="240" w:lineRule="auto"/>
        <w:ind w:right="-180"/>
        <w:rPr>
          <w:rFonts w:ascii="Calibri" w:eastAsia="Calibri" w:hAnsi="Calibri" w:cs="Times New Roman"/>
        </w:rPr>
      </w:pPr>
    </w:p>
    <w:p w14:paraId="0BFC6F5C" w14:textId="04EA4E94" w:rsidR="005E13A2" w:rsidRDefault="005E13A2" w:rsidP="00AD4716">
      <w:pPr>
        <w:autoSpaceDE w:val="0"/>
        <w:autoSpaceDN w:val="0"/>
        <w:adjustRightInd w:val="0"/>
        <w:spacing w:after="0" w:line="240" w:lineRule="auto"/>
        <w:ind w:right="-180"/>
        <w:rPr>
          <w:rFonts w:ascii="Calibri" w:eastAsia="Calibri" w:hAnsi="Calibri" w:cs="Times New Roman"/>
        </w:rPr>
      </w:pPr>
      <w:r>
        <w:rPr>
          <w:rFonts w:ascii="Calibri" w:eastAsia="Calibri" w:hAnsi="Calibri" w:cs="Times New Roman"/>
        </w:rPr>
        <w:t>Bryan Lieb, Esq.</w:t>
      </w:r>
    </w:p>
    <w:p w14:paraId="60905E1D" w14:textId="3FBF37C9" w:rsidR="005E13A2" w:rsidRDefault="005E13A2" w:rsidP="00AD4716">
      <w:pPr>
        <w:autoSpaceDE w:val="0"/>
        <w:autoSpaceDN w:val="0"/>
        <w:adjustRightInd w:val="0"/>
        <w:spacing w:after="0" w:line="240" w:lineRule="auto"/>
        <w:ind w:right="-180"/>
        <w:rPr>
          <w:rFonts w:ascii="Calibri" w:eastAsia="Calibri" w:hAnsi="Calibri" w:cs="Times New Roman"/>
        </w:rPr>
      </w:pPr>
      <w:r>
        <w:rPr>
          <w:rFonts w:ascii="Calibri" w:eastAsia="Calibri" w:hAnsi="Calibri" w:cs="Times New Roman"/>
        </w:rPr>
        <w:t>ESEA Ombudsman, Mississippi</w:t>
      </w:r>
    </w:p>
    <w:sectPr w:rsidR="005E13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633C" w14:textId="77777777" w:rsidR="00727888" w:rsidRDefault="00727888" w:rsidP="00727888">
      <w:pPr>
        <w:spacing w:after="0" w:line="240" w:lineRule="auto"/>
      </w:pPr>
      <w:r>
        <w:separator/>
      </w:r>
    </w:p>
  </w:endnote>
  <w:endnote w:type="continuationSeparator" w:id="0">
    <w:p w14:paraId="4849ADB0" w14:textId="77777777" w:rsidR="00727888" w:rsidRDefault="00727888" w:rsidP="007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0D44" w14:textId="77777777" w:rsidR="00A01455" w:rsidRDefault="00A01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4373"/>
      <w:docPartObj>
        <w:docPartGallery w:val="Page Numbers (Bottom of Page)"/>
        <w:docPartUnique/>
      </w:docPartObj>
    </w:sdtPr>
    <w:sdtEndPr>
      <w:rPr>
        <w:noProof/>
      </w:rPr>
    </w:sdtEndPr>
    <w:sdtContent>
      <w:p w14:paraId="26FF57EB" w14:textId="260CE4B8" w:rsidR="00976DFE" w:rsidRDefault="00976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28E5B" w14:textId="77777777" w:rsidR="00727888" w:rsidRDefault="00727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6659" w14:textId="77777777" w:rsidR="00A01455" w:rsidRDefault="00A0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BA81" w14:textId="77777777" w:rsidR="00727888" w:rsidRDefault="00727888" w:rsidP="00727888">
      <w:pPr>
        <w:spacing w:after="0" w:line="240" w:lineRule="auto"/>
      </w:pPr>
      <w:r>
        <w:separator/>
      </w:r>
    </w:p>
  </w:footnote>
  <w:footnote w:type="continuationSeparator" w:id="0">
    <w:p w14:paraId="13027030" w14:textId="77777777" w:rsidR="00727888" w:rsidRDefault="00727888" w:rsidP="0072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62CA" w14:textId="601B1DDC" w:rsidR="00727888" w:rsidRDefault="00727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A0D8" w14:textId="0B556D46" w:rsidR="00727888" w:rsidRDefault="00727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4BA7" w14:textId="3517761E" w:rsidR="00727888" w:rsidRDefault="0072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3A6"/>
    <w:multiLevelType w:val="hybridMultilevel"/>
    <w:tmpl w:val="05E8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4B02F1"/>
    <w:multiLevelType w:val="hybridMultilevel"/>
    <w:tmpl w:val="EC7CD9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E5"/>
    <w:rsid w:val="000108CF"/>
    <w:rsid w:val="00030754"/>
    <w:rsid w:val="00041071"/>
    <w:rsid w:val="00051788"/>
    <w:rsid w:val="00051CDE"/>
    <w:rsid w:val="00056ECB"/>
    <w:rsid w:val="00070D9E"/>
    <w:rsid w:val="00073A92"/>
    <w:rsid w:val="00084733"/>
    <w:rsid w:val="00097036"/>
    <w:rsid w:val="000A59BB"/>
    <w:rsid w:val="000A5C59"/>
    <w:rsid w:val="000B7DF6"/>
    <w:rsid w:val="000D1439"/>
    <w:rsid w:val="000D38A4"/>
    <w:rsid w:val="00110D6D"/>
    <w:rsid w:val="00114D40"/>
    <w:rsid w:val="00117C29"/>
    <w:rsid w:val="0013395C"/>
    <w:rsid w:val="00133F7D"/>
    <w:rsid w:val="001510E6"/>
    <w:rsid w:val="001667E5"/>
    <w:rsid w:val="00166FE7"/>
    <w:rsid w:val="00182A32"/>
    <w:rsid w:val="001969A4"/>
    <w:rsid w:val="001A1483"/>
    <w:rsid w:val="001B4BD1"/>
    <w:rsid w:val="001C0F2A"/>
    <w:rsid w:val="001C52EE"/>
    <w:rsid w:val="001D0864"/>
    <w:rsid w:val="001D36E8"/>
    <w:rsid w:val="001E0079"/>
    <w:rsid w:val="001E6D71"/>
    <w:rsid w:val="00213C92"/>
    <w:rsid w:val="0021418C"/>
    <w:rsid w:val="00222FF8"/>
    <w:rsid w:val="0022441D"/>
    <w:rsid w:val="00230743"/>
    <w:rsid w:val="0023769B"/>
    <w:rsid w:val="002413E6"/>
    <w:rsid w:val="00254794"/>
    <w:rsid w:val="00277DA0"/>
    <w:rsid w:val="002979FF"/>
    <w:rsid w:val="002B11CA"/>
    <w:rsid w:val="002C77FF"/>
    <w:rsid w:val="002D0C18"/>
    <w:rsid w:val="002D2DC8"/>
    <w:rsid w:val="00320CE2"/>
    <w:rsid w:val="00332DC6"/>
    <w:rsid w:val="00333797"/>
    <w:rsid w:val="0034604C"/>
    <w:rsid w:val="003628C5"/>
    <w:rsid w:val="003738CE"/>
    <w:rsid w:val="00375801"/>
    <w:rsid w:val="00375AD1"/>
    <w:rsid w:val="003B4EC6"/>
    <w:rsid w:val="003B5E86"/>
    <w:rsid w:val="003C4727"/>
    <w:rsid w:val="003F342C"/>
    <w:rsid w:val="00416E54"/>
    <w:rsid w:val="00423B24"/>
    <w:rsid w:val="00431127"/>
    <w:rsid w:val="00433B03"/>
    <w:rsid w:val="004347D0"/>
    <w:rsid w:val="00444039"/>
    <w:rsid w:val="00462E9E"/>
    <w:rsid w:val="00463621"/>
    <w:rsid w:val="00480F3E"/>
    <w:rsid w:val="004858F7"/>
    <w:rsid w:val="00487D02"/>
    <w:rsid w:val="00497F6D"/>
    <w:rsid w:val="004B09D7"/>
    <w:rsid w:val="004C292C"/>
    <w:rsid w:val="004C2C47"/>
    <w:rsid w:val="004C3298"/>
    <w:rsid w:val="004E021F"/>
    <w:rsid w:val="004F060A"/>
    <w:rsid w:val="0050247A"/>
    <w:rsid w:val="00503F05"/>
    <w:rsid w:val="00514385"/>
    <w:rsid w:val="00544EC2"/>
    <w:rsid w:val="005C6032"/>
    <w:rsid w:val="005E13A2"/>
    <w:rsid w:val="006242C7"/>
    <w:rsid w:val="006253DE"/>
    <w:rsid w:val="00631FA5"/>
    <w:rsid w:val="00642188"/>
    <w:rsid w:val="00645D5D"/>
    <w:rsid w:val="00651624"/>
    <w:rsid w:val="00661256"/>
    <w:rsid w:val="00662BD6"/>
    <w:rsid w:val="006B4912"/>
    <w:rsid w:val="006B4BCA"/>
    <w:rsid w:val="006C5FAF"/>
    <w:rsid w:val="006D3907"/>
    <w:rsid w:val="006E1A49"/>
    <w:rsid w:val="0070789C"/>
    <w:rsid w:val="007157FC"/>
    <w:rsid w:val="00727888"/>
    <w:rsid w:val="007306F5"/>
    <w:rsid w:val="00734491"/>
    <w:rsid w:val="0074372C"/>
    <w:rsid w:val="00744BE5"/>
    <w:rsid w:val="00767DAD"/>
    <w:rsid w:val="007707F5"/>
    <w:rsid w:val="0078242D"/>
    <w:rsid w:val="00787D95"/>
    <w:rsid w:val="0079308F"/>
    <w:rsid w:val="007A4B79"/>
    <w:rsid w:val="007C5F77"/>
    <w:rsid w:val="007F2F13"/>
    <w:rsid w:val="0081761D"/>
    <w:rsid w:val="00833F57"/>
    <w:rsid w:val="00845140"/>
    <w:rsid w:val="00845C30"/>
    <w:rsid w:val="008519B0"/>
    <w:rsid w:val="008A0AB0"/>
    <w:rsid w:val="008A1EF8"/>
    <w:rsid w:val="008B1948"/>
    <w:rsid w:val="008B369B"/>
    <w:rsid w:val="008C08E8"/>
    <w:rsid w:val="008C4577"/>
    <w:rsid w:val="008D0044"/>
    <w:rsid w:val="008F5B32"/>
    <w:rsid w:val="00900A6F"/>
    <w:rsid w:val="009072AC"/>
    <w:rsid w:val="0091147F"/>
    <w:rsid w:val="009151D2"/>
    <w:rsid w:val="00922FF8"/>
    <w:rsid w:val="00935BB3"/>
    <w:rsid w:val="009410CD"/>
    <w:rsid w:val="00956047"/>
    <w:rsid w:val="00972179"/>
    <w:rsid w:val="00976DFE"/>
    <w:rsid w:val="0099009A"/>
    <w:rsid w:val="00995457"/>
    <w:rsid w:val="009C324C"/>
    <w:rsid w:val="009C6805"/>
    <w:rsid w:val="009D3308"/>
    <w:rsid w:val="009E3EB5"/>
    <w:rsid w:val="009E6C13"/>
    <w:rsid w:val="009F6835"/>
    <w:rsid w:val="00A01455"/>
    <w:rsid w:val="00A01F20"/>
    <w:rsid w:val="00A063C2"/>
    <w:rsid w:val="00A149F3"/>
    <w:rsid w:val="00A15F3B"/>
    <w:rsid w:val="00A176DD"/>
    <w:rsid w:val="00A3357B"/>
    <w:rsid w:val="00A46815"/>
    <w:rsid w:val="00A676AD"/>
    <w:rsid w:val="00A7573E"/>
    <w:rsid w:val="00A8543F"/>
    <w:rsid w:val="00AA5B65"/>
    <w:rsid w:val="00AD4716"/>
    <w:rsid w:val="00AD573D"/>
    <w:rsid w:val="00AD6B13"/>
    <w:rsid w:val="00AE5826"/>
    <w:rsid w:val="00AE5CF4"/>
    <w:rsid w:val="00AF7413"/>
    <w:rsid w:val="00B1064D"/>
    <w:rsid w:val="00B37376"/>
    <w:rsid w:val="00B54EC5"/>
    <w:rsid w:val="00B56D23"/>
    <w:rsid w:val="00B577D1"/>
    <w:rsid w:val="00B62A3E"/>
    <w:rsid w:val="00B62ECB"/>
    <w:rsid w:val="00B861E9"/>
    <w:rsid w:val="00BA0FB4"/>
    <w:rsid w:val="00BA76D3"/>
    <w:rsid w:val="00BB0C42"/>
    <w:rsid w:val="00BB61A4"/>
    <w:rsid w:val="00BC2657"/>
    <w:rsid w:val="00C07DCF"/>
    <w:rsid w:val="00C108DD"/>
    <w:rsid w:val="00C210B0"/>
    <w:rsid w:val="00C264CE"/>
    <w:rsid w:val="00C53DD6"/>
    <w:rsid w:val="00C83927"/>
    <w:rsid w:val="00C84CF0"/>
    <w:rsid w:val="00C944DD"/>
    <w:rsid w:val="00C96E34"/>
    <w:rsid w:val="00CA4882"/>
    <w:rsid w:val="00CB7067"/>
    <w:rsid w:val="00CE6521"/>
    <w:rsid w:val="00D05D4B"/>
    <w:rsid w:val="00D07E8B"/>
    <w:rsid w:val="00D26309"/>
    <w:rsid w:val="00D451F0"/>
    <w:rsid w:val="00D53FB7"/>
    <w:rsid w:val="00D54519"/>
    <w:rsid w:val="00D61DA4"/>
    <w:rsid w:val="00D663C0"/>
    <w:rsid w:val="00D92279"/>
    <w:rsid w:val="00D9512F"/>
    <w:rsid w:val="00D9791D"/>
    <w:rsid w:val="00DA6DF2"/>
    <w:rsid w:val="00DC665B"/>
    <w:rsid w:val="00DD1C41"/>
    <w:rsid w:val="00DE5FA7"/>
    <w:rsid w:val="00DF0C08"/>
    <w:rsid w:val="00E00E75"/>
    <w:rsid w:val="00E13C2B"/>
    <w:rsid w:val="00E162F2"/>
    <w:rsid w:val="00E212F7"/>
    <w:rsid w:val="00E230D2"/>
    <w:rsid w:val="00E24692"/>
    <w:rsid w:val="00E30E27"/>
    <w:rsid w:val="00E41768"/>
    <w:rsid w:val="00E512D3"/>
    <w:rsid w:val="00EA5135"/>
    <w:rsid w:val="00EB12AD"/>
    <w:rsid w:val="00ED2B06"/>
    <w:rsid w:val="00EE69B9"/>
    <w:rsid w:val="00F46D19"/>
    <w:rsid w:val="00F808A0"/>
    <w:rsid w:val="00FB40A8"/>
    <w:rsid w:val="00FC28D9"/>
    <w:rsid w:val="00FC7214"/>
    <w:rsid w:val="00FD5DE6"/>
    <w:rsid w:val="00FE27F3"/>
    <w:rsid w:val="00FF04FA"/>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0560C4B"/>
  <w15:chartTrackingRefBased/>
  <w15:docId w15:val="{66478B7B-B71E-443D-9032-9E1BCF5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88"/>
  </w:style>
  <w:style w:type="paragraph" w:styleId="Footer">
    <w:name w:val="footer"/>
    <w:basedOn w:val="Normal"/>
    <w:link w:val="FooterChar"/>
    <w:uiPriority w:val="99"/>
    <w:unhideWhenUsed/>
    <w:rsid w:val="0072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88"/>
  </w:style>
  <w:style w:type="paragraph" w:styleId="ListParagraph">
    <w:name w:val="List Paragraph"/>
    <w:basedOn w:val="Normal"/>
    <w:uiPriority w:val="34"/>
    <w:qFormat/>
    <w:rsid w:val="00070D9E"/>
    <w:pPr>
      <w:ind w:left="720"/>
      <w:contextualSpacing/>
    </w:pPr>
  </w:style>
  <w:style w:type="paragraph" w:styleId="EndnoteText">
    <w:name w:val="endnote text"/>
    <w:basedOn w:val="Normal"/>
    <w:link w:val="EndnoteTextChar"/>
    <w:uiPriority w:val="99"/>
    <w:semiHidden/>
    <w:unhideWhenUsed/>
    <w:rsid w:val="00C84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CF0"/>
    <w:rPr>
      <w:sz w:val="20"/>
      <w:szCs w:val="20"/>
    </w:rPr>
  </w:style>
  <w:style w:type="character" w:styleId="EndnoteReference">
    <w:name w:val="endnote reference"/>
    <w:basedOn w:val="DefaultParagraphFont"/>
    <w:uiPriority w:val="99"/>
    <w:semiHidden/>
    <w:unhideWhenUsed/>
    <w:rsid w:val="00C84CF0"/>
    <w:rPr>
      <w:vertAlign w:val="superscript"/>
    </w:rPr>
  </w:style>
  <w:style w:type="character" w:styleId="Hyperlink">
    <w:name w:val="Hyperlink"/>
    <w:basedOn w:val="DefaultParagraphFont"/>
    <w:uiPriority w:val="99"/>
    <w:unhideWhenUsed/>
    <w:rsid w:val="008F5B32"/>
    <w:rPr>
      <w:color w:val="0563C1" w:themeColor="hyperlink"/>
      <w:u w:val="single"/>
    </w:rPr>
  </w:style>
  <w:style w:type="character" w:styleId="UnresolvedMention">
    <w:name w:val="Unresolved Mention"/>
    <w:basedOn w:val="DefaultParagraphFont"/>
    <w:uiPriority w:val="99"/>
    <w:semiHidden/>
    <w:unhideWhenUsed/>
    <w:rsid w:val="008F5B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AA75-8532-406C-A9ED-2770FA3C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8</cp:revision>
  <cp:lastPrinted>2018-04-13T21:27:00Z</cp:lastPrinted>
  <dcterms:created xsi:type="dcterms:W3CDTF">2018-05-25T20:58:00Z</dcterms:created>
  <dcterms:modified xsi:type="dcterms:W3CDTF">2018-05-25T21:24:00Z</dcterms:modified>
</cp:coreProperties>
</file>