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BFF" w:rsidRPr="004C5DD9" w:rsidRDefault="00F148CB">
      <w:r>
        <w:rPr>
          <w:sz w:val="22"/>
          <w:szCs w:val="22"/>
        </w:rPr>
        <w:t xml:space="preserve"> </w:t>
      </w:r>
      <w:r w:rsidRPr="004C5D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03ED3DC" wp14:editId="45527D7B">
                <wp:simplePos x="0" y="0"/>
                <wp:positionH relativeFrom="margin">
                  <wp:posOffset>508000</wp:posOffset>
                </wp:positionH>
                <wp:positionV relativeFrom="paragraph">
                  <wp:posOffset>330200</wp:posOffset>
                </wp:positionV>
                <wp:extent cx="59436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333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A2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pt;margin-top:26pt;width:46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lD6AEAAMIDAAAOAAAAZHJzL2Uyb0RvYy54bWysU9uO0zAQfUfiHyy/06Ttlt1GTVeoZXlB&#10;UGnhA6a2k1jyTWPTtH/P2CldLi8IkQfHl5njc86MN49na9hJYdTetXw+qzlTTnipXd/yr1+e3jxw&#10;FhM4CcY71fKLivxx+/rVZgyNWvjBG6mQEYiLzRhaPqQUmqqKYlAW4swH5eiw82gh0RL7SiKMhG5N&#10;tajrt9XoUQb0QsVIu/vpkG8LftcpkT53XVSJmZYTt1RGLOMxj9V2A02PEAYtrjTgH1hY0I4uvUHt&#10;IQH7hvoPKKsF+ui7NBPeVr7rtFBFA6mZ17+peR4gqKKFzInhZlP8f7Di0+mATMuWLzlzYKlEzwlB&#10;90Ni7xD9yHbeObLRI1tmt8YQG0rauQNeVzEcMEs/d2jzn0Sxc8sXy/s7qhBnF8K+f6jpm9xW58QE&#10;BazWd8vVes2ZoIhyVr2ABIzpg/KW5UnL45XTjcy8uA2njzERDUr8kZAZOP+kjSmlNY6NLV+vFiu6&#10;B6jBOgOJpjaQ5Oj6AhO90TKn5OSI/XFnkJ2AWmZJH1GcrvglLN+3hzhMceVokmd1UtkaaAYF8r2T&#10;LF0C2eqo/3kmY5XkzCh6LnlWIhNo8zeRpNM4kpuLMNmeZ0cvL6UaZZ8apRhyberciT+vS/bL09t+&#10;BwAA//8DAFBLAwQUAAYACAAAACEA7Zm46d0AAAAJAQAADwAAAGRycy9kb3ducmV2LnhtbEyPTU7D&#10;MBCF90jcwRokdtRugKoKmVSoErABKgoHcONpEjUeh9hNw+2ZrmA1P2/05nvFavKdGmmIbWCE+cyA&#10;Iq6Ca7lG+Pp8ulmCismys11gQvihCKvy8qKwuQsn/qBxm2olJhxzi9Ck1Odax6ohb+Ms9MSi7cPg&#10;bZJxqLUb7EnMfaczYxba25blQ2N7WjdUHbZHj3Drqja8fz+vD6915PSWjeFls0e8vpoeH0AlmtLf&#10;MZzxBR1KYdqFI7uoOoSlkSgJ4T6TetbNfCHdTjZ3BnRZ6P8Jyl8AAAD//wMAUEsBAi0AFAAGAAgA&#10;AAAhALaDOJL+AAAA4QEAABMAAAAAAAAAAAAAAAAAAAAAAFtDb250ZW50X1R5cGVzXS54bWxQSwEC&#10;LQAUAAYACAAAACEAOP0h/9YAAACUAQAACwAAAAAAAAAAAAAAAAAvAQAAX3JlbHMvLnJlbHNQSwEC&#10;LQAUAAYACAAAACEA4JcZQ+gBAADCAwAADgAAAAAAAAAAAAAAAAAuAgAAZHJzL2Uyb0RvYy54bWxQ&#10;SwECLQAUAAYACAAAACEA7Zm46d0AAAAJAQAADwAAAAAAAAAAAAAAAABCBAAAZHJzL2Rvd25yZXYu&#10;eG1sUEsFBgAAAAAEAAQA8wAAAEwFAAAAAA==&#10;" o:allowincell="f" strokecolor="#339">
                <v:stroke joinstyle="miter"/>
                <w10:wrap anchorx="margin"/>
              </v:shape>
            </w:pict>
          </mc:Fallback>
        </mc:AlternateContent>
      </w:r>
    </w:p>
    <w:p w:rsidR="009D1BFF" w:rsidRPr="004C5DD9" w:rsidRDefault="009D1BFF"/>
    <w:p w:rsidR="009D1BFF" w:rsidRPr="004C5DD9" w:rsidRDefault="009D1BFF"/>
    <w:p w:rsidR="009D1BFF" w:rsidRPr="004C5DD9" w:rsidRDefault="009D1BFF"/>
    <w:p w:rsidR="009D1BFF" w:rsidRPr="004C5DD9" w:rsidRDefault="00371F4A">
      <w:r w:rsidRPr="004C5DD9">
        <w:rPr>
          <w:sz w:val="22"/>
          <w:szCs w:val="22"/>
        </w:rPr>
        <w:t>Date</w:t>
      </w:r>
    </w:p>
    <w:p w:rsidR="009D1BFF" w:rsidRPr="004C5DD9" w:rsidRDefault="009D1BFF"/>
    <w:p w:rsidR="009D1BFF" w:rsidRPr="004C5DD9" w:rsidRDefault="009D1BFF">
      <w:pPr>
        <w:tabs>
          <w:tab w:val="left" w:pos="720"/>
        </w:tabs>
        <w:jc w:val="both"/>
      </w:pPr>
    </w:p>
    <w:p w:rsidR="009D1BFF" w:rsidRPr="004C5DD9" w:rsidRDefault="00F148CB">
      <w:pPr>
        <w:tabs>
          <w:tab w:val="left" w:pos="720"/>
        </w:tabs>
        <w:jc w:val="both"/>
      </w:pPr>
      <w:r w:rsidRPr="004C5DD9">
        <w:rPr>
          <w:sz w:val="22"/>
          <w:szCs w:val="22"/>
        </w:rPr>
        <w:t xml:space="preserve">Dear Private School Administrator, </w:t>
      </w:r>
    </w:p>
    <w:p w:rsidR="009D1BFF" w:rsidRPr="004C5DD9" w:rsidRDefault="009D1BFF">
      <w:pPr>
        <w:tabs>
          <w:tab w:val="left" w:pos="720"/>
        </w:tabs>
        <w:jc w:val="both"/>
      </w:pPr>
    </w:p>
    <w:p w:rsidR="009D1BFF" w:rsidRPr="004C5DD9" w:rsidRDefault="00F148CB">
      <w:pPr>
        <w:tabs>
          <w:tab w:val="left" w:pos="720"/>
        </w:tabs>
        <w:jc w:val="both"/>
      </w:pPr>
      <w:r w:rsidRPr="004C5DD9">
        <w:rPr>
          <w:sz w:val="22"/>
          <w:szCs w:val="22"/>
        </w:rPr>
        <w:t>Each year the Virginia Department of Education requires public school divisions to inform private schools</w:t>
      </w:r>
      <w:r w:rsidR="00B325B0" w:rsidRPr="004C5DD9">
        <w:rPr>
          <w:sz w:val="22"/>
          <w:szCs w:val="22"/>
        </w:rPr>
        <w:t xml:space="preserve"> of</w:t>
      </w:r>
      <w:r w:rsidRPr="004C5DD9">
        <w:rPr>
          <w:sz w:val="22"/>
          <w:szCs w:val="22"/>
        </w:rPr>
        <w:t xml:space="preserve"> their eligibility to participate in all federally funded grant programs to include the following:  </w:t>
      </w:r>
    </w:p>
    <w:p w:rsidR="009D1BFF" w:rsidRPr="004C5DD9" w:rsidRDefault="009D1BFF">
      <w:pPr>
        <w:tabs>
          <w:tab w:val="left" w:pos="720"/>
        </w:tabs>
        <w:jc w:val="both"/>
      </w:pPr>
    </w:p>
    <w:p w:rsidR="009D1BFF" w:rsidRPr="004C5DD9" w:rsidRDefault="00F148CB" w:rsidP="00371F4A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4C5DD9">
        <w:rPr>
          <w:i/>
          <w:sz w:val="22"/>
          <w:szCs w:val="22"/>
        </w:rPr>
        <w:t xml:space="preserve">Title I, Part </w:t>
      </w:r>
      <w:r w:rsidR="002F4C5F" w:rsidRPr="004C5DD9">
        <w:rPr>
          <w:i/>
          <w:sz w:val="22"/>
          <w:szCs w:val="22"/>
        </w:rPr>
        <w:t>A (</w:t>
      </w:r>
      <w:r w:rsidR="0083286C" w:rsidRPr="004C5DD9">
        <w:rPr>
          <w:i/>
          <w:sz w:val="22"/>
          <w:szCs w:val="22"/>
        </w:rPr>
        <w:t xml:space="preserve">Improving </w:t>
      </w:r>
      <w:r w:rsidRPr="004C5DD9">
        <w:rPr>
          <w:i/>
          <w:sz w:val="22"/>
          <w:szCs w:val="22"/>
        </w:rPr>
        <w:t>Basic Programs);</w:t>
      </w:r>
      <w:r w:rsidR="00B325B0" w:rsidRPr="004C5DD9">
        <w:rPr>
          <w:i/>
          <w:sz w:val="22"/>
          <w:szCs w:val="22"/>
        </w:rPr>
        <w:t>Title I, Part C, (Education of Migratory Children);</w:t>
      </w:r>
    </w:p>
    <w:p w:rsidR="009D1BFF" w:rsidRPr="004C5DD9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II, Part A (</w:t>
      </w:r>
      <w:r w:rsidR="00B325B0" w:rsidRPr="004C5DD9">
        <w:rPr>
          <w:i/>
          <w:sz w:val="22"/>
          <w:szCs w:val="22"/>
        </w:rPr>
        <w:t>Supporting Effective Instruction</w:t>
      </w:r>
      <w:r w:rsidRPr="004C5DD9">
        <w:rPr>
          <w:i/>
          <w:sz w:val="22"/>
          <w:szCs w:val="22"/>
        </w:rPr>
        <w:t xml:space="preserve">); </w:t>
      </w:r>
    </w:p>
    <w:p w:rsidR="009D1BFF" w:rsidRPr="004C5DD9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III, Part A (</w:t>
      </w:r>
      <w:r w:rsidR="0083286C" w:rsidRPr="004C5DD9">
        <w:rPr>
          <w:i/>
          <w:sz w:val="22"/>
          <w:szCs w:val="22"/>
        </w:rPr>
        <w:t>Language Instruction for English Learners and Immigrant Students</w:t>
      </w:r>
      <w:r w:rsidRPr="004C5DD9">
        <w:rPr>
          <w:i/>
          <w:sz w:val="22"/>
          <w:szCs w:val="22"/>
        </w:rPr>
        <w:t xml:space="preserve">); </w:t>
      </w:r>
    </w:p>
    <w:p w:rsidR="00416DC2" w:rsidRPr="004C5DD9" w:rsidRDefault="00416DC2" w:rsidP="00416D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i/>
          <w:sz w:val="22"/>
          <w:szCs w:val="22"/>
        </w:rPr>
      </w:pPr>
      <w:r w:rsidRPr="004C5DD9">
        <w:rPr>
          <w:i/>
          <w:sz w:val="22"/>
          <w:szCs w:val="22"/>
        </w:rPr>
        <w:t>Title IV, Part A (Student Support and Academic Enrichment Grants);</w:t>
      </w:r>
    </w:p>
    <w:p w:rsidR="009D1BFF" w:rsidRPr="004C5DD9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IV, Part B (21</w:t>
      </w:r>
      <w:r w:rsidRPr="004C5DD9">
        <w:rPr>
          <w:i/>
          <w:sz w:val="22"/>
          <w:szCs w:val="22"/>
          <w:vertAlign w:val="superscript"/>
        </w:rPr>
        <w:t>st</w:t>
      </w:r>
      <w:r w:rsidRPr="004C5DD9">
        <w:rPr>
          <w:i/>
          <w:sz w:val="22"/>
          <w:szCs w:val="22"/>
        </w:rPr>
        <w:t xml:space="preserve"> Century C</w:t>
      </w:r>
      <w:r w:rsidR="00B325B0" w:rsidRPr="004C5DD9">
        <w:rPr>
          <w:i/>
          <w:sz w:val="22"/>
          <w:szCs w:val="22"/>
        </w:rPr>
        <w:t xml:space="preserve">ommunity Learning Centers); Title IV, Part A (Student Support and Academic Enrichment </w:t>
      </w:r>
      <w:r w:rsidR="00BE5488" w:rsidRPr="004C5DD9">
        <w:rPr>
          <w:i/>
          <w:sz w:val="22"/>
          <w:szCs w:val="22"/>
        </w:rPr>
        <w:t>Grants); and</w:t>
      </w:r>
    </w:p>
    <w:p w:rsidR="009D1BFF" w:rsidRPr="004C5DD9" w:rsidRDefault="007151E9">
      <w:pPr>
        <w:tabs>
          <w:tab w:val="left" w:pos="720"/>
        </w:tabs>
        <w:jc w:val="both"/>
      </w:pPr>
      <w:r>
        <w:t xml:space="preserve"> </w:t>
      </w:r>
    </w:p>
    <w:p w:rsidR="009D1BFF" w:rsidRPr="004C5DD9" w:rsidRDefault="00F148CB">
      <w:pPr>
        <w:tabs>
          <w:tab w:val="left" w:pos="720"/>
        </w:tabs>
        <w:jc w:val="both"/>
        <w:rPr>
          <w:b/>
          <w:sz w:val="22"/>
          <w:szCs w:val="22"/>
        </w:rPr>
      </w:pPr>
      <w:r w:rsidRPr="004C5DD9">
        <w:rPr>
          <w:sz w:val="22"/>
          <w:szCs w:val="22"/>
        </w:rPr>
        <w:t xml:space="preserve">In order to comply with this directive, it is our responsibility to ascertain the number of students enrolled in </w:t>
      </w:r>
      <w:proofErr w:type="gramStart"/>
      <w:r w:rsidRPr="004C5DD9">
        <w:rPr>
          <w:sz w:val="22"/>
          <w:szCs w:val="22"/>
        </w:rPr>
        <w:t>each private school</w:t>
      </w:r>
      <w:r w:rsidR="00BE5488" w:rsidRPr="004C5DD9">
        <w:rPr>
          <w:sz w:val="22"/>
          <w:szCs w:val="22"/>
        </w:rPr>
        <w:t xml:space="preserve">, </w:t>
      </w:r>
      <w:r w:rsidRPr="004C5DD9">
        <w:rPr>
          <w:sz w:val="22"/>
          <w:szCs w:val="22"/>
        </w:rPr>
        <w:t>and whether the private school wishes to participate in these federally funded programs</w:t>
      </w:r>
      <w:proofErr w:type="gramEnd"/>
      <w:r w:rsidRPr="004C5DD9">
        <w:rPr>
          <w:sz w:val="22"/>
          <w:szCs w:val="22"/>
        </w:rPr>
        <w:t xml:space="preserve">. Your assistance in completing the </w:t>
      </w:r>
      <w:r w:rsidR="00BE5488" w:rsidRPr="004C5DD9">
        <w:rPr>
          <w:sz w:val="22"/>
          <w:szCs w:val="22"/>
        </w:rPr>
        <w:t xml:space="preserve">attached </w:t>
      </w:r>
      <w:r w:rsidRPr="004C5DD9">
        <w:rPr>
          <w:sz w:val="22"/>
          <w:szCs w:val="22"/>
        </w:rPr>
        <w:t>forms is greatly appreciated.</w:t>
      </w:r>
    </w:p>
    <w:p w:rsidR="009D1BFF" w:rsidRPr="004C5DD9" w:rsidRDefault="009D1BFF">
      <w:pPr>
        <w:tabs>
          <w:tab w:val="left" w:pos="720"/>
        </w:tabs>
        <w:jc w:val="both"/>
      </w:pPr>
    </w:p>
    <w:p w:rsidR="009D1BFF" w:rsidRPr="004C5DD9" w:rsidRDefault="00F148CB" w:rsidP="00BE5488">
      <w:pPr>
        <w:tabs>
          <w:tab w:val="left" w:pos="720"/>
        </w:tabs>
        <w:jc w:val="both"/>
      </w:pPr>
      <w:r w:rsidRPr="004C5DD9">
        <w:rPr>
          <w:sz w:val="22"/>
          <w:szCs w:val="22"/>
        </w:rPr>
        <w:t xml:space="preserve">You are invited to attend an informational meeting about </w:t>
      </w:r>
      <w:r w:rsidR="00371F4A" w:rsidRPr="004C5DD9">
        <w:rPr>
          <w:sz w:val="22"/>
          <w:szCs w:val="22"/>
        </w:rPr>
        <w:t>Virginia p</w:t>
      </w:r>
      <w:r w:rsidR="00A71ED5" w:rsidRPr="004C5DD9">
        <w:rPr>
          <w:sz w:val="22"/>
          <w:szCs w:val="22"/>
        </w:rPr>
        <w:t xml:space="preserve">ublic </w:t>
      </w:r>
      <w:r w:rsidR="00371F4A" w:rsidRPr="004C5DD9">
        <w:rPr>
          <w:sz w:val="22"/>
          <w:szCs w:val="22"/>
        </w:rPr>
        <w:t>s</w:t>
      </w:r>
      <w:r w:rsidR="00A71ED5" w:rsidRPr="004C5DD9">
        <w:rPr>
          <w:sz w:val="22"/>
          <w:szCs w:val="22"/>
        </w:rPr>
        <w:t>chools</w:t>
      </w:r>
      <w:r w:rsidRPr="004C5DD9">
        <w:rPr>
          <w:sz w:val="22"/>
          <w:szCs w:val="22"/>
        </w:rPr>
        <w:t xml:space="preserve"> federally funded grant program</w:t>
      </w:r>
      <w:r w:rsidR="00371F4A" w:rsidRPr="004C5DD9">
        <w:rPr>
          <w:sz w:val="22"/>
          <w:szCs w:val="22"/>
        </w:rPr>
        <w:t xml:space="preserve">s. The meeting will be held on </w:t>
      </w:r>
      <w:r w:rsidR="00371F4A" w:rsidRPr="004C5DD9">
        <w:rPr>
          <w:b/>
          <w:sz w:val="22"/>
          <w:szCs w:val="22"/>
        </w:rPr>
        <w:t>(date, time, place, address)</w:t>
      </w:r>
      <w:r w:rsidR="00371F4A" w:rsidRPr="004C5DD9">
        <w:rPr>
          <w:sz w:val="22"/>
          <w:szCs w:val="22"/>
        </w:rPr>
        <w:t xml:space="preserve">.  </w:t>
      </w:r>
      <w:r w:rsidRPr="004C5DD9">
        <w:rPr>
          <w:b/>
          <w:sz w:val="22"/>
          <w:szCs w:val="22"/>
        </w:rPr>
        <w:t xml:space="preserve">Please call </w:t>
      </w:r>
      <w:r w:rsidR="0046657F" w:rsidRPr="004C5DD9">
        <w:rPr>
          <w:b/>
          <w:sz w:val="22"/>
          <w:szCs w:val="22"/>
        </w:rPr>
        <w:t>(</w:t>
      </w:r>
      <w:r w:rsidR="00A05403" w:rsidRPr="004C5DD9">
        <w:rPr>
          <w:b/>
          <w:sz w:val="22"/>
          <w:szCs w:val="22"/>
        </w:rPr>
        <w:t>xxx</w:t>
      </w:r>
      <w:r w:rsidR="0046657F" w:rsidRPr="004C5DD9">
        <w:rPr>
          <w:b/>
          <w:sz w:val="22"/>
          <w:szCs w:val="22"/>
        </w:rPr>
        <w:t xml:space="preserve">) </w:t>
      </w:r>
      <w:r w:rsidR="00EA256C" w:rsidRPr="004C5DD9">
        <w:rPr>
          <w:b/>
          <w:sz w:val="22"/>
          <w:szCs w:val="22"/>
        </w:rPr>
        <w:t>000</w:t>
      </w:r>
      <w:r w:rsidRPr="004C5DD9">
        <w:rPr>
          <w:b/>
          <w:sz w:val="22"/>
          <w:szCs w:val="22"/>
        </w:rPr>
        <w:t>-</w:t>
      </w:r>
      <w:r w:rsidR="00EA256C" w:rsidRPr="004C5DD9">
        <w:rPr>
          <w:b/>
          <w:sz w:val="22"/>
          <w:szCs w:val="22"/>
        </w:rPr>
        <w:t>0000</w:t>
      </w:r>
      <w:r w:rsidRPr="004C5DD9">
        <w:rPr>
          <w:b/>
          <w:sz w:val="22"/>
          <w:szCs w:val="22"/>
        </w:rPr>
        <w:t xml:space="preserve"> to RSVP your attendance by </w:t>
      </w:r>
      <w:r w:rsidR="00371F4A" w:rsidRPr="004C5DD9">
        <w:rPr>
          <w:b/>
          <w:sz w:val="22"/>
          <w:szCs w:val="22"/>
        </w:rPr>
        <w:t>(date)</w:t>
      </w:r>
      <w:r w:rsidRPr="004C5DD9">
        <w:rPr>
          <w:sz w:val="22"/>
          <w:szCs w:val="22"/>
        </w:rPr>
        <w:t>.</w:t>
      </w:r>
    </w:p>
    <w:p w:rsidR="009D1BFF" w:rsidRPr="004C5DD9" w:rsidRDefault="009D1BFF">
      <w:pPr>
        <w:tabs>
          <w:tab w:val="left" w:pos="720"/>
        </w:tabs>
        <w:ind w:left="540"/>
        <w:jc w:val="both"/>
      </w:pPr>
    </w:p>
    <w:p w:rsidR="009D1BFF" w:rsidRPr="004C5DD9" w:rsidRDefault="00C77A3E" w:rsidP="00371F4A">
      <w:pPr>
        <w:tabs>
          <w:tab w:val="left" w:pos="720"/>
        </w:tabs>
        <w:ind w:left="81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1BFF" w:rsidRPr="004C5DD9" w:rsidRDefault="009D1BFF">
      <w:pPr>
        <w:jc w:val="both"/>
      </w:pPr>
    </w:p>
    <w:p w:rsidR="009D1BFF" w:rsidRPr="004C5DD9" w:rsidRDefault="00F148CB">
      <w:r w:rsidRPr="004C5DD9">
        <w:rPr>
          <w:sz w:val="22"/>
          <w:szCs w:val="22"/>
        </w:rPr>
        <w:t>Sincerely,</w:t>
      </w:r>
    </w:p>
    <w:p w:rsidR="009D1BFF" w:rsidRPr="004C5DD9" w:rsidRDefault="009D1BFF"/>
    <w:p w:rsidR="009D1BFF" w:rsidRPr="004C5DD9" w:rsidRDefault="009D1BFF"/>
    <w:p w:rsidR="009D1BFF" w:rsidRPr="004C5DD9" w:rsidRDefault="00F148CB">
      <w:r w:rsidRPr="004C5DD9">
        <w:rPr>
          <w:sz w:val="22"/>
          <w:szCs w:val="22"/>
        </w:rPr>
        <w:t xml:space="preserve">Director </w:t>
      </w:r>
      <w:r w:rsidR="00813007" w:rsidRPr="004C5DD9">
        <w:rPr>
          <w:sz w:val="22"/>
          <w:szCs w:val="22"/>
        </w:rPr>
        <w:t>Federal</w:t>
      </w:r>
      <w:r w:rsidRPr="004C5DD9">
        <w:rPr>
          <w:sz w:val="22"/>
          <w:szCs w:val="22"/>
        </w:rPr>
        <w:t xml:space="preserve"> Programs</w:t>
      </w:r>
    </w:p>
    <w:p w:rsidR="009D1BFF" w:rsidRPr="004C5DD9" w:rsidRDefault="009D1BFF"/>
    <w:p w:rsidR="009D1BFF" w:rsidRPr="004C5DD9" w:rsidRDefault="009D1BFF"/>
    <w:p w:rsidR="009D1BFF" w:rsidRPr="004C5DD9" w:rsidRDefault="00F148CB">
      <w:r w:rsidRPr="004C5DD9">
        <w:br w:type="page"/>
      </w:r>
    </w:p>
    <w:p w:rsidR="009D1BFF" w:rsidRPr="004C5DD9" w:rsidRDefault="009D1BFF"/>
    <w:p w:rsidR="009D1BFF" w:rsidRPr="004C5DD9" w:rsidRDefault="00F148CB">
      <w:pPr>
        <w:jc w:val="center"/>
      </w:pPr>
      <w:r w:rsidRPr="004C5DD9">
        <w:rPr>
          <w:b/>
          <w:sz w:val="22"/>
          <w:szCs w:val="22"/>
        </w:rPr>
        <w:t>Program Descriptions and Contact Information</w:t>
      </w:r>
    </w:p>
    <w:p w:rsidR="009D1BFF" w:rsidRPr="004C5DD9" w:rsidRDefault="009D1BFF">
      <w:pPr>
        <w:jc w:val="center"/>
      </w:pPr>
    </w:p>
    <w:p w:rsidR="009D1BFF" w:rsidRPr="004C5DD9" w:rsidRDefault="009D1BFF">
      <w:pPr>
        <w:tabs>
          <w:tab w:val="left" w:pos="720"/>
        </w:tabs>
        <w:jc w:val="both"/>
      </w:pPr>
    </w:p>
    <w:p w:rsidR="009D1BFF" w:rsidRPr="004C5DD9" w:rsidRDefault="00F148CB">
      <w:pPr>
        <w:ind w:left="360"/>
      </w:pPr>
      <w:r w:rsidRPr="004C5DD9">
        <w:rPr>
          <w:b/>
          <w:i/>
          <w:sz w:val="22"/>
          <w:szCs w:val="22"/>
          <w:u w:val="single"/>
        </w:rPr>
        <w:t xml:space="preserve">Title I, Part </w:t>
      </w:r>
      <w:proofErr w:type="gramStart"/>
      <w:r w:rsidRPr="004C5DD9">
        <w:rPr>
          <w:b/>
          <w:i/>
          <w:sz w:val="22"/>
          <w:szCs w:val="22"/>
          <w:u w:val="single"/>
        </w:rPr>
        <w:t>A</w:t>
      </w:r>
      <w:proofErr w:type="gramEnd"/>
      <w:r w:rsidRPr="004C5DD9">
        <w:rPr>
          <w:b/>
          <w:i/>
          <w:sz w:val="22"/>
          <w:szCs w:val="22"/>
          <w:u w:val="single"/>
        </w:rPr>
        <w:t xml:space="preserve">, </w:t>
      </w:r>
      <w:r w:rsidR="00BE5488" w:rsidRPr="004C5DD9">
        <w:rPr>
          <w:b/>
          <w:i/>
          <w:sz w:val="22"/>
          <w:szCs w:val="22"/>
          <w:u w:val="single"/>
        </w:rPr>
        <w:t xml:space="preserve">Improving </w:t>
      </w:r>
      <w:r w:rsidRPr="004C5DD9">
        <w:rPr>
          <w:b/>
          <w:i/>
          <w:sz w:val="22"/>
          <w:szCs w:val="22"/>
          <w:u w:val="single"/>
        </w:rPr>
        <w:t>Basic Programs</w:t>
      </w:r>
    </w:p>
    <w:p w:rsidR="009D1BFF" w:rsidRPr="004C5DD9" w:rsidRDefault="009D1BFF">
      <w:pPr>
        <w:ind w:left="360"/>
      </w:pPr>
    </w:p>
    <w:p w:rsidR="009D1BFF" w:rsidRPr="004C5DD9" w:rsidRDefault="00F148CB">
      <w:pPr>
        <w:ind w:left="720"/>
      </w:pPr>
      <w:r w:rsidRPr="004C5DD9">
        <w:rPr>
          <w:sz w:val="22"/>
          <w:szCs w:val="22"/>
        </w:rPr>
        <w:t>Title I</w:t>
      </w:r>
      <w:r w:rsidR="00BE5488" w:rsidRPr="004C5DD9">
        <w:rPr>
          <w:sz w:val="22"/>
          <w:szCs w:val="22"/>
        </w:rPr>
        <w:t xml:space="preserve">, Part A, </w:t>
      </w:r>
      <w:r w:rsidRPr="004C5DD9">
        <w:rPr>
          <w:sz w:val="22"/>
          <w:szCs w:val="22"/>
        </w:rPr>
        <w:t xml:space="preserve">provides supplemental educational services for </w:t>
      </w:r>
      <w:r w:rsidRPr="004C5DD9">
        <w:rPr>
          <w:b/>
          <w:i/>
          <w:sz w:val="22"/>
          <w:szCs w:val="22"/>
        </w:rPr>
        <w:t>eligible</w:t>
      </w:r>
      <w:r w:rsidRPr="004C5DD9">
        <w:rPr>
          <w:sz w:val="22"/>
          <w:szCs w:val="22"/>
        </w:rPr>
        <w:t xml:space="preserve"> private school students in need of instructional support. A needs assessment is necessary in order to determine the eligib</w:t>
      </w:r>
      <w:r w:rsidR="00BE5488" w:rsidRPr="004C5DD9">
        <w:rPr>
          <w:sz w:val="22"/>
          <w:szCs w:val="22"/>
        </w:rPr>
        <w:t xml:space="preserve">ility of </w:t>
      </w:r>
      <w:r w:rsidRPr="004C5DD9">
        <w:rPr>
          <w:sz w:val="22"/>
          <w:szCs w:val="22"/>
        </w:rPr>
        <w:t xml:space="preserve">students in </w:t>
      </w:r>
      <w:r w:rsidR="0046657F" w:rsidRPr="004C5DD9">
        <w:rPr>
          <w:sz w:val="22"/>
          <w:szCs w:val="22"/>
        </w:rPr>
        <w:t>the</w:t>
      </w:r>
      <w:r w:rsidR="00BE5488" w:rsidRPr="004C5DD9">
        <w:rPr>
          <w:sz w:val="22"/>
          <w:szCs w:val="22"/>
        </w:rPr>
        <w:t xml:space="preserve"> private school</w:t>
      </w:r>
      <w:r w:rsidRPr="004C5DD9">
        <w:rPr>
          <w:sz w:val="22"/>
          <w:szCs w:val="22"/>
        </w:rPr>
        <w:t>.</w:t>
      </w:r>
    </w:p>
    <w:p w:rsidR="009D1BFF" w:rsidRPr="004C5DD9" w:rsidRDefault="009D1BFF">
      <w:pPr>
        <w:ind w:left="720"/>
      </w:pPr>
    </w:p>
    <w:p w:rsidR="009D1BFF" w:rsidRPr="004C5DD9" w:rsidRDefault="00F148CB">
      <w:pPr>
        <w:ind w:left="720"/>
      </w:pPr>
      <w:r w:rsidRPr="004C5DD9">
        <w:rPr>
          <w:sz w:val="22"/>
          <w:szCs w:val="22"/>
        </w:rPr>
        <w:t>The goal of Title I, Part A</w:t>
      </w:r>
      <w:r w:rsidR="0046657F" w:rsidRPr="004C5DD9">
        <w:rPr>
          <w:sz w:val="22"/>
          <w:szCs w:val="22"/>
        </w:rPr>
        <w:t>,</w:t>
      </w:r>
      <w:r w:rsidRPr="004C5DD9">
        <w:rPr>
          <w:sz w:val="22"/>
          <w:szCs w:val="22"/>
        </w:rPr>
        <w:t xml:space="preserve"> is to provide instructional services and activities to meet the needs of disadvantaged children identified as failing or most at risk of failing the state’s challenging performance standards. </w:t>
      </w:r>
    </w:p>
    <w:p w:rsidR="009D1BFF" w:rsidRPr="004C5DD9" w:rsidRDefault="009D1BFF">
      <w:pPr>
        <w:ind w:left="720"/>
      </w:pPr>
    </w:p>
    <w:p w:rsidR="009D1BFF" w:rsidRPr="004C5DD9" w:rsidRDefault="00BE5488">
      <w:pPr>
        <w:ind w:left="720"/>
      </w:pPr>
      <w:r w:rsidRPr="004C5DD9">
        <w:rPr>
          <w:sz w:val="22"/>
          <w:szCs w:val="22"/>
        </w:rPr>
        <w:t>The a</w:t>
      </w:r>
      <w:r w:rsidR="00F148CB" w:rsidRPr="004C5DD9">
        <w:rPr>
          <w:sz w:val="22"/>
          <w:szCs w:val="22"/>
        </w:rPr>
        <w:t xml:space="preserve">llocation of funds is based </w:t>
      </w:r>
      <w:r w:rsidRPr="004C5DD9">
        <w:rPr>
          <w:sz w:val="22"/>
          <w:szCs w:val="22"/>
        </w:rPr>
        <w:t xml:space="preserve">primarily </w:t>
      </w:r>
      <w:r w:rsidR="00F148CB" w:rsidRPr="004C5DD9">
        <w:rPr>
          <w:sz w:val="22"/>
          <w:szCs w:val="22"/>
        </w:rPr>
        <w:t xml:space="preserve">on </w:t>
      </w:r>
      <w:r w:rsidRPr="004C5DD9">
        <w:rPr>
          <w:sz w:val="22"/>
          <w:szCs w:val="22"/>
        </w:rPr>
        <w:t>low-income data.</w:t>
      </w:r>
    </w:p>
    <w:p w:rsidR="009D1BFF" w:rsidRPr="004C5DD9" w:rsidRDefault="009D1BFF">
      <w:pPr>
        <w:ind w:left="720"/>
      </w:pPr>
    </w:p>
    <w:p w:rsidR="00A71ED5" w:rsidRPr="004C5DD9" w:rsidRDefault="00A71ED5" w:rsidP="00A71ED5">
      <w:pPr>
        <w:ind w:left="720"/>
      </w:pPr>
      <w:r w:rsidRPr="004C5DD9">
        <w:rPr>
          <w:b/>
          <w:sz w:val="22"/>
          <w:szCs w:val="22"/>
        </w:rPr>
        <w:t>Contact:</w:t>
      </w:r>
    </w:p>
    <w:p w:rsidR="00A71ED5" w:rsidRPr="004C5DD9" w:rsidRDefault="00A71ED5" w:rsidP="00A71ED5">
      <w:r w:rsidRPr="004C5DD9">
        <w:rPr>
          <w:sz w:val="22"/>
          <w:szCs w:val="22"/>
        </w:rPr>
        <w:tab/>
        <w:t xml:space="preserve"> </w:t>
      </w:r>
    </w:p>
    <w:p w:rsidR="00A71ED5" w:rsidRPr="004C5DD9" w:rsidRDefault="0046657F" w:rsidP="00A71ED5">
      <w:pPr>
        <w:ind w:left="720"/>
        <w:jc w:val="both"/>
      </w:pPr>
      <w:r w:rsidRPr="004C5DD9">
        <w:rPr>
          <w:sz w:val="22"/>
          <w:szCs w:val="22"/>
        </w:rPr>
        <w:t xml:space="preserve">Federal Coordinator </w:t>
      </w:r>
      <w:r w:rsidR="00A71ED5" w:rsidRPr="004C5DD9">
        <w:rPr>
          <w:sz w:val="22"/>
          <w:szCs w:val="22"/>
        </w:rPr>
        <w:t xml:space="preserve"> </w:t>
      </w:r>
    </w:p>
    <w:p w:rsidR="00A71ED5" w:rsidRPr="004C5DD9" w:rsidRDefault="00A71ED5" w:rsidP="00A71ED5">
      <w:pPr>
        <w:ind w:left="720"/>
        <w:jc w:val="both"/>
      </w:pPr>
      <w:r w:rsidRPr="004C5DD9">
        <w:rPr>
          <w:sz w:val="22"/>
          <w:szCs w:val="22"/>
        </w:rPr>
        <w:t>(</w:t>
      </w:r>
      <w:proofErr w:type="gramStart"/>
      <w:r w:rsidR="00A05403" w:rsidRPr="004C5DD9">
        <w:rPr>
          <w:sz w:val="22"/>
          <w:szCs w:val="22"/>
        </w:rPr>
        <w:t>xxx</w:t>
      </w:r>
      <w:proofErr w:type="gramEnd"/>
      <w:r w:rsidRPr="004C5DD9">
        <w:rPr>
          <w:sz w:val="22"/>
          <w:szCs w:val="22"/>
        </w:rPr>
        <w:t>) 000-0000</w:t>
      </w:r>
    </w:p>
    <w:p w:rsidR="009D1BFF" w:rsidRPr="004C5DD9" w:rsidRDefault="009D1BFF">
      <w:pPr>
        <w:ind w:left="720"/>
      </w:pPr>
    </w:p>
    <w:p w:rsidR="009D1BFF" w:rsidRPr="004C5DD9" w:rsidRDefault="009D1BFF">
      <w:pPr>
        <w:ind w:left="720"/>
      </w:pPr>
    </w:p>
    <w:p w:rsidR="009D1BFF" w:rsidRPr="004C5DD9" w:rsidRDefault="00F148CB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 xml:space="preserve">Title II, Part </w:t>
      </w:r>
      <w:proofErr w:type="gramStart"/>
      <w:r w:rsidRPr="004C5DD9">
        <w:rPr>
          <w:b/>
          <w:i/>
          <w:sz w:val="22"/>
          <w:szCs w:val="22"/>
          <w:u w:val="single"/>
        </w:rPr>
        <w:t>A</w:t>
      </w:r>
      <w:proofErr w:type="gramEnd"/>
      <w:r w:rsidRPr="004C5DD9">
        <w:rPr>
          <w:b/>
          <w:i/>
          <w:sz w:val="22"/>
          <w:szCs w:val="22"/>
          <w:u w:val="single"/>
        </w:rPr>
        <w:t xml:space="preserve">, </w:t>
      </w:r>
      <w:r w:rsidR="00BE5488" w:rsidRPr="004C5DD9">
        <w:rPr>
          <w:b/>
          <w:i/>
          <w:sz w:val="22"/>
          <w:szCs w:val="22"/>
          <w:u w:val="single"/>
        </w:rPr>
        <w:t>Supporting Effective Instruction</w:t>
      </w:r>
    </w:p>
    <w:p w:rsidR="009D1BFF" w:rsidRPr="004C5DD9" w:rsidRDefault="009D1BFF">
      <w:pPr>
        <w:ind w:left="360"/>
        <w:jc w:val="both"/>
      </w:pPr>
    </w:p>
    <w:p w:rsidR="009D1BFF" w:rsidRPr="004C5DD9" w:rsidRDefault="00F148CB">
      <w:pPr>
        <w:ind w:left="720"/>
      </w:pPr>
      <w:r w:rsidRPr="004C5DD9">
        <w:rPr>
          <w:sz w:val="22"/>
          <w:szCs w:val="22"/>
        </w:rPr>
        <w:t xml:space="preserve">Funds are made available to improve teaching and student learning in the core subject areas.  Activities provide sustained and intensive high-quality professional development that can help students achieve high academic standards. </w:t>
      </w:r>
    </w:p>
    <w:p w:rsidR="009D1BFF" w:rsidRPr="004C5DD9" w:rsidRDefault="009D1BFF">
      <w:pPr>
        <w:ind w:left="720"/>
      </w:pPr>
    </w:p>
    <w:p w:rsidR="009D1BFF" w:rsidRPr="004C5DD9" w:rsidRDefault="00F148CB">
      <w:pPr>
        <w:ind w:left="720"/>
      </w:pPr>
      <w:r w:rsidRPr="004C5DD9">
        <w:rPr>
          <w:b/>
          <w:sz w:val="22"/>
          <w:szCs w:val="22"/>
        </w:rPr>
        <w:t>Contact:</w:t>
      </w:r>
    </w:p>
    <w:p w:rsidR="009D1BFF" w:rsidRPr="004C5DD9" w:rsidRDefault="00F148CB">
      <w:r w:rsidRPr="004C5DD9">
        <w:rPr>
          <w:sz w:val="22"/>
          <w:szCs w:val="22"/>
        </w:rPr>
        <w:tab/>
      </w:r>
      <w:r w:rsidR="00A71ED5" w:rsidRPr="004C5DD9">
        <w:rPr>
          <w:sz w:val="22"/>
          <w:szCs w:val="22"/>
        </w:rPr>
        <w:t xml:space="preserve"> </w:t>
      </w:r>
    </w:p>
    <w:p w:rsidR="009D1BFF" w:rsidRPr="004C5DD9" w:rsidRDefault="00A71ED5">
      <w:pPr>
        <w:ind w:left="720"/>
        <w:jc w:val="both"/>
      </w:pPr>
      <w:r w:rsidRPr="004C5DD9">
        <w:rPr>
          <w:sz w:val="22"/>
          <w:szCs w:val="22"/>
        </w:rPr>
        <w:t>Federal</w:t>
      </w:r>
      <w:r w:rsidR="00F148CB" w:rsidRPr="004C5DD9">
        <w:rPr>
          <w:sz w:val="22"/>
          <w:szCs w:val="22"/>
        </w:rPr>
        <w:t xml:space="preserve"> </w:t>
      </w:r>
      <w:r w:rsidR="0046657F" w:rsidRPr="004C5DD9">
        <w:rPr>
          <w:sz w:val="22"/>
          <w:szCs w:val="22"/>
        </w:rPr>
        <w:t xml:space="preserve">Coordinator </w:t>
      </w:r>
    </w:p>
    <w:p w:rsidR="009D1BFF" w:rsidRPr="004C5DD9" w:rsidRDefault="00F148CB">
      <w:pPr>
        <w:ind w:left="720"/>
        <w:jc w:val="both"/>
      </w:pPr>
      <w:r w:rsidRPr="004C5DD9">
        <w:rPr>
          <w:sz w:val="22"/>
          <w:szCs w:val="22"/>
        </w:rPr>
        <w:t>(</w:t>
      </w:r>
      <w:proofErr w:type="gramStart"/>
      <w:r w:rsidR="00A05403" w:rsidRPr="004C5DD9">
        <w:rPr>
          <w:sz w:val="22"/>
          <w:szCs w:val="22"/>
        </w:rPr>
        <w:t>xxx</w:t>
      </w:r>
      <w:proofErr w:type="gramEnd"/>
      <w:r w:rsidRPr="004C5DD9">
        <w:rPr>
          <w:sz w:val="22"/>
          <w:szCs w:val="22"/>
        </w:rPr>
        <w:t xml:space="preserve">) </w:t>
      </w:r>
      <w:r w:rsidR="00A71ED5" w:rsidRPr="004C5DD9">
        <w:rPr>
          <w:sz w:val="22"/>
          <w:szCs w:val="22"/>
        </w:rPr>
        <w:t>000</w:t>
      </w:r>
      <w:r w:rsidRPr="004C5DD9">
        <w:rPr>
          <w:sz w:val="22"/>
          <w:szCs w:val="22"/>
        </w:rPr>
        <w:t>-</w:t>
      </w:r>
      <w:r w:rsidR="00A71ED5" w:rsidRPr="004C5DD9">
        <w:rPr>
          <w:sz w:val="22"/>
          <w:szCs w:val="22"/>
        </w:rPr>
        <w:t>0000</w:t>
      </w:r>
    </w:p>
    <w:p w:rsidR="009D1BFF" w:rsidRPr="004C5DD9" w:rsidRDefault="009D1BFF">
      <w:pPr>
        <w:ind w:left="360"/>
        <w:jc w:val="both"/>
      </w:pPr>
    </w:p>
    <w:p w:rsidR="009D1BFF" w:rsidRPr="004C5DD9" w:rsidRDefault="009D1BFF">
      <w:pPr>
        <w:ind w:left="360"/>
        <w:jc w:val="both"/>
      </w:pPr>
    </w:p>
    <w:p w:rsidR="009D1BFF" w:rsidRPr="004C5DD9" w:rsidRDefault="00F148CB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 xml:space="preserve">Title III, Part A, Language Instruction for English </w:t>
      </w:r>
      <w:r w:rsidR="00BE5488" w:rsidRPr="004C5DD9">
        <w:rPr>
          <w:b/>
          <w:i/>
          <w:sz w:val="22"/>
          <w:szCs w:val="22"/>
          <w:u w:val="single"/>
        </w:rPr>
        <w:t>Learners</w:t>
      </w:r>
      <w:r w:rsidRPr="004C5DD9">
        <w:rPr>
          <w:b/>
          <w:i/>
          <w:sz w:val="22"/>
          <w:szCs w:val="22"/>
          <w:u w:val="single"/>
        </w:rPr>
        <w:t xml:space="preserve"> and Immigrant Students</w:t>
      </w:r>
    </w:p>
    <w:p w:rsidR="009D1BFF" w:rsidRPr="004C5DD9" w:rsidRDefault="009D1BFF">
      <w:pPr>
        <w:ind w:left="360"/>
        <w:jc w:val="both"/>
      </w:pPr>
    </w:p>
    <w:p w:rsidR="009D1BFF" w:rsidRPr="004C5DD9" w:rsidRDefault="00F148CB">
      <w:pPr>
        <w:ind w:left="720"/>
      </w:pPr>
      <w:r w:rsidRPr="004C5DD9">
        <w:rPr>
          <w:sz w:val="22"/>
          <w:szCs w:val="22"/>
        </w:rPr>
        <w:t xml:space="preserve">Title III provides educational services for </w:t>
      </w:r>
      <w:r w:rsidRPr="004C5DD9">
        <w:rPr>
          <w:b/>
          <w:i/>
          <w:sz w:val="22"/>
          <w:szCs w:val="22"/>
        </w:rPr>
        <w:t>eligible</w:t>
      </w:r>
      <w:r w:rsidRPr="004C5DD9">
        <w:rPr>
          <w:sz w:val="22"/>
          <w:szCs w:val="22"/>
        </w:rPr>
        <w:t xml:space="preserve"> private school students who are identified as </w:t>
      </w:r>
      <w:r w:rsidR="00BE5488" w:rsidRPr="004C5DD9">
        <w:rPr>
          <w:b/>
          <w:sz w:val="22"/>
          <w:szCs w:val="22"/>
        </w:rPr>
        <w:t>English Learners</w:t>
      </w:r>
      <w:r w:rsidR="00BE5488" w:rsidRPr="004C5DD9">
        <w:rPr>
          <w:sz w:val="22"/>
          <w:szCs w:val="22"/>
        </w:rPr>
        <w:t>.</w:t>
      </w:r>
      <w:r w:rsidRPr="004C5DD9">
        <w:rPr>
          <w:b/>
          <w:sz w:val="22"/>
          <w:szCs w:val="22"/>
        </w:rPr>
        <w:t xml:space="preserve"> </w:t>
      </w:r>
    </w:p>
    <w:p w:rsidR="009D1BFF" w:rsidRPr="004C5DD9" w:rsidRDefault="009D1BFF">
      <w:pPr>
        <w:ind w:left="720"/>
      </w:pPr>
    </w:p>
    <w:p w:rsidR="00A71ED5" w:rsidRPr="004C5DD9" w:rsidRDefault="00A71ED5" w:rsidP="00A71ED5">
      <w:pPr>
        <w:ind w:left="720"/>
      </w:pPr>
      <w:r w:rsidRPr="004C5DD9">
        <w:rPr>
          <w:b/>
          <w:sz w:val="22"/>
          <w:szCs w:val="22"/>
        </w:rPr>
        <w:t>Contact:</w:t>
      </w:r>
    </w:p>
    <w:p w:rsidR="00A71ED5" w:rsidRPr="004C5DD9" w:rsidRDefault="00A71ED5" w:rsidP="00A71ED5">
      <w:r w:rsidRPr="004C5DD9">
        <w:rPr>
          <w:sz w:val="22"/>
          <w:szCs w:val="22"/>
        </w:rPr>
        <w:tab/>
        <w:t xml:space="preserve"> </w:t>
      </w:r>
    </w:p>
    <w:p w:rsidR="00A71ED5" w:rsidRPr="004C5DD9" w:rsidRDefault="0046657F" w:rsidP="00A71ED5">
      <w:pPr>
        <w:ind w:left="720"/>
        <w:jc w:val="both"/>
      </w:pPr>
      <w:r w:rsidRPr="004C5DD9">
        <w:rPr>
          <w:sz w:val="22"/>
          <w:szCs w:val="22"/>
        </w:rPr>
        <w:t xml:space="preserve">Federal Coordinator </w:t>
      </w:r>
      <w:r w:rsidR="00A71ED5" w:rsidRPr="004C5DD9">
        <w:rPr>
          <w:sz w:val="22"/>
          <w:szCs w:val="22"/>
        </w:rPr>
        <w:t xml:space="preserve">or </w:t>
      </w:r>
    </w:p>
    <w:p w:rsidR="00A71ED5" w:rsidRPr="004C5DD9" w:rsidRDefault="00A71ED5" w:rsidP="00A71ED5">
      <w:pPr>
        <w:ind w:left="720"/>
        <w:jc w:val="both"/>
      </w:pPr>
      <w:r w:rsidRPr="004C5DD9">
        <w:rPr>
          <w:sz w:val="22"/>
          <w:szCs w:val="22"/>
        </w:rPr>
        <w:t>(</w:t>
      </w:r>
      <w:proofErr w:type="gramStart"/>
      <w:r w:rsidR="00A05403" w:rsidRPr="004C5DD9">
        <w:rPr>
          <w:sz w:val="22"/>
          <w:szCs w:val="22"/>
        </w:rPr>
        <w:t>xxx</w:t>
      </w:r>
      <w:proofErr w:type="gramEnd"/>
      <w:r w:rsidRPr="004C5DD9">
        <w:rPr>
          <w:sz w:val="22"/>
          <w:szCs w:val="22"/>
        </w:rPr>
        <w:t>) 000-0000</w:t>
      </w:r>
    </w:p>
    <w:p w:rsidR="009D1BFF" w:rsidRPr="004C5DD9" w:rsidRDefault="009D1BFF">
      <w:pPr>
        <w:ind w:left="720"/>
      </w:pPr>
    </w:p>
    <w:p w:rsidR="009D1BFF" w:rsidRPr="004C5DD9" w:rsidRDefault="009D1BFF">
      <w:pPr>
        <w:ind w:firstLine="720"/>
      </w:pPr>
    </w:p>
    <w:p w:rsidR="009D1BFF" w:rsidRPr="004C5DD9" w:rsidRDefault="009D1BFF">
      <w:pPr>
        <w:jc w:val="both"/>
      </w:pPr>
    </w:p>
    <w:p w:rsidR="009D1BFF" w:rsidRPr="004C5DD9" w:rsidRDefault="009D1BFF">
      <w:pPr>
        <w:ind w:left="360"/>
        <w:jc w:val="both"/>
      </w:pPr>
    </w:p>
    <w:p w:rsidR="009D1BFF" w:rsidRPr="004C5DD9" w:rsidRDefault="009D1BFF">
      <w:pPr>
        <w:ind w:left="360"/>
        <w:jc w:val="both"/>
      </w:pPr>
    </w:p>
    <w:p w:rsidR="009D1BFF" w:rsidRPr="004C5DD9" w:rsidRDefault="009D1BFF">
      <w:pPr>
        <w:ind w:left="360"/>
        <w:jc w:val="both"/>
      </w:pPr>
    </w:p>
    <w:p w:rsidR="009D1BFF" w:rsidRPr="004C5DD9" w:rsidRDefault="009D1BFF">
      <w:pPr>
        <w:ind w:left="360"/>
        <w:jc w:val="both"/>
      </w:pPr>
    </w:p>
    <w:p w:rsidR="00BE5488" w:rsidRPr="004C5DD9" w:rsidRDefault="00A05403">
      <w:pPr>
        <w:ind w:left="360"/>
        <w:jc w:val="both"/>
        <w:rPr>
          <w:sz w:val="22"/>
          <w:szCs w:val="22"/>
        </w:rPr>
      </w:pPr>
      <w:r w:rsidRPr="004C5DD9">
        <w:rPr>
          <w:b/>
          <w:i/>
          <w:sz w:val="22"/>
          <w:szCs w:val="22"/>
          <w:u w:val="single"/>
        </w:rPr>
        <w:lastRenderedPageBreak/>
        <w:t>Title IV, Part A, Student Support and Academic Enrichment Grants</w:t>
      </w:r>
    </w:p>
    <w:p w:rsidR="00BE5488" w:rsidRPr="004C5DD9" w:rsidRDefault="00BE5488">
      <w:pPr>
        <w:ind w:left="360"/>
        <w:jc w:val="both"/>
        <w:rPr>
          <w:sz w:val="22"/>
          <w:szCs w:val="22"/>
        </w:rPr>
      </w:pPr>
    </w:p>
    <w:p w:rsidR="00A13543" w:rsidRPr="004C5DD9" w:rsidRDefault="00A13543" w:rsidP="00416DC2">
      <w:pPr>
        <w:ind w:left="720"/>
        <w:jc w:val="both"/>
        <w:rPr>
          <w:sz w:val="22"/>
          <w:szCs w:val="22"/>
        </w:rPr>
      </w:pPr>
      <w:r w:rsidRPr="004C5DD9">
        <w:rPr>
          <w:sz w:val="22"/>
          <w:szCs w:val="22"/>
        </w:rPr>
        <w:t>The Student Support and Academic Enrichment (SSAE) program is intended to increasing the capacity of local educational agencies, schools, and local communities to provide all students with access to a well-rounded education,</w:t>
      </w:r>
      <w:r w:rsidR="00416DC2" w:rsidRPr="004C5DD9">
        <w:rPr>
          <w:sz w:val="22"/>
          <w:szCs w:val="22"/>
        </w:rPr>
        <w:t xml:space="preserve"> improve school conditions for student learning, and enhance the use of technology in order to improve the academic achievement and digital literacy of all students.</w:t>
      </w:r>
    </w:p>
    <w:p w:rsidR="00DD1A09" w:rsidRPr="004C5DD9" w:rsidRDefault="00DD1A09" w:rsidP="00416DC2">
      <w:pPr>
        <w:ind w:left="720"/>
        <w:jc w:val="both"/>
        <w:rPr>
          <w:sz w:val="22"/>
          <w:szCs w:val="22"/>
        </w:rPr>
      </w:pPr>
    </w:p>
    <w:p w:rsidR="00DD1A09" w:rsidRPr="004C5DD9" w:rsidRDefault="00DD1A09" w:rsidP="00DD1A09">
      <w:pPr>
        <w:ind w:left="720"/>
      </w:pPr>
      <w:r w:rsidRPr="004C5DD9">
        <w:rPr>
          <w:b/>
          <w:sz w:val="22"/>
          <w:szCs w:val="22"/>
        </w:rPr>
        <w:t>Contact:</w:t>
      </w:r>
    </w:p>
    <w:p w:rsidR="00DD1A09" w:rsidRPr="004C5DD9" w:rsidRDefault="00DD1A09" w:rsidP="00DD1A09">
      <w:r w:rsidRPr="004C5DD9">
        <w:rPr>
          <w:sz w:val="22"/>
          <w:szCs w:val="22"/>
        </w:rPr>
        <w:tab/>
        <w:t xml:space="preserve"> </w:t>
      </w:r>
    </w:p>
    <w:p w:rsidR="00DD1A09" w:rsidRPr="004C5DD9" w:rsidRDefault="00DD1A09" w:rsidP="00DD1A09">
      <w:pPr>
        <w:ind w:left="720"/>
        <w:jc w:val="both"/>
      </w:pPr>
      <w:r w:rsidRPr="004C5DD9">
        <w:rPr>
          <w:sz w:val="22"/>
          <w:szCs w:val="22"/>
        </w:rPr>
        <w:t>Federal Coordinator</w:t>
      </w:r>
    </w:p>
    <w:p w:rsidR="00DD1A09" w:rsidRPr="004C5DD9" w:rsidRDefault="00DD1A09" w:rsidP="00DD1A09">
      <w:pPr>
        <w:ind w:left="720"/>
        <w:jc w:val="both"/>
      </w:pPr>
      <w:r w:rsidRPr="004C5DD9">
        <w:rPr>
          <w:sz w:val="22"/>
          <w:szCs w:val="22"/>
        </w:rPr>
        <w:t>(</w:t>
      </w:r>
      <w:proofErr w:type="gramStart"/>
      <w:r w:rsidRPr="004C5DD9">
        <w:rPr>
          <w:sz w:val="22"/>
          <w:szCs w:val="22"/>
        </w:rPr>
        <w:t>xxx</w:t>
      </w:r>
      <w:proofErr w:type="gramEnd"/>
      <w:r w:rsidRPr="004C5DD9">
        <w:rPr>
          <w:sz w:val="22"/>
          <w:szCs w:val="22"/>
        </w:rPr>
        <w:t>) 000-0000</w:t>
      </w:r>
    </w:p>
    <w:p w:rsidR="00DD1A09" w:rsidRPr="004C5DD9" w:rsidRDefault="00DD1A09" w:rsidP="00416DC2">
      <w:pPr>
        <w:ind w:left="720"/>
        <w:jc w:val="both"/>
        <w:rPr>
          <w:sz w:val="22"/>
          <w:szCs w:val="22"/>
        </w:rPr>
      </w:pPr>
    </w:p>
    <w:p w:rsidR="00416DC2" w:rsidRPr="004C5DD9" w:rsidRDefault="00416DC2">
      <w:pPr>
        <w:ind w:left="360"/>
        <w:jc w:val="both"/>
        <w:rPr>
          <w:sz w:val="22"/>
          <w:szCs w:val="22"/>
        </w:rPr>
      </w:pPr>
    </w:p>
    <w:p w:rsidR="009D1BFF" w:rsidRPr="004C5DD9" w:rsidRDefault="0046657F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>Title IV, Part</w:t>
      </w:r>
      <w:r w:rsidR="00BF6420" w:rsidRPr="004C5DD9">
        <w:rPr>
          <w:b/>
          <w:i/>
          <w:sz w:val="22"/>
          <w:szCs w:val="22"/>
          <w:u w:val="single"/>
        </w:rPr>
        <w:t xml:space="preserve"> </w:t>
      </w:r>
      <w:proofErr w:type="gramStart"/>
      <w:r w:rsidR="00BF6420" w:rsidRPr="004C5DD9">
        <w:rPr>
          <w:b/>
          <w:i/>
          <w:sz w:val="22"/>
          <w:szCs w:val="22"/>
          <w:u w:val="single"/>
        </w:rPr>
        <w:t>B</w:t>
      </w:r>
      <w:r w:rsidRPr="004C5DD9">
        <w:rPr>
          <w:b/>
          <w:i/>
          <w:sz w:val="22"/>
          <w:szCs w:val="22"/>
          <w:u w:val="single"/>
        </w:rPr>
        <w:t xml:space="preserve"> ,</w:t>
      </w:r>
      <w:proofErr w:type="gramEnd"/>
      <w:r w:rsidRPr="004C5DD9">
        <w:rPr>
          <w:b/>
          <w:i/>
          <w:sz w:val="22"/>
          <w:szCs w:val="22"/>
          <w:u w:val="single"/>
        </w:rPr>
        <w:t xml:space="preserve"> </w:t>
      </w:r>
      <w:r w:rsidR="00F148CB" w:rsidRPr="004C5DD9">
        <w:rPr>
          <w:b/>
          <w:i/>
          <w:sz w:val="22"/>
          <w:szCs w:val="22"/>
          <w:u w:val="single"/>
        </w:rPr>
        <w:t>21</w:t>
      </w:r>
      <w:r w:rsidR="00F148CB" w:rsidRPr="004C5DD9">
        <w:rPr>
          <w:b/>
          <w:i/>
          <w:sz w:val="22"/>
          <w:szCs w:val="22"/>
          <w:u w:val="single"/>
          <w:vertAlign w:val="superscript"/>
        </w:rPr>
        <w:t>st</w:t>
      </w:r>
      <w:r w:rsidR="00F148CB" w:rsidRPr="004C5DD9">
        <w:rPr>
          <w:b/>
          <w:i/>
          <w:sz w:val="22"/>
          <w:szCs w:val="22"/>
          <w:u w:val="single"/>
        </w:rPr>
        <w:t xml:space="preserve"> Century Community Learning Centers</w:t>
      </w:r>
      <w:r w:rsidRPr="004C5DD9">
        <w:rPr>
          <w:b/>
          <w:i/>
          <w:sz w:val="22"/>
          <w:szCs w:val="22"/>
          <w:u w:val="single"/>
        </w:rPr>
        <w:t xml:space="preserve"> (CCLC</w:t>
      </w:r>
      <w:r w:rsidR="00F148CB" w:rsidRPr="004C5DD9">
        <w:rPr>
          <w:b/>
          <w:i/>
          <w:sz w:val="22"/>
          <w:szCs w:val="22"/>
          <w:u w:val="single"/>
        </w:rPr>
        <w:t>)</w:t>
      </w:r>
    </w:p>
    <w:p w:rsidR="009D1BFF" w:rsidRPr="004C5DD9" w:rsidRDefault="009D1BFF">
      <w:pPr>
        <w:ind w:left="360"/>
        <w:jc w:val="both"/>
      </w:pPr>
    </w:p>
    <w:p w:rsidR="009D1BFF" w:rsidRPr="004C5DD9" w:rsidRDefault="00F148CB">
      <w:pPr>
        <w:widowControl w:val="0"/>
        <w:spacing w:after="220"/>
        <w:ind w:left="720"/>
      </w:pPr>
      <w:r w:rsidRPr="004C5DD9">
        <w:rPr>
          <w:sz w:val="22"/>
          <w:szCs w:val="22"/>
        </w:rPr>
        <w:t>Th</w:t>
      </w:r>
      <w:r w:rsidR="0046657F" w:rsidRPr="004C5DD9">
        <w:rPr>
          <w:sz w:val="22"/>
          <w:szCs w:val="22"/>
        </w:rPr>
        <w:t>e 21</w:t>
      </w:r>
      <w:r w:rsidR="0046657F" w:rsidRPr="004C5DD9">
        <w:rPr>
          <w:sz w:val="22"/>
          <w:szCs w:val="22"/>
          <w:vertAlign w:val="superscript"/>
        </w:rPr>
        <w:t>st</w:t>
      </w:r>
      <w:r w:rsidR="0046657F" w:rsidRPr="004C5DD9">
        <w:rPr>
          <w:sz w:val="22"/>
          <w:szCs w:val="22"/>
        </w:rPr>
        <w:t xml:space="preserve"> CCLC </w:t>
      </w:r>
      <w:r w:rsidRPr="004C5DD9">
        <w:rPr>
          <w:sz w:val="22"/>
          <w:szCs w:val="22"/>
        </w:rPr>
        <w:t>program supports the creation of community learning centers that</w:t>
      </w:r>
      <w:r w:rsidR="00BE5488" w:rsidRPr="004C5DD9">
        <w:rPr>
          <w:sz w:val="22"/>
          <w:szCs w:val="22"/>
        </w:rPr>
        <w:t xml:space="preserve"> will</w:t>
      </w:r>
      <w:r w:rsidRPr="004C5DD9">
        <w:rPr>
          <w:sz w:val="22"/>
          <w:szCs w:val="22"/>
        </w:rPr>
        <w:t xml:space="preserve"> provide academic enrichment opportunities during non-school hours for children, particularly students who attend high-poverty and low-performing schools. The program helps students meet state and local standards in core academic subjects, such as reading and math</w:t>
      </w:r>
      <w:r w:rsidR="0046657F" w:rsidRPr="004C5DD9">
        <w:rPr>
          <w:sz w:val="22"/>
          <w:szCs w:val="22"/>
        </w:rPr>
        <w:t>ematics</w:t>
      </w:r>
      <w:r w:rsidRPr="004C5DD9">
        <w:rPr>
          <w:sz w:val="22"/>
          <w:szCs w:val="22"/>
        </w:rPr>
        <w:t xml:space="preserve">; offers students a broad array of enrichment activities that can complement their regular academic programs; and offers literacy and other educational services to the families of participating children. </w:t>
      </w:r>
    </w:p>
    <w:p w:rsidR="00A71ED5" w:rsidRPr="004C5DD9" w:rsidRDefault="00A71ED5" w:rsidP="00A71ED5">
      <w:pPr>
        <w:ind w:left="720"/>
      </w:pPr>
      <w:r w:rsidRPr="004C5DD9">
        <w:rPr>
          <w:b/>
          <w:sz w:val="22"/>
          <w:szCs w:val="22"/>
        </w:rPr>
        <w:t>Contact:</w:t>
      </w:r>
    </w:p>
    <w:p w:rsidR="00A71ED5" w:rsidRPr="004C5DD9" w:rsidRDefault="00A71ED5" w:rsidP="00A71ED5">
      <w:r w:rsidRPr="004C5DD9">
        <w:rPr>
          <w:sz w:val="22"/>
          <w:szCs w:val="22"/>
        </w:rPr>
        <w:tab/>
        <w:t xml:space="preserve"> </w:t>
      </w:r>
    </w:p>
    <w:p w:rsidR="00A71ED5" w:rsidRPr="004C5DD9" w:rsidRDefault="00A71ED5" w:rsidP="00A71ED5">
      <w:pPr>
        <w:ind w:left="720"/>
        <w:jc w:val="both"/>
      </w:pPr>
      <w:r w:rsidRPr="004C5DD9">
        <w:rPr>
          <w:sz w:val="22"/>
          <w:szCs w:val="22"/>
        </w:rPr>
        <w:t xml:space="preserve">Federal </w:t>
      </w:r>
      <w:r w:rsidR="0046657F" w:rsidRPr="004C5DD9">
        <w:rPr>
          <w:sz w:val="22"/>
          <w:szCs w:val="22"/>
        </w:rPr>
        <w:t>Coordinator</w:t>
      </w:r>
    </w:p>
    <w:p w:rsidR="00A71ED5" w:rsidRPr="004C5DD9" w:rsidRDefault="00A71ED5" w:rsidP="00A71ED5">
      <w:pPr>
        <w:ind w:left="720"/>
        <w:jc w:val="both"/>
      </w:pPr>
      <w:r w:rsidRPr="004C5DD9">
        <w:rPr>
          <w:sz w:val="22"/>
          <w:szCs w:val="22"/>
        </w:rPr>
        <w:t>(</w:t>
      </w:r>
      <w:proofErr w:type="gramStart"/>
      <w:r w:rsidR="00A05403" w:rsidRPr="004C5DD9">
        <w:rPr>
          <w:sz w:val="22"/>
          <w:szCs w:val="22"/>
        </w:rPr>
        <w:t>xxx</w:t>
      </w:r>
      <w:proofErr w:type="gramEnd"/>
      <w:r w:rsidRPr="004C5DD9">
        <w:rPr>
          <w:sz w:val="22"/>
          <w:szCs w:val="22"/>
        </w:rPr>
        <w:t>) 000-0000</w:t>
      </w:r>
    </w:p>
    <w:p w:rsidR="009D1BFF" w:rsidRPr="004C5DD9" w:rsidRDefault="009D1BFF">
      <w:pPr>
        <w:ind w:left="360" w:firstLine="360"/>
        <w:jc w:val="both"/>
      </w:pPr>
    </w:p>
    <w:p w:rsidR="009D1BFF" w:rsidRPr="004C5DD9" w:rsidRDefault="009D1BFF">
      <w:pPr>
        <w:ind w:left="360"/>
        <w:jc w:val="both"/>
      </w:pPr>
    </w:p>
    <w:p w:rsidR="009D1BFF" w:rsidRDefault="00AD5690">
      <w:pPr>
        <w:ind w:left="90" w:firstLine="720"/>
        <w:jc w:val="both"/>
      </w:pPr>
      <w:r>
        <w:rPr>
          <w:b/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9D1BFF" w:rsidRDefault="009D1BFF">
      <w:pPr>
        <w:jc w:val="both"/>
      </w:pPr>
    </w:p>
    <w:sectPr w:rsidR="009D1BFF">
      <w:headerReference w:type="even" r:id="rId7"/>
      <w:headerReference w:type="default" r:id="rId8"/>
      <w:headerReference w:type="first" r:id="rId9"/>
      <w:pgSz w:w="12240" w:h="15840"/>
      <w:pgMar w:top="1440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08" w:rsidRDefault="00F148CB">
      <w:r>
        <w:separator/>
      </w:r>
    </w:p>
  </w:endnote>
  <w:endnote w:type="continuationSeparator" w:id="0">
    <w:p w:rsidR="00465108" w:rsidRDefault="00F1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08" w:rsidRDefault="00F148CB">
      <w:r>
        <w:separator/>
      </w:r>
    </w:p>
  </w:footnote>
  <w:footnote w:type="continuationSeparator" w:id="0">
    <w:p w:rsidR="00465108" w:rsidRDefault="00F1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6C" w:rsidRDefault="00AD5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2771" o:spid="_x0000_s2050" type="#_x0000_t136" style="position:absolute;margin-left:0;margin-top:0;width:544.75pt;height:15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6C" w:rsidRDefault="00AD5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2772" o:spid="_x0000_s2051" type="#_x0000_t136" style="position:absolute;margin-left:0;margin-top:0;width:544.75pt;height:15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6C" w:rsidRDefault="00AD5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02770" o:spid="_x0000_s2049" type="#_x0000_t136" style="position:absolute;margin-left:0;margin-top:0;width:544.75pt;height:15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3A0AFFD4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EB03EC8"/>
    <w:multiLevelType w:val="multilevel"/>
    <w:tmpl w:val="849001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18A090E"/>
    <w:multiLevelType w:val="multilevel"/>
    <w:tmpl w:val="01F44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BFF"/>
    <w:rsid w:val="002F4C5F"/>
    <w:rsid w:val="00371F4A"/>
    <w:rsid w:val="004020BB"/>
    <w:rsid w:val="00416DC2"/>
    <w:rsid w:val="00465108"/>
    <w:rsid w:val="0046657F"/>
    <w:rsid w:val="004C5DD9"/>
    <w:rsid w:val="007151E9"/>
    <w:rsid w:val="008011CB"/>
    <w:rsid w:val="00813007"/>
    <w:rsid w:val="0083286C"/>
    <w:rsid w:val="009D1BFF"/>
    <w:rsid w:val="00A05403"/>
    <w:rsid w:val="00A13543"/>
    <w:rsid w:val="00A71ED5"/>
    <w:rsid w:val="00AD5690"/>
    <w:rsid w:val="00B325B0"/>
    <w:rsid w:val="00BE5488"/>
    <w:rsid w:val="00BF6420"/>
    <w:rsid w:val="00C77A3E"/>
    <w:rsid w:val="00C87435"/>
    <w:rsid w:val="00DD1A09"/>
    <w:rsid w:val="00EA256C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BA61D5"/>
  <w15:docId w15:val="{0920BC8E-EBB9-4EE7-B089-2382126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D5"/>
  </w:style>
  <w:style w:type="paragraph" w:styleId="Footer">
    <w:name w:val="footer"/>
    <w:basedOn w:val="Normal"/>
    <w:link w:val="Foot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D5"/>
  </w:style>
  <w:style w:type="paragraph" w:styleId="ListParagraph">
    <w:name w:val="List Paragraph"/>
    <w:basedOn w:val="Normal"/>
    <w:uiPriority w:val="34"/>
    <w:qFormat/>
    <w:rsid w:val="0037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Kelly, Christopher (DOE)</cp:lastModifiedBy>
  <cp:revision>21</cp:revision>
  <cp:lastPrinted>2017-04-06T16:00:00Z</cp:lastPrinted>
  <dcterms:created xsi:type="dcterms:W3CDTF">2017-03-05T16:13:00Z</dcterms:created>
  <dcterms:modified xsi:type="dcterms:W3CDTF">2018-06-12T18:25:00Z</dcterms:modified>
</cp:coreProperties>
</file>