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8D1D" w14:textId="41A70A0D" w:rsidR="00CC64FC" w:rsidRDefault="00CC64FC" w:rsidP="00DB18C0">
      <w:r>
        <w:t>Aug. 31, 2018</w:t>
      </w:r>
    </w:p>
    <w:p w14:paraId="295B485F" w14:textId="77777777" w:rsidR="00CC64FC" w:rsidRDefault="00CC64FC" w:rsidP="00DB18C0"/>
    <w:p w14:paraId="520B4BCB" w14:textId="5A2B0F73" w:rsidR="00DB18C0" w:rsidRDefault="00DB18C0" w:rsidP="00DB18C0">
      <w:r>
        <w:t xml:space="preserve">Hi all, </w:t>
      </w:r>
    </w:p>
    <w:p w14:paraId="1667900D" w14:textId="77777777" w:rsidR="00DB18C0" w:rsidRDefault="00DB18C0" w:rsidP="00DB18C0"/>
    <w:p w14:paraId="1E0E0C61" w14:textId="1CF84292" w:rsidR="00DB18C0" w:rsidRDefault="00DB18C0" w:rsidP="00DB18C0">
      <w:r>
        <w:t xml:space="preserve">We have an amendment of sorts to ESEA, a </w:t>
      </w:r>
      <w:hyperlink r:id="rId4" w:history="1">
        <w:r>
          <w:rPr>
            <w:rStyle w:val="Hyperlink"/>
          </w:rPr>
          <w:t>new July 31, 2018 edition</w:t>
        </w:r>
      </w:hyperlink>
      <w:r>
        <w:t xml:space="preserve"> having been posted to the </w:t>
      </w:r>
      <w:hyperlink r:id="rId5" w:history="1">
        <w:r>
          <w:rPr>
            <w:rStyle w:val="Hyperlink"/>
          </w:rPr>
          <w:t>compilation website the Office of the Legislative Counsel, U.S. House of Representatives</w:t>
        </w:r>
      </w:hyperlink>
      <w:r>
        <w:t xml:space="preserve">. </w:t>
      </w:r>
      <w:r w:rsidR="00CC64FC">
        <w:t xml:space="preserve">Best I can tell, this update appeared yesterday. </w:t>
      </w:r>
    </w:p>
    <w:p w14:paraId="1BFDADEC" w14:textId="77777777" w:rsidR="00DB18C0" w:rsidRDefault="00DB18C0" w:rsidP="00DB18C0"/>
    <w:p w14:paraId="6E05F18D" w14:textId="0E3D7005" w:rsidR="00DB18C0" w:rsidRDefault="00DB18C0" w:rsidP="00DB18C0">
      <w:hyperlink r:id="rId6" w:history="1">
        <w:r>
          <w:rPr>
            <w:rStyle w:val="Hyperlink"/>
          </w:rPr>
          <w:t>Public Law 115-224</w:t>
        </w:r>
      </w:hyperlink>
      <w:r>
        <w:t xml:space="preserve"> was enacted July 31, 2018. </w:t>
      </w:r>
      <w:r w:rsidR="00CC64FC">
        <w:t>Unlike the time when a program was added to the sec. 8501(b)(1) list subject to equitable services, there are no surprises for Ombudsmen in this upda</w:t>
      </w:r>
      <w:r w:rsidR="00992672">
        <w:t>te.</w:t>
      </w:r>
    </w:p>
    <w:p w14:paraId="75109E9D" w14:textId="77777777" w:rsidR="00DB18C0" w:rsidRDefault="00DB18C0" w:rsidP="00DB18C0"/>
    <w:p w14:paraId="19A1D88F" w14:textId="77777777" w:rsidR="00DB18C0" w:rsidRDefault="00DB18C0" w:rsidP="00DB18C0">
      <w:r>
        <w:t xml:space="preserve">There are no substantive changes to ESEA </w:t>
      </w:r>
      <w:proofErr w:type="gramStart"/>
      <w:r>
        <w:t>at the moment</w:t>
      </w:r>
      <w:proofErr w:type="gramEnd"/>
      <w:r>
        <w:t xml:space="preserve">. The amendments in P.L. 115-224 will kick in on July 1, 2019. </w:t>
      </w:r>
    </w:p>
    <w:p w14:paraId="70FDB299" w14:textId="77777777" w:rsidR="00DB18C0" w:rsidRDefault="00DB18C0" w:rsidP="00DB18C0"/>
    <w:p w14:paraId="4FB990D1" w14:textId="77777777" w:rsidR="00DB18C0" w:rsidRDefault="00DB18C0" w:rsidP="00DB18C0">
      <w:pPr>
        <w:ind w:left="720"/>
      </w:pPr>
      <w:r>
        <w:rPr>
          <w:noProof/>
        </w:rPr>
        <w:drawing>
          <wp:inline distT="0" distB="0" distL="0" distR="0" wp14:anchorId="2BF7995B" wp14:editId="54C2F9D8">
            <wp:extent cx="60388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77DF" w14:textId="77777777" w:rsidR="00DB18C0" w:rsidRDefault="00DB18C0" w:rsidP="00DB18C0"/>
    <w:p w14:paraId="1004669A" w14:textId="77777777" w:rsidR="00DB18C0" w:rsidRDefault="00DB18C0" w:rsidP="00DB18C0">
      <w:r>
        <w:t>Here is the relevant portion of P.L. 115-224:</w:t>
      </w:r>
    </w:p>
    <w:p w14:paraId="13E0EB74" w14:textId="77777777" w:rsidR="00DB18C0" w:rsidRDefault="00DB18C0" w:rsidP="00DB18C0"/>
    <w:p w14:paraId="36B57BE3" w14:textId="77777777" w:rsidR="00DB18C0" w:rsidRDefault="00DB18C0" w:rsidP="00DB18C0">
      <w:pPr>
        <w:ind w:left="720"/>
      </w:pPr>
      <w:r>
        <w:rPr>
          <w:noProof/>
        </w:rPr>
        <w:drawing>
          <wp:inline distT="0" distB="0" distL="0" distR="0" wp14:anchorId="56F7BFBD" wp14:editId="04B1BC9B">
            <wp:extent cx="6010275" cy="179046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20" cy="181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7686" w14:textId="77777777" w:rsidR="00DB18C0" w:rsidRDefault="00DB18C0" w:rsidP="00DB18C0"/>
    <w:p w14:paraId="21F5E253" w14:textId="77777777" w:rsidR="00DB18C0" w:rsidRDefault="00DB18C0" w:rsidP="00DB18C0">
      <w:r>
        <w:t>These three amendments are noted in footnotes added to the compilation provided by OLC.</w:t>
      </w:r>
    </w:p>
    <w:p w14:paraId="70F85680" w14:textId="77777777" w:rsidR="00DB18C0" w:rsidRDefault="00DB18C0" w:rsidP="00DB18C0"/>
    <w:p w14:paraId="021B703A" w14:textId="77777777" w:rsidR="00DB18C0" w:rsidRDefault="00DB18C0" w:rsidP="00DB18C0">
      <w:r>
        <w:t>The new July 31, 2018 edition [highlighting is from my ‘compare versions’ run through Adobe Acrobat Pro XI]:</w:t>
      </w:r>
    </w:p>
    <w:p w14:paraId="71AD2122" w14:textId="77777777" w:rsidR="00DB18C0" w:rsidRDefault="00DB18C0" w:rsidP="00DB18C0"/>
    <w:p w14:paraId="19DCFACF" w14:textId="77777777" w:rsidR="00DB18C0" w:rsidRDefault="00DB18C0" w:rsidP="00DB18C0">
      <w:pPr>
        <w:ind w:left="720"/>
      </w:pPr>
      <w:r>
        <w:rPr>
          <w:noProof/>
        </w:rPr>
        <w:drawing>
          <wp:inline distT="0" distB="0" distL="0" distR="0" wp14:anchorId="49D9B401" wp14:editId="3FDB6819">
            <wp:extent cx="34099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E9F81" w14:textId="77777777" w:rsidR="00DB18C0" w:rsidRDefault="00DB18C0" w:rsidP="00DB18C0"/>
    <w:p w14:paraId="7389FC90" w14:textId="77777777" w:rsidR="00DB18C0" w:rsidRDefault="00DB18C0" w:rsidP="00DB18C0">
      <w:r>
        <w:t>The now-replaced March 23, 2018 edition:</w:t>
      </w:r>
    </w:p>
    <w:p w14:paraId="0FAB2550" w14:textId="77777777" w:rsidR="00DB18C0" w:rsidRDefault="00DB18C0" w:rsidP="00DB18C0"/>
    <w:p w14:paraId="33C3316D" w14:textId="77777777" w:rsidR="00DB18C0" w:rsidRDefault="00DB18C0" w:rsidP="00DB18C0">
      <w:pPr>
        <w:ind w:left="720"/>
      </w:pPr>
      <w:r>
        <w:rPr>
          <w:noProof/>
        </w:rPr>
        <w:drawing>
          <wp:inline distT="0" distB="0" distL="0" distR="0" wp14:anchorId="5F3569D6" wp14:editId="1F2A2005">
            <wp:extent cx="34766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BE163" w14:textId="77777777" w:rsidR="00DB18C0" w:rsidRDefault="00DB18C0" w:rsidP="00DB18C0"/>
    <w:p w14:paraId="1412750D" w14:textId="471001D5" w:rsidR="00DB18C0" w:rsidRDefault="00DB18C0" w:rsidP="00DB18C0">
      <w:r>
        <w:t xml:space="preserve">OLC included Currency/Note blurbs (reiterating info posted elsewhere on their website) on page 1 of the document, altering the March 23, 2018 page/text margins for pages 1-117. Margins revert to identical to </w:t>
      </w:r>
      <w:r>
        <w:lastRenderedPageBreak/>
        <w:t>the March 23, 2018 version from pages 118-306, going off kilter again for pages 307-313 due to an added footnote. The final out-of-s</w:t>
      </w:r>
      <w:r w:rsidR="00A959D9">
        <w:t>ync</w:t>
      </w:r>
      <w:r>
        <w:t xml:space="preserve"> portion is pages 339-350. For those of you who print out ESEA and “tab it up” in a binder, this might be useful information. If I used that method</w:t>
      </w:r>
      <w:r w:rsidR="00CC64FC">
        <w:t xml:space="preserve"> (some of my office colleagues do)</w:t>
      </w:r>
      <w:r>
        <w:t xml:space="preserve">, I might just reprint the first page to show the proper P.L. and date and make a note about the July 1, 2019 changes. </w:t>
      </w:r>
    </w:p>
    <w:p w14:paraId="23211E49" w14:textId="77777777" w:rsidR="00DB18C0" w:rsidRDefault="00DB18C0" w:rsidP="00DB18C0"/>
    <w:p w14:paraId="48939097" w14:textId="0E662963" w:rsidR="00DB18C0" w:rsidRDefault="00DB18C0" w:rsidP="00DB18C0">
      <w:r>
        <w:t xml:space="preserve">The only actual changes to the OLC compilation are three footnotes, indicating the </w:t>
      </w:r>
      <w:r w:rsidR="005A383D">
        <w:t>future changes</w:t>
      </w:r>
      <w:bookmarkStart w:id="0" w:name="_GoBack"/>
      <w:bookmarkEnd w:id="0"/>
      <w:r>
        <w:t>. These footnotes appear on pages 46, 307 and 339 of the new .pdf edition, corresponding with the three amendments of Section 302 of P.L. 115-224 shown above.</w:t>
      </w:r>
    </w:p>
    <w:p w14:paraId="601EC1ED" w14:textId="77777777" w:rsidR="00DB18C0" w:rsidRDefault="00DB18C0" w:rsidP="00DB18C0"/>
    <w:p w14:paraId="17028F78" w14:textId="77777777" w:rsidR="00DB18C0" w:rsidRDefault="00DB18C0" w:rsidP="00DB18C0">
      <w:r>
        <w:t xml:space="preserve">Best, </w:t>
      </w:r>
    </w:p>
    <w:p w14:paraId="5846B76C" w14:textId="6904A9AE" w:rsidR="00303522" w:rsidRDefault="00303522"/>
    <w:p w14:paraId="5499D1BA" w14:textId="77777777" w:rsidR="00C3067F" w:rsidRDefault="00C3067F" w:rsidP="00C3067F">
      <w:pPr>
        <w:rPr>
          <w:rFonts w:ascii="Georgia" w:hAnsi="Georgia"/>
          <w:color w:val="C00000"/>
          <w:spacing w:val="-2"/>
        </w:rPr>
      </w:pPr>
      <w:r>
        <w:rPr>
          <w:rFonts w:ascii="Georgia" w:hAnsi="Georgia"/>
          <w:color w:val="002060"/>
          <w:spacing w:val="-2"/>
        </w:rPr>
        <w:t>Bryan P. Lieb, Esq.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color w:val="DA0000"/>
          <w:spacing w:val="-2"/>
        </w:rPr>
        <w:t>| State Ombudsman</w:t>
      </w:r>
    </w:p>
    <w:p w14:paraId="2C0FA49D" w14:textId="77777777" w:rsidR="00C3067F" w:rsidRDefault="00C3067F" w:rsidP="00C3067F">
      <w:pPr>
        <w:rPr>
          <w:rFonts w:ascii="Georgia" w:hAnsi="Georgia"/>
          <w:color w:val="002060"/>
          <w:spacing w:val="-2"/>
        </w:rPr>
      </w:pPr>
      <w:r>
        <w:rPr>
          <w:rFonts w:ascii="Georgia" w:hAnsi="Georgia"/>
          <w:color w:val="002060"/>
          <w:spacing w:val="-2"/>
        </w:rPr>
        <w:t>Office of Federal Programs</w:t>
      </w:r>
    </w:p>
    <w:p w14:paraId="6F2ADEEB" w14:textId="77777777" w:rsidR="00C3067F" w:rsidRDefault="00C3067F" w:rsidP="00C3067F">
      <w:pPr>
        <w:rPr>
          <w:rFonts w:ascii="Georgia" w:hAnsi="Georgia"/>
          <w:spacing w:val="-2"/>
        </w:rPr>
      </w:pPr>
    </w:p>
    <w:p w14:paraId="5AB6CCF0" w14:textId="77777777" w:rsidR="00C3067F" w:rsidRDefault="00C3067F" w:rsidP="00C3067F">
      <w:pPr>
        <w:rPr>
          <w:rFonts w:ascii="Georgia" w:hAnsi="Georgia"/>
          <w:color w:val="002060"/>
          <w:spacing w:val="-2"/>
        </w:rPr>
      </w:pPr>
      <w:r>
        <w:rPr>
          <w:rFonts w:ascii="Georgia" w:hAnsi="Georgia"/>
          <w:color w:val="002060"/>
          <w:spacing w:val="-2"/>
        </w:rPr>
        <w:t>MISSISSIPPI DEPARTMENT OF EDUCATION</w:t>
      </w:r>
    </w:p>
    <w:p w14:paraId="31E0FEDC" w14:textId="77777777" w:rsidR="00C3067F" w:rsidRDefault="00C3067F" w:rsidP="00C3067F">
      <w:pPr>
        <w:rPr>
          <w:rFonts w:ascii="Georgia" w:hAnsi="Georgia"/>
          <w:color w:val="002060"/>
          <w:spacing w:val="-2"/>
        </w:rPr>
      </w:pPr>
      <w:r>
        <w:rPr>
          <w:rFonts w:ascii="Georgia" w:hAnsi="Georgia"/>
          <w:color w:val="002060"/>
          <w:spacing w:val="-2"/>
        </w:rPr>
        <w:t>P.O. Box 771 | Jackson, MS | 39205-0771</w:t>
      </w:r>
    </w:p>
    <w:p w14:paraId="1F9E1870" w14:textId="77777777" w:rsidR="00C3067F" w:rsidRDefault="00C3067F" w:rsidP="00C3067F">
      <w:pPr>
        <w:rPr>
          <w:rFonts w:ascii="Georgia" w:hAnsi="Georgia"/>
          <w:color w:val="002060"/>
          <w:spacing w:val="-2"/>
        </w:rPr>
      </w:pPr>
      <w:r>
        <w:rPr>
          <w:rFonts w:ascii="Georgia" w:hAnsi="Georgia"/>
          <w:color w:val="002060"/>
          <w:spacing w:val="-2"/>
        </w:rPr>
        <w:t xml:space="preserve">Tel (601) 359-3499 </w:t>
      </w:r>
      <w:r>
        <w:rPr>
          <w:rFonts w:ascii="Georgia" w:hAnsi="Georgia"/>
          <w:color w:val="C00000"/>
          <w:spacing w:val="-2"/>
        </w:rPr>
        <w:t>|</w:t>
      </w:r>
      <w:r>
        <w:rPr>
          <w:rFonts w:ascii="Georgia" w:hAnsi="Georgia"/>
          <w:color w:val="002060"/>
          <w:spacing w:val="-2"/>
        </w:rPr>
        <w:t xml:space="preserve"> Desk (601) 359-2981</w:t>
      </w:r>
    </w:p>
    <w:p w14:paraId="0F1C445A" w14:textId="77777777" w:rsidR="00C3067F" w:rsidRDefault="00C3067F" w:rsidP="00C3067F">
      <w:pPr>
        <w:rPr>
          <w:rFonts w:ascii="Georgia" w:hAnsi="Georgia"/>
          <w:spacing w:val="-2"/>
        </w:rPr>
      </w:pPr>
      <w:r>
        <w:rPr>
          <w:rFonts w:ascii="Georgia" w:hAnsi="Georgia"/>
          <w:color w:val="002060"/>
          <w:spacing w:val="-2"/>
        </w:rPr>
        <w:t xml:space="preserve">Fax (601) 359-2587 </w:t>
      </w:r>
      <w:r>
        <w:rPr>
          <w:rFonts w:ascii="Georgia" w:hAnsi="Georgia"/>
          <w:color w:val="C00000"/>
          <w:spacing w:val="-2"/>
        </w:rPr>
        <w:t>|</w:t>
      </w:r>
      <w:r>
        <w:rPr>
          <w:rFonts w:ascii="Georgia" w:hAnsi="Georgia"/>
          <w:spacing w:val="-2"/>
        </w:rPr>
        <w:t xml:space="preserve"> </w:t>
      </w:r>
      <w:hyperlink r:id="rId11" w:history="1">
        <w:r>
          <w:rPr>
            <w:rStyle w:val="Hyperlink"/>
            <w:rFonts w:ascii="Georgia" w:hAnsi="Georgia" w:cs="Times New Roman"/>
            <w:spacing w:val="-2"/>
          </w:rPr>
          <w:t>BLieb@mdek12.org</w:t>
        </w:r>
      </w:hyperlink>
    </w:p>
    <w:p w14:paraId="4A76E4FF" w14:textId="77777777" w:rsidR="00C3067F" w:rsidRDefault="00C3067F" w:rsidP="00C3067F">
      <w:pPr>
        <w:rPr>
          <w:rFonts w:ascii="Georgia" w:hAnsi="Georgia"/>
          <w:spacing w:val="-2"/>
          <w:sz w:val="8"/>
          <w:szCs w:val="8"/>
        </w:rPr>
      </w:pPr>
    </w:p>
    <w:p w14:paraId="4E3BDC3C" w14:textId="6F9911FB" w:rsidR="00C3067F" w:rsidRDefault="00C3067F" w:rsidP="00C3067F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6A583298" wp14:editId="7B4A61DB">
            <wp:extent cx="1962150" cy="876300"/>
            <wp:effectExtent l="0" t="0" r="0" b="0"/>
            <wp:docPr id="5" name="Picture 5" descr="cid:image005.jpg@01D4412A.7DA93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412A.7DA934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E65C1" w14:textId="77777777" w:rsidR="00C3067F" w:rsidRDefault="00C3067F"/>
    <w:sectPr w:rsidR="00C3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C0"/>
    <w:rsid w:val="00303522"/>
    <w:rsid w:val="005A383D"/>
    <w:rsid w:val="00992672"/>
    <w:rsid w:val="00A84860"/>
    <w:rsid w:val="00A959D9"/>
    <w:rsid w:val="00AA5B65"/>
    <w:rsid w:val="00AD573D"/>
    <w:rsid w:val="00C3067F"/>
    <w:rsid w:val="00CC64FC"/>
    <w:rsid w:val="00D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0C7E"/>
  <w15:chartTrackingRefBased/>
  <w15:docId w15:val="{A3E87DAE-AC1A-41C6-8BA6-7685A17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5.jpg@01D4412A.7DA934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s.gov/bill/115th-congress/house-bill/2353/text" TargetMode="External"/><Relationship Id="rId11" Type="http://schemas.openxmlformats.org/officeDocument/2006/relationships/hyperlink" Target="mailto:BLieb@mdek12.org" TargetMode="External"/><Relationship Id="rId5" Type="http://schemas.openxmlformats.org/officeDocument/2006/relationships/hyperlink" Target="https://legcounsel.house.gov/HOLC/Resources/comps_alpha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legcounsel.house.gov/Comps/Elementary%20And%20Secondary%20Education%20Act%20Of%201965.pdf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2</cp:revision>
  <dcterms:created xsi:type="dcterms:W3CDTF">2018-08-31T19:02:00Z</dcterms:created>
  <dcterms:modified xsi:type="dcterms:W3CDTF">2018-08-31T19:02:00Z</dcterms:modified>
</cp:coreProperties>
</file>