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727F9" w14:textId="50B2AB3A" w:rsidR="00F97EDD" w:rsidRDefault="00F42BB4">
      <w:pPr>
        <w:rPr>
          <w:b/>
          <w:i/>
        </w:rPr>
      </w:pPr>
      <w:r>
        <w:rPr>
          <w:b/>
          <w:i/>
        </w:rPr>
        <w:t>Key Personnel</w:t>
      </w:r>
      <w:r w:rsidR="001117F9">
        <w:rPr>
          <w:b/>
          <w:i/>
        </w:rPr>
        <w:t xml:space="preserve"> and Management Structure</w:t>
      </w:r>
      <w:r>
        <w:rPr>
          <w:b/>
          <w:i/>
        </w:rPr>
        <w:t>:</w:t>
      </w:r>
      <w:r w:rsidR="00F26966">
        <w:rPr>
          <w:b/>
          <w:i/>
        </w:rPr>
        <w:t xml:space="preserve"> </w:t>
      </w:r>
    </w:p>
    <w:p w14:paraId="37019C85" w14:textId="4CA9E446" w:rsidR="00FD5ABB" w:rsidRPr="001117F9" w:rsidRDefault="00F26966" w:rsidP="00F97EDD">
      <w:pPr>
        <w:ind w:firstLine="360"/>
        <w:rPr>
          <w:u w:val="single"/>
        </w:rPr>
      </w:pPr>
      <w:r w:rsidRPr="001117F9">
        <w:rPr>
          <w:u w:val="single"/>
        </w:rPr>
        <w:t>Office of Fiscal and Data Services</w:t>
      </w:r>
    </w:p>
    <w:p w14:paraId="272D828D" w14:textId="0D816B44" w:rsidR="00F42BB4" w:rsidRPr="00F42BB4" w:rsidRDefault="00F42BB4" w:rsidP="00F42BB4">
      <w:pPr>
        <w:pStyle w:val="ListParagraph"/>
        <w:numPr>
          <w:ilvl w:val="0"/>
          <w:numId w:val="17"/>
        </w:numPr>
      </w:pPr>
      <w:r w:rsidRPr="00F42BB4">
        <w:t>Kathleen Ehling, Director</w:t>
      </w:r>
      <w:r w:rsidR="00F26966">
        <w:t xml:space="preserve"> </w:t>
      </w:r>
    </w:p>
    <w:p w14:paraId="0021D111" w14:textId="35E32945" w:rsidR="00F42BB4" w:rsidRPr="00F42BB4" w:rsidRDefault="00F42BB4" w:rsidP="00F42BB4">
      <w:pPr>
        <w:pStyle w:val="ListParagraph"/>
        <w:numPr>
          <w:ilvl w:val="0"/>
          <w:numId w:val="17"/>
        </w:numPr>
      </w:pPr>
      <w:r w:rsidRPr="00F42BB4">
        <w:t>Barbara Haake, Manager</w:t>
      </w:r>
      <w:r w:rsidR="00F26966">
        <w:t xml:space="preserve"> </w:t>
      </w:r>
    </w:p>
    <w:p w14:paraId="64711AED" w14:textId="7951173E" w:rsidR="00F42BB4" w:rsidRDefault="00F42BB4" w:rsidP="00F42BB4">
      <w:pPr>
        <w:pStyle w:val="ListParagraph"/>
        <w:numPr>
          <w:ilvl w:val="0"/>
          <w:numId w:val="17"/>
        </w:numPr>
      </w:pPr>
      <w:r w:rsidRPr="00F42BB4">
        <w:t xml:space="preserve">Anthony Hearn </w:t>
      </w:r>
      <w:r w:rsidR="00C47FC0">
        <w:t>and</w:t>
      </w:r>
      <w:r w:rsidRPr="00F42BB4">
        <w:t xml:space="preserve"> Haydee Perez</w:t>
      </w:r>
      <w:r w:rsidR="00E45683">
        <w:t>-Livingston</w:t>
      </w:r>
      <w:r w:rsidRPr="00F42BB4">
        <w:t xml:space="preserve">, </w:t>
      </w:r>
      <w:r w:rsidR="006D5788">
        <w:t>responsible for m</w:t>
      </w:r>
      <w:r w:rsidRPr="00F42BB4">
        <w:t xml:space="preserve">onitoring, </w:t>
      </w:r>
      <w:r w:rsidR="006D5788">
        <w:t>o</w:t>
      </w:r>
      <w:r w:rsidRPr="00F42BB4">
        <w:t xml:space="preserve">versight, </w:t>
      </w:r>
      <w:r w:rsidR="006D5788">
        <w:t>d</w:t>
      </w:r>
      <w:r w:rsidRPr="00F42BB4">
        <w:t xml:space="preserve">ata </w:t>
      </w:r>
      <w:r w:rsidR="006D5788">
        <w:t>g</w:t>
      </w:r>
      <w:r w:rsidRPr="00F42BB4">
        <w:t>athering</w:t>
      </w:r>
      <w:r>
        <w:t>,</w:t>
      </w:r>
      <w:r w:rsidR="006D5788">
        <w:t xml:space="preserve"> </w:t>
      </w:r>
      <w:r w:rsidR="007126AE">
        <w:t>and technical</w:t>
      </w:r>
      <w:r>
        <w:t xml:space="preserve"> </w:t>
      </w:r>
      <w:r w:rsidR="006D5788">
        <w:t>a</w:t>
      </w:r>
      <w:r>
        <w:t>ssistance</w:t>
      </w:r>
    </w:p>
    <w:p w14:paraId="7D6843DB" w14:textId="3972CB2F" w:rsidR="00F97EDD" w:rsidRPr="001117F9" w:rsidRDefault="00F97EDD" w:rsidP="00F97EDD">
      <w:pPr>
        <w:ind w:left="360"/>
        <w:rPr>
          <w:u w:val="single"/>
        </w:rPr>
      </w:pPr>
      <w:r w:rsidRPr="001117F9">
        <w:rPr>
          <w:u w:val="single"/>
        </w:rPr>
        <w:t>Office of Grants Management</w:t>
      </w:r>
    </w:p>
    <w:p w14:paraId="03E9A45E" w14:textId="44A7078B" w:rsidR="00F97EDD" w:rsidRDefault="00F97EDD" w:rsidP="00F97EDD">
      <w:pPr>
        <w:pStyle w:val="ListParagraph"/>
        <w:numPr>
          <w:ilvl w:val="0"/>
          <w:numId w:val="20"/>
        </w:numPr>
      </w:pPr>
      <w:r>
        <w:t>Martin Egan, Director</w:t>
      </w:r>
    </w:p>
    <w:p w14:paraId="59867CF1" w14:textId="6A138593" w:rsidR="00F97EDD" w:rsidRPr="001117F9" w:rsidRDefault="00F97EDD" w:rsidP="00F97EDD">
      <w:pPr>
        <w:ind w:left="360"/>
        <w:rPr>
          <w:u w:val="single"/>
        </w:rPr>
      </w:pPr>
      <w:r w:rsidRPr="001117F9">
        <w:rPr>
          <w:u w:val="single"/>
        </w:rPr>
        <w:t>Office of Budget &amp; Accounting</w:t>
      </w:r>
    </w:p>
    <w:p w14:paraId="1227E0A3" w14:textId="715F9EE4" w:rsidR="00F97EDD" w:rsidRDefault="00F97EDD" w:rsidP="00F97EDD">
      <w:pPr>
        <w:pStyle w:val="ListParagraph"/>
        <w:numPr>
          <w:ilvl w:val="0"/>
          <w:numId w:val="20"/>
        </w:numPr>
      </w:pPr>
      <w:r>
        <w:t>Amanda Schultz, Director</w:t>
      </w:r>
    </w:p>
    <w:p w14:paraId="7C5F9453" w14:textId="22BDD828" w:rsidR="001117F9" w:rsidRPr="001117F9" w:rsidRDefault="001117F9" w:rsidP="001117F9">
      <w:pPr>
        <w:ind w:left="360"/>
        <w:rPr>
          <w:u w:val="single"/>
        </w:rPr>
      </w:pPr>
      <w:r w:rsidRPr="001117F9">
        <w:rPr>
          <w:u w:val="single"/>
        </w:rPr>
        <w:t>Office of Fiscal Accountability &amp; Compliance</w:t>
      </w:r>
    </w:p>
    <w:p w14:paraId="681A2A88" w14:textId="3E5D8308" w:rsidR="001117F9" w:rsidRDefault="001117F9" w:rsidP="001117F9">
      <w:pPr>
        <w:pStyle w:val="ListParagraph"/>
        <w:numPr>
          <w:ilvl w:val="0"/>
          <w:numId w:val="20"/>
        </w:numPr>
      </w:pPr>
      <w:r>
        <w:t>Jamar Purnsley, Director</w:t>
      </w:r>
    </w:p>
    <w:p w14:paraId="36B260CC" w14:textId="45BC58B8" w:rsidR="00F97EDD" w:rsidRPr="001117F9" w:rsidRDefault="001117F9" w:rsidP="00F42BB4">
      <w:r>
        <w:t>Please see the attached New Jersey Department of Education (NJDOE) organization charts for further information regarding the management structure responsible for implementing the ESSER Fund grant.</w:t>
      </w:r>
    </w:p>
    <w:p w14:paraId="728B188B" w14:textId="24003307" w:rsidR="00F42BB4" w:rsidRDefault="00F42BB4" w:rsidP="00F42BB4">
      <w:pPr>
        <w:rPr>
          <w:b/>
          <w:i/>
        </w:rPr>
      </w:pPr>
      <w:r w:rsidRPr="00F42BB4">
        <w:rPr>
          <w:b/>
          <w:i/>
        </w:rPr>
        <w:t>Grantee’s Risks:</w:t>
      </w:r>
    </w:p>
    <w:p w14:paraId="49CC18CD" w14:textId="0CB8E970" w:rsidR="00C46465" w:rsidRPr="00C46465" w:rsidRDefault="00C46465" w:rsidP="00C46465">
      <w:pPr>
        <w:pStyle w:val="ListParagraph"/>
        <w:numPr>
          <w:ilvl w:val="0"/>
          <w:numId w:val="19"/>
        </w:numPr>
        <w:rPr>
          <w:b/>
          <w:i/>
        </w:rPr>
      </w:pPr>
      <w:r>
        <w:t>Risks associated with the grant and application include</w:t>
      </w:r>
      <w:r w:rsidR="006D5788">
        <w:t>:</w:t>
      </w:r>
    </w:p>
    <w:p w14:paraId="0F12690C" w14:textId="6970F430" w:rsidR="005E5016" w:rsidRPr="001117F9" w:rsidRDefault="006D5788" w:rsidP="002D7FAA">
      <w:pPr>
        <w:pStyle w:val="ListParagraph"/>
        <w:numPr>
          <w:ilvl w:val="1"/>
          <w:numId w:val="19"/>
        </w:numPr>
        <w:spacing w:after="0"/>
        <w:rPr>
          <w:rFonts w:eastAsiaTheme="minorEastAsia"/>
          <w:b/>
          <w:bCs/>
          <w:i/>
          <w:iCs/>
        </w:rPr>
      </w:pPr>
      <w:r>
        <w:t xml:space="preserve">Misuse of funds by the </w:t>
      </w:r>
      <w:proofErr w:type="spellStart"/>
      <w:r w:rsidR="309A0BC0">
        <w:t>s</w:t>
      </w:r>
      <w:r>
        <w:t>ubrecipients</w:t>
      </w:r>
      <w:proofErr w:type="spellEnd"/>
      <w:r w:rsidR="005A122F">
        <w:t>.</w:t>
      </w:r>
    </w:p>
    <w:p w14:paraId="7DB6644F" w14:textId="55FB43EF" w:rsidR="001117F9" w:rsidRPr="001117F9" w:rsidRDefault="001117F9" w:rsidP="79708B4F">
      <w:pPr>
        <w:pStyle w:val="ListParagraph"/>
        <w:numPr>
          <w:ilvl w:val="1"/>
          <w:numId w:val="19"/>
        </w:numPr>
        <w:rPr>
          <w:b/>
          <w:bCs/>
          <w:i/>
          <w:iCs/>
        </w:rPr>
      </w:pPr>
      <w:r>
        <w:t>Lack of required documentation to support costs</w:t>
      </w:r>
      <w:r w:rsidR="005A122F">
        <w:t>.</w:t>
      </w:r>
    </w:p>
    <w:p w14:paraId="6E2AB7B2" w14:textId="7EEC63D2" w:rsidR="001117F9" w:rsidRPr="005A122F" w:rsidRDefault="001117F9" w:rsidP="79708B4F">
      <w:pPr>
        <w:pStyle w:val="ListParagraph"/>
        <w:numPr>
          <w:ilvl w:val="1"/>
          <w:numId w:val="19"/>
        </w:numPr>
        <w:rPr>
          <w:b/>
          <w:bCs/>
          <w:i/>
          <w:iCs/>
        </w:rPr>
      </w:pPr>
      <w:r>
        <w:t>Lack of Local Education</w:t>
      </w:r>
      <w:r w:rsidR="6F918AE3">
        <w:t>al</w:t>
      </w:r>
      <w:r>
        <w:t xml:space="preserve"> Agency (LEA) internal controls</w:t>
      </w:r>
      <w:r w:rsidR="005A122F">
        <w:t>.</w:t>
      </w:r>
    </w:p>
    <w:p w14:paraId="399A28A8" w14:textId="0DBAA0DA" w:rsidR="005A122F" w:rsidRPr="005A122F" w:rsidRDefault="005A122F" w:rsidP="79708B4F">
      <w:pPr>
        <w:pStyle w:val="ListParagraph"/>
        <w:numPr>
          <w:ilvl w:val="1"/>
          <w:numId w:val="19"/>
        </w:numPr>
        <w:rPr>
          <w:b/>
          <w:bCs/>
          <w:i/>
          <w:iCs/>
        </w:rPr>
      </w:pPr>
      <w:r>
        <w:t xml:space="preserve">Lack of NJDOE capacity to complete </w:t>
      </w:r>
      <w:proofErr w:type="spellStart"/>
      <w:r>
        <w:t>subrecipient</w:t>
      </w:r>
      <w:proofErr w:type="spellEnd"/>
      <w:r>
        <w:t xml:space="preserve"> monitoring and application review.</w:t>
      </w:r>
    </w:p>
    <w:p w14:paraId="146268F4" w14:textId="77777777" w:rsidR="005A122F" w:rsidRPr="00C46465" w:rsidRDefault="005A122F" w:rsidP="005A122F">
      <w:pPr>
        <w:pStyle w:val="ListParagraph"/>
        <w:ind w:left="1440"/>
        <w:rPr>
          <w:b/>
          <w:i/>
        </w:rPr>
      </w:pPr>
    </w:p>
    <w:p w14:paraId="7D8919AD" w14:textId="08E80A26" w:rsidR="00F42BB4" w:rsidRDefault="005E5016" w:rsidP="005E5016">
      <w:pPr>
        <w:pStyle w:val="ListParagraph"/>
        <w:numPr>
          <w:ilvl w:val="0"/>
          <w:numId w:val="19"/>
        </w:numPr>
      </w:pPr>
      <w:r>
        <w:t>NJDOE solutions</w:t>
      </w:r>
      <w:r w:rsidR="001117F9">
        <w:t xml:space="preserve"> for mitigating identified risks:</w:t>
      </w:r>
    </w:p>
    <w:p w14:paraId="639DD9BD" w14:textId="485EBEB8" w:rsidR="00E45683" w:rsidRDefault="00E45683" w:rsidP="00E45683">
      <w:pPr>
        <w:pStyle w:val="ListParagraph"/>
        <w:numPr>
          <w:ilvl w:val="1"/>
          <w:numId w:val="19"/>
        </w:numPr>
      </w:pPr>
      <w:r>
        <w:t>All LEA applications</w:t>
      </w:r>
      <w:r w:rsidR="001117F9">
        <w:t xml:space="preserve"> are </w:t>
      </w:r>
      <w:r>
        <w:t xml:space="preserve">reviewed prior to </w:t>
      </w:r>
      <w:r w:rsidR="00804671">
        <w:t>approval</w:t>
      </w:r>
      <w:r w:rsidR="52A94D59">
        <w:t>, including a review of required assurances</w:t>
      </w:r>
      <w:r>
        <w:t>.</w:t>
      </w:r>
    </w:p>
    <w:p w14:paraId="65F00E36" w14:textId="76D0FAED" w:rsidR="001117F9" w:rsidRDefault="001117F9" w:rsidP="00E45683">
      <w:pPr>
        <w:pStyle w:val="ListParagraph"/>
        <w:numPr>
          <w:ilvl w:val="1"/>
          <w:numId w:val="19"/>
        </w:numPr>
      </w:pPr>
      <w:r>
        <w:t>Technical assistance will be provided to all eligible LEAs.</w:t>
      </w:r>
    </w:p>
    <w:p w14:paraId="5F45FF23" w14:textId="35E18D41" w:rsidR="001117F9" w:rsidRDefault="001117F9" w:rsidP="00E45683">
      <w:pPr>
        <w:pStyle w:val="ListParagraph"/>
        <w:numPr>
          <w:ilvl w:val="1"/>
          <w:numId w:val="19"/>
        </w:numPr>
      </w:pPr>
      <w:r>
        <w:t>The NJDOE Subrecipient monitoring plan will include the use of a risk assessment tool designed to identify the LEAs with the greatest risk.  Identified LEAs will be monitored either onsite or through a desk monitoring.</w:t>
      </w:r>
    </w:p>
    <w:p w14:paraId="28F4D433" w14:textId="036FCF21" w:rsidR="008350A9" w:rsidRPr="00E45683" w:rsidRDefault="008350A9" w:rsidP="00E45683">
      <w:pPr>
        <w:pStyle w:val="ListParagraph"/>
        <w:numPr>
          <w:ilvl w:val="1"/>
          <w:numId w:val="19"/>
        </w:numPr>
      </w:pPr>
      <w:r>
        <w:t>Correct Action Plans (CAPs) will be developed for LEAs with monitoring findings.  The CAPs may include</w:t>
      </w:r>
      <w:r w:rsidR="00105F7C">
        <w:t>, among other actions, the</w:t>
      </w:r>
      <w:r>
        <w:t xml:space="preserve"> revision</w:t>
      </w:r>
      <w:bookmarkStart w:id="0" w:name="_GoBack"/>
      <w:bookmarkEnd w:id="0"/>
      <w:r>
        <w:t xml:space="preserve"> of policies/procedures or recovery of funds if appropriate.</w:t>
      </w:r>
    </w:p>
    <w:p w14:paraId="71CC6E22" w14:textId="6C4E903A" w:rsidR="00E45683" w:rsidRDefault="00E45683" w:rsidP="008350A9">
      <w:pPr>
        <w:pStyle w:val="ListParagraph"/>
        <w:ind w:left="1440"/>
      </w:pPr>
    </w:p>
    <w:p w14:paraId="22CABB75" w14:textId="2AAC468C" w:rsidR="00F42BB4" w:rsidRPr="00F42BB4" w:rsidRDefault="00F42BB4" w:rsidP="00F42BB4">
      <w:pPr>
        <w:rPr>
          <w:b/>
          <w:i/>
        </w:rPr>
      </w:pPr>
      <w:r w:rsidRPr="00F42BB4">
        <w:rPr>
          <w:b/>
          <w:i/>
        </w:rPr>
        <w:t>Primary Document</w:t>
      </w:r>
      <w:r>
        <w:rPr>
          <w:b/>
          <w:i/>
        </w:rPr>
        <w:t>at</w:t>
      </w:r>
      <w:r w:rsidRPr="00F42BB4">
        <w:rPr>
          <w:b/>
          <w:i/>
        </w:rPr>
        <w:t>ion</w:t>
      </w:r>
      <w:r w:rsidR="005E5016">
        <w:rPr>
          <w:b/>
          <w:i/>
        </w:rPr>
        <w:t xml:space="preserve"> to Prevent Improper Payments</w:t>
      </w:r>
      <w:r w:rsidRPr="00F42BB4">
        <w:rPr>
          <w:b/>
          <w:i/>
        </w:rPr>
        <w:t>:</w:t>
      </w:r>
    </w:p>
    <w:p w14:paraId="0C197565" w14:textId="77777777" w:rsidR="005A122F" w:rsidRDefault="005E5016" w:rsidP="00287167">
      <w:pPr>
        <w:pStyle w:val="ListParagraph"/>
        <w:numPr>
          <w:ilvl w:val="0"/>
          <w:numId w:val="10"/>
        </w:numPr>
      </w:pPr>
      <w:r>
        <w:t xml:space="preserve">All </w:t>
      </w:r>
      <w:r w:rsidR="00BE0BE3">
        <w:t xml:space="preserve">LEAs </w:t>
      </w:r>
      <w:r>
        <w:t xml:space="preserve">were awarded funds </w:t>
      </w:r>
      <w:r w:rsidR="00BE0BE3">
        <w:t xml:space="preserve">via </w:t>
      </w:r>
      <w:r w:rsidR="00F26966">
        <w:t>the</w:t>
      </w:r>
      <w:r w:rsidR="00F97EDD">
        <w:t xml:space="preserve"> Electronic Web Enabled Grant System</w:t>
      </w:r>
      <w:r w:rsidR="00124A40">
        <w:t xml:space="preserve"> (EWEG)</w:t>
      </w:r>
      <w:r w:rsidR="00F26966">
        <w:t>.</w:t>
      </w:r>
      <w:r w:rsidR="001E18EF">
        <w:t xml:space="preserve">  </w:t>
      </w:r>
      <w:r w:rsidR="005A122F">
        <w:t>A s</w:t>
      </w:r>
      <w:r w:rsidR="001E18EF">
        <w:t xml:space="preserve">ample application </w:t>
      </w:r>
      <w:r w:rsidR="005A122F">
        <w:t xml:space="preserve">is </w:t>
      </w:r>
      <w:r w:rsidR="001E18EF">
        <w:t xml:space="preserve">attached.  </w:t>
      </w:r>
    </w:p>
    <w:p w14:paraId="1E439A1F" w14:textId="3C468432" w:rsidR="00287167" w:rsidRDefault="001E18EF" w:rsidP="002D7FAA">
      <w:pPr>
        <w:pStyle w:val="ListParagraph"/>
        <w:numPr>
          <w:ilvl w:val="0"/>
          <w:numId w:val="10"/>
        </w:numPr>
        <w:spacing w:after="0"/>
        <w:rPr>
          <w:rFonts w:eastAsiaTheme="minorEastAsia"/>
        </w:rPr>
      </w:pPr>
      <w:r>
        <w:lastRenderedPageBreak/>
        <w:t xml:space="preserve">The </w:t>
      </w:r>
      <w:r w:rsidR="005A122F">
        <w:t xml:space="preserve">list of </w:t>
      </w:r>
      <w:r>
        <w:t>allowable use</w:t>
      </w:r>
      <w:r w:rsidR="005A122F">
        <w:t>s in the application is linked to the budget detail pages</w:t>
      </w:r>
      <w:r w:rsidR="32FC48A6">
        <w:t>,</w:t>
      </w:r>
      <w:r w:rsidR="005A122F">
        <w:t xml:space="preserve"> so LEAs must budget funds for </w:t>
      </w:r>
      <w:r w:rsidR="06D3650C">
        <w:t xml:space="preserve">all </w:t>
      </w:r>
      <w:r w:rsidR="005A122F">
        <w:t xml:space="preserve">selected allowable uses.  </w:t>
      </w:r>
    </w:p>
    <w:p w14:paraId="2FED74BB" w14:textId="35D506D7" w:rsidR="000E410D" w:rsidRDefault="005A122F" w:rsidP="005A122F">
      <w:pPr>
        <w:pStyle w:val="ListParagraph"/>
        <w:numPr>
          <w:ilvl w:val="0"/>
          <w:numId w:val="10"/>
        </w:numPr>
      </w:pPr>
      <w:r>
        <w:t>LEA d</w:t>
      </w:r>
      <w:r w:rsidR="001E18EF">
        <w:t xml:space="preserve">raw down of </w:t>
      </w:r>
      <w:r>
        <w:t>g</w:t>
      </w:r>
      <w:r w:rsidR="001E18EF">
        <w:t xml:space="preserve">rant </w:t>
      </w:r>
      <w:r>
        <w:t>f</w:t>
      </w:r>
      <w:r w:rsidR="001E18EF">
        <w:t>unds are approved by the Office of Grants Management</w:t>
      </w:r>
      <w:r>
        <w:t xml:space="preserve"> through</w:t>
      </w:r>
      <w:r w:rsidR="002D7FAA">
        <w:t xml:space="preserve"> </w:t>
      </w:r>
      <w:r>
        <w:t>EWEG.</w:t>
      </w:r>
    </w:p>
    <w:p w14:paraId="4F6264E9" w14:textId="38121B7F" w:rsidR="004F497A" w:rsidRDefault="005A122F" w:rsidP="004F497A">
      <w:pPr>
        <w:pStyle w:val="ListParagraph"/>
        <w:numPr>
          <w:ilvl w:val="0"/>
          <w:numId w:val="10"/>
        </w:numPr>
      </w:pPr>
      <w:r>
        <w:t>In order to receive funds, an LEA</w:t>
      </w:r>
      <w:r w:rsidR="47596E70">
        <w:t>, in the ESSER Application,</w:t>
      </w:r>
      <w:r>
        <w:t xml:space="preserve"> must </w:t>
      </w:r>
      <w:r w:rsidR="00E45683">
        <w:t>accept</w:t>
      </w:r>
      <w:r>
        <w:t xml:space="preserve"> </w:t>
      </w:r>
      <w:r w:rsidR="00E45683">
        <w:t>the assurances out</w:t>
      </w:r>
      <w:r w:rsidR="002770CA">
        <w:t xml:space="preserve">lined by </w:t>
      </w:r>
      <w:r w:rsidR="00A20631">
        <w:t>USED Guidance</w:t>
      </w:r>
      <w:r w:rsidR="0F50C3A0">
        <w:t xml:space="preserve">. </w:t>
      </w:r>
    </w:p>
    <w:p w14:paraId="0FEE56A9" w14:textId="5D8C358A" w:rsidR="004F497A" w:rsidRPr="001E18EF" w:rsidRDefault="004F497A" w:rsidP="004F497A">
      <w:pPr>
        <w:rPr>
          <w:b/>
          <w:i/>
        </w:rPr>
      </w:pPr>
      <w:r w:rsidRPr="001E18EF">
        <w:rPr>
          <w:b/>
          <w:i/>
        </w:rPr>
        <w:t>EWEG</w:t>
      </w:r>
    </w:p>
    <w:p w14:paraId="66EEEA03" w14:textId="1C9546FE" w:rsidR="004F497A" w:rsidRDefault="004F497A" w:rsidP="005A122F">
      <w:pPr>
        <w:pStyle w:val="ListParagraph"/>
        <w:numPr>
          <w:ilvl w:val="0"/>
          <w:numId w:val="21"/>
        </w:numPr>
        <w:ind w:left="810"/>
      </w:pPr>
      <w:r>
        <w:t xml:space="preserve">Internal controls </w:t>
      </w:r>
      <w:r w:rsidR="00E359BB">
        <w:t xml:space="preserve">are </w:t>
      </w:r>
      <w:r>
        <w:t xml:space="preserve">built in the </w:t>
      </w:r>
      <w:r w:rsidR="3AB3B366">
        <w:t>ESSER A</w:t>
      </w:r>
      <w:r>
        <w:t>pplication</w:t>
      </w:r>
      <w:r w:rsidR="00124A40">
        <w:t xml:space="preserve"> to assist LEAs with accurately completing the budget process.</w:t>
      </w:r>
    </w:p>
    <w:p w14:paraId="227289AC" w14:textId="039213FB" w:rsidR="004F497A" w:rsidRDefault="004F497A" w:rsidP="002D7FAA">
      <w:pPr>
        <w:pStyle w:val="ListParagraph"/>
        <w:numPr>
          <w:ilvl w:val="0"/>
          <w:numId w:val="21"/>
        </w:numPr>
        <w:spacing w:after="0"/>
        <w:ind w:left="810"/>
        <w:rPr>
          <w:rFonts w:eastAsiaTheme="minorEastAsia"/>
        </w:rPr>
      </w:pPr>
      <w:r>
        <w:t xml:space="preserve">LEAs </w:t>
      </w:r>
      <w:r w:rsidR="0C44AB03">
        <w:t xml:space="preserve">are required to </w:t>
      </w:r>
      <w:r w:rsidR="00124A40">
        <w:t xml:space="preserve">check one or more of the </w:t>
      </w:r>
      <w:r w:rsidR="00B23857">
        <w:t xml:space="preserve">12 </w:t>
      </w:r>
      <w:r w:rsidR="00124A40">
        <w:t xml:space="preserve">allowable uses </w:t>
      </w:r>
      <w:r w:rsidR="00B23857">
        <w:t>(provided by USED Guidance)</w:t>
      </w:r>
      <w:r w:rsidR="5534D72A">
        <w:t>.  For each selected allowable use, a comment box opens in which the LEA</w:t>
      </w:r>
      <w:r>
        <w:t xml:space="preserve"> provide</w:t>
      </w:r>
      <w:r w:rsidR="077D6221">
        <w:t>s</w:t>
      </w:r>
      <w:r>
        <w:t xml:space="preserve"> an explanation </w:t>
      </w:r>
      <w:r w:rsidR="5A53ACDE">
        <w:t xml:space="preserve">describing the identified need for which funds will be used.  </w:t>
      </w:r>
      <w:r>
        <w:t xml:space="preserve"> The LEA will not be able to move for</w:t>
      </w:r>
      <w:r w:rsidR="00124A40">
        <w:t>ward without providing an explanation in the comment box</w:t>
      </w:r>
      <w:r w:rsidR="00E359BB">
        <w:t xml:space="preserve"> for </w:t>
      </w:r>
      <w:r w:rsidR="73C0A491">
        <w:t xml:space="preserve">each </w:t>
      </w:r>
      <w:r w:rsidR="00E359BB">
        <w:t>selected allowable use</w:t>
      </w:r>
      <w:r w:rsidR="00124A40">
        <w:t>.</w:t>
      </w:r>
    </w:p>
    <w:p w14:paraId="0096B7B0" w14:textId="02DF2231" w:rsidR="005A122F" w:rsidRDefault="00124A40" w:rsidP="002D7FAA">
      <w:pPr>
        <w:pStyle w:val="ListParagraph"/>
        <w:numPr>
          <w:ilvl w:val="0"/>
          <w:numId w:val="21"/>
        </w:numPr>
        <w:spacing w:after="0"/>
        <w:ind w:left="810"/>
        <w:rPr>
          <w:rFonts w:eastAsiaTheme="minorEastAsia"/>
        </w:rPr>
      </w:pPr>
      <w:r>
        <w:t>T</w:t>
      </w:r>
      <w:r w:rsidR="004F497A">
        <w:t>he allowable uses are linked directly to the budget detail</w:t>
      </w:r>
      <w:r w:rsidR="07C9ADED">
        <w:t xml:space="preserve"> section of the ESSER Application.  </w:t>
      </w:r>
      <w:r w:rsidR="004F497A">
        <w:t xml:space="preserve">  </w:t>
      </w:r>
      <w:r>
        <w:t xml:space="preserve">The LEA </w:t>
      </w:r>
      <w:r w:rsidR="4E863FE8">
        <w:t>is</w:t>
      </w:r>
      <w:r>
        <w:t xml:space="preserve"> required to budget </w:t>
      </w:r>
      <w:r w:rsidR="0D743427">
        <w:t xml:space="preserve">funds for each selected allowable use.  </w:t>
      </w:r>
      <w:r w:rsidR="00E359BB">
        <w:t xml:space="preserve">The </w:t>
      </w:r>
      <w:r w:rsidR="388C814B">
        <w:t>ESSER A</w:t>
      </w:r>
      <w:r w:rsidR="00E359BB">
        <w:t xml:space="preserve">pplication cannot be submitted for review and approval until the budget matches </w:t>
      </w:r>
      <w:r w:rsidR="0317B505">
        <w:t xml:space="preserve">all </w:t>
      </w:r>
      <w:r w:rsidR="00E359BB">
        <w:t>selected</w:t>
      </w:r>
      <w:r w:rsidR="0F7A15AD">
        <w:t xml:space="preserve"> allowable</w:t>
      </w:r>
      <w:r w:rsidR="00E359BB">
        <w:t xml:space="preserve"> uses.  </w:t>
      </w:r>
    </w:p>
    <w:p w14:paraId="7100F103" w14:textId="1203080B" w:rsidR="005A122F" w:rsidRDefault="00124A40" w:rsidP="005A122F">
      <w:pPr>
        <w:pStyle w:val="ListParagraph"/>
        <w:numPr>
          <w:ilvl w:val="0"/>
          <w:numId w:val="21"/>
        </w:numPr>
        <w:ind w:left="810"/>
      </w:pPr>
      <w:r>
        <w:t xml:space="preserve">Applications are reviewed and approved by </w:t>
      </w:r>
      <w:r w:rsidR="70E5835E">
        <w:t xml:space="preserve">staff in </w:t>
      </w:r>
      <w:r>
        <w:t>the Office of Grants Management.</w:t>
      </w:r>
    </w:p>
    <w:p w14:paraId="50F6FDA8" w14:textId="34E8CA5C" w:rsidR="00124A40" w:rsidRDefault="00124A40" w:rsidP="005A122F">
      <w:pPr>
        <w:pStyle w:val="ListParagraph"/>
        <w:numPr>
          <w:ilvl w:val="0"/>
          <w:numId w:val="21"/>
        </w:numPr>
        <w:ind w:left="810"/>
      </w:pPr>
      <w:r>
        <w:t xml:space="preserve">Reimbursement requests are reviewed and approved by </w:t>
      </w:r>
      <w:r w:rsidR="6BC83750">
        <w:t xml:space="preserve">staff in </w:t>
      </w:r>
      <w:r>
        <w:t>the Office of Grants Management.</w:t>
      </w:r>
    </w:p>
    <w:p w14:paraId="7F39FB6F" w14:textId="77777777" w:rsidR="00124A40" w:rsidRPr="00287167" w:rsidRDefault="00124A40" w:rsidP="001E18EF"/>
    <w:sectPr w:rsidR="00124A40" w:rsidRPr="00287167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3197134" w16cex:dateUtc="2020-06-04T18:13:40.437Z"/>
  <w16cex:commentExtensible w16cex:durableId="79AEC31E" w16cex:dateUtc="2020-06-11T13:51:35.97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6552FC6" w16cid:durableId="2277CD92"/>
  <w16cid:commentId w16cid:paraId="292547B9" w16cid:durableId="63197134"/>
  <w16cid:commentId w16cid:paraId="37E84218" w16cid:durableId="79AEC31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2A9CAD" w14:textId="77777777" w:rsidR="00DA6610" w:rsidRDefault="00DA6610" w:rsidP="002B7283">
      <w:pPr>
        <w:spacing w:after="0" w:line="240" w:lineRule="auto"/>
      </w:pPr>
      <w:r>
        <w:separator/>
      </w:r>
    </w:p>
  </w:endnote>
  <w:endnote w:type="continuationSeparator" w:id="0">
    <w:p w14:paraId="7116E26E" w14:textId="77777777" w:rsidR="00DA6610" w:rsidRDefault="00DA6610" w:rsidP="002B7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0414367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5EE99713" w14:textId="0148B07F" w:rsidR="00E359BB" w:rsidRDefault="00E359BB">
        <w:pPr>
          <w:pStyle w:val="Footer"/>
          <w:jc w:val="right"/>
        </w:pPr>
        <w:r w:rsidRPr="00E359BB">
          <w:rPr>
            <w:sz w:val="20"/>
          </w:rPr>
          <w:fldChar w:fldCharType="begin"/>
        </w:r>
        <w:r w:rsidRPr="00E359BB">
          <w:rPr>
            <w:sz w:val="20"/>
          </w:rPr>
          <w:instrText xml:space="preserve"> PAGE   \* MERGEFORMAT </w:instrText>
        </w:r>
        <w:r w:rsidRPr="00E359BB">
          <w:rPr>
            <w:sz w:val="20"/>
          </w:rPr>
          <w:fldChar w:fldCharType="separate"/>
        </w:r>
        <w:r w:rsidR="00105F7C">
          <w:rPr>
            <w:noProof/>
            <w:sz w:val="20"/>
          </w:rPr>
          <w:t>2</w:t>
        </w:r>
        <w:r w:rsidRPr="00E359BB">
          <w:rPr>
            <w:noProof/>
            <w:sz w:val="20"/>
          </w:rPr>
          <w:fldChar w:fldCharType="end"/>
        </w:r>
      </w:p>
    </w:sdtContent>
  </w:sdt>
  <w:p w14:paraId="1CDFBCD9" w14:textId="77777777" w:rsidR="00E359BB" w:rsidRDefault="00E359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BEB7D0" w14:textId="77777777" w:rsidR="00DA6610" w:rsidRDefault="00DA6610" w:rsidP="002B7283">
      <w:pPr>
        <w:spacing w:after="0" w:line="240" w:lineRule="auto"/>
      </w:pPr>
      <w:r>
        <w:separator/>
      </w:r>
    </w:p>
  </w:footnote>
  <w:footnote w:type="continuationSeparator" w:id="0">
    <w:p w14:paraId="78F59279" w14:textId="77777777" w:rsidR="00DA6610" w:rsidRDefault="00DA6610" w:rsidP="002B7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DEDD1" w14:textId="35132F56" w:rsidR="00F42BB4" w:rsidRDefault="00F42BB4">
    <w:pPr>
      <w:pStyle w:val="Header"/>
    </w:pPr>
    <w:r>
      <w:t>New Jersey Department of Education</w:t>
    </w:r>
  </w:p>
  <w:p w14:paraId="1C693B12" w14:textId="2381FBE9" w:rsidR="002B7283" w:rsidRPr="00F97EDD" w:rsidRDefault="00F97EDD">
    <w:pPr>
      <w:pStyle w:val="Header"/>
    </w:pPr>
    <w:r w:rsidRPr="00F97EDD">
      <w:t>Elementary &amp; Secondary School Emergency Relief (ESSER)</w:t>
    </w:r>
    <w:r w:rsidR="002B7283" w:rsidRPr="00F97EDD">
      <w:tab/>
    </w:r>
  </w:p>
  <w:p w14:paraId="1F5F531F" w14:textId="2063CA79" w:rsidR="00F42BB4" w:rsidRDefault="00F42BB4">
    <w:pPr>
      <w:pStyle w:val="Header"/>
    </w:pPr>
    <w:r>
      <w:t>Internal Control Plan</w:t>
    </w:r>
  </w:p>
  <w:p w14:paraId="3FFA2977" w14:textId="77777777" w:rsidR="002B7283" w:rsidRDefault="002B72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9DE"/>
    <w:multiLevelType w:val="hybridMultilevel"/>
    <w:tmpl w:val="72CE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20E3E"/>
    <w:multiLevelType w:val="hybridMultilevel"/>
    <w:tmpl w:val="29D41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75E12"/>
    <w:multiLevelType w:val="hybridMultilevel"/>
    <w:tmpl w:val="07301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909EB"/>
    <w:multiLevelType w:val="hybridMultilevel"/>
    <w:tmpl w:val="7E62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90B47"/>
    <w:multiLevelType w:val="hybridMultilevel"/>
    <w:tmpl w:val="CAF46B82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5" w15:restartNumberingAfterBreak="0">
    <w:nsid w:val="265C460E"/>
    <w:multiLevelType w:val="hybridMultilevel"/>
    <w:tmpl w:val="8A5098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416A6"/>
    <w:multiLevelType w:val="hybridMultilevel"/>
    <w:tmpl w:val="020E4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36AD5"/>
    <w:multiLevelType w:val="hybridMultilevel"/>
    <w:tmpl w:val="60BC8328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8" w15:restartNumberingAfterBreak="0">
    <w:nsid w:val="30E87D4C"/>
    <w:multiLevelType w:val="hybridMultilevel"/>
    <w:tmpl w:val="3450522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32314272"/>
    <w:multiLevelType w:val="hybridMultilevel"/>
    <w:tmpl w:val="28C4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F77B1"/>
    <w:multiLevelType w:val="hybridMultilevel"/>
    <w:tmpl w:val="D090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9160B"/>
    <w:multiLevelType w:val="hybridMultilevel"/>
    <w:tmpl w:val="C206E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868CB"/>
    <w:multiLevelType w:val="hybridMultilevel"/>
    <w:tmpl w:val="FCF04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214AD"/>
    <w:multiLevelType w:val="hybridMultilevel"/>
    <w:tmpl w:val="D3F2757C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4" w15:restartNumberingAfterBreak="0">
    <w:nsid w:val="5089611C"/>
    <w:multiLevelType w:val="hybridMultilevel"/>
    <w:tmpl w:val="E9C8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3073D"/>
    <w:multiLevelType w:val="hybridMultilevel"/>
    <w:tmpl w:val="BF4E984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6" w15:restartNumberingAfterBreak="0">
    <w:nsid w:val="5F533B0A"/>
    <w:multiLevelType w:val="hybridMultilevel"/>
    <w:tmpl w:val="A0566E4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7" w15:restartNumberingAfterBreak="0">
    <w:nsid w:val="668425AB"/>
    <w:multiLevelType w:val="hybridMultilevel"/>
    <w:tmpl w:val="D9F8A7A6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8" w15:restartNumberingAfterBreak="0">
    <w:nsid w:val="68C64873"/>
    <w:multiLevelType w:val="hybridMultilevel"/>
    <w:tmpl w:val="33663AC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782C06F4"/>
    <w:multiLevelType w:val="hybridMultilevel"/>
    <w:tmpl w:val="9DBA9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2211D8"/>
    <w:multiLevelType w:val="hybridMultilevel"/>
    <w:tmpl w:val="7592E35C"/>
    <w:lvl w:ilvl="0" w:tplc="0409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15"/>
  </w:num>
  <w:num w:numId="5">
    <w:abstractNumId w:val="20"/>
  </w:num>
  <w:num w:numId="6">
    <w:abstractNumId w:val="17"/>
  </w:num>
  <w:num w:numId="7">
    <w:abstractNumId w:val="13"/>
  </w:num>
  <w:num w:numId="8">
    <w:abstractNumId w:val="18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16"/>
  </w:num>
  <w:num w:numId="17">
    <w:abstractNumId w:val="11"/>
  </w:num>
  <w:num w:numId="18">
    <w:abstractNumId w:val="6"/>
  </w:num>
  <w:num w:numId="19">
    <w:abstractNumId w:val="10"/>
  </w:num>
  <w:num w:numId="20">
    <w:abstractNumId w:val="1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283"/>
    <w:rsid w:val="000E410D"/>
    <w:rsid w:val="00105F7C"/>
    <w:rsid w:val="001117F9"/>
    <w:rsid w:val="00124A40"/>
    <w:rsid w:val="001E0486"/>
    <w:rsid w:val="001E18EF"/>
    <w:rsid w:val="001F4CB0"/>
    <w:rsid w:val="002770CA"/>
    <w:rsid w:val="00287167"/>
    <w:rsid w:val="002B7283"/>
    <w:rsid w:val="002D7ED2"/>
    <w:rsid w:val="002D7FAA"/>
    <w:rsid w:val="00337ADC"/>
    <w:rsid w:val="003437F4"/>
    <w:rsid w:val="00440C07"/>
    <w:rsid w:val="00456720"/>
    <w:rsid w:val="004A6BFD"/>
    <w:rsid w:val="004C3A70"/>
    <w:rsid w:val="004D6DD8"/>
    <w:rsid w:val="004F497A"/>
    <w:rsid w:val="00527F8E"/>
    <w:rsid w:val="00537A81"/>
    <w:rsid w:val="00543D54"/>
    <w:rsid w:val="0058588F"/>
    <w:rsid w:val="005A122F"/>
    <w:rsid w:val="005E5016"/>
    <w:rsid w:val="006256D9"/>
    <w:rsid w:val="00625759"/>
    <w:rsid w:val="00680D79"/>
    <w:rsid w:val="006C5BE7"/>
    <w:rsid w:val="006D5788"/>
    <w:rsid w:val="007126AE"/>
    <w:rsid w:val="007857D9"/>
    <w:rsid w:val="007D3635"/>
    <w:rsid w:val="007E6323"/>
    <w:rsid w:val="00804671"/>
    <w:rsid w:val="008350A9"/>
    <w:rsid w:val="0083546C"/>
    <w:rsid w:val="009F4820"/>
    <w:rsid w:val="00A20631"/>
    <w:rsid w:val="00A25204"/>
    <w:rsid w:val="00B23857"/>
    <w:rsid w:val="00B87542"/>
    <w:rsid w:val="00BD045F"/>
    <w:rsid w:val="00BE0BE3"/>
    <w:rsid w:val="00C01DA4"/>
    <w:rsid w:val="00C46465"/>
    <w:rsid w:val="00C47FC0"/>
    <w:rsid w:val="00D65A2A"/>
    <w:rsid w:val="00DA6610"/>
    <w:rsid w:val="00DB6EA4"/>
    <w:rsid w:val="00DC2D0D"/>
    <w:rsid w:val="00DE289F"/>
    <w:rsid w:val="00DE4941"/>
    <w:rsid w:val="00E053EC"/>
    <w:rsid w:val="00E359BB"/>
    <w:rsid w:val="00E45683"/>
    <w:rsid w:val="00EF0080"/>
    <w:rsid w:val="00F26966"/>
    <w:rsid w:val="00F42BB4"/>
    <w:rsid w:val="00F813BC"/>
    <w:rsid w:val="00F97EDD"/>
    <w:rsid w:val="00FB6D4B"/>
    <w:rsid w:val="01A9DE22"/>
    <w:rsid w:val="0317B505"/>
    <w:rsid w:val="06D3650C"/>
    <w:rsid w:val="077D6221"/>
    <w:rsid w:val="07C9ADED"/>
    <w:rsid w:val="0C44AB03"/>
    <w:rsid w:val="0D743427"/>
    <w:rsid w:val="0F50C3A0"/>
    <w:rsid w:val="0F7A15AD"/>
    <w:rsid w:val="1079ACC6"/>
    <w:rsid w:val="10B16EFF"/>
    <w:rsid w:val="14EB7E5B"/>
    <w:rsid w:val="1B1CF7FE"/>
    <w:rsid w:val="20974581"/>
    <w:rsid w:val="2351180E"/>
    <w:rsid w:val="23ED1221"/>
    <w:rsid w:val="26C41D8F"/>
    <w:rsid w:val="2896B395"/>
    <w:rsid w:val="29295EC2"/>
    <w:rsid w:val="2ABCA9BE"/>
    <w:rsid w:val="2AC82399"/>
    <w:rsid w:val="2DF3ADEF"/>
    <w:rsid w:val="309A0BC0"/>
    <w:rsid w:val="32FC48A6"/>
    <w:rsid w:val="382B4DBC"/>
    <w:rsid w:val="388C814B"/>
    <w:rsid w:val="3AB3B366"/>
    <w:rsid w:val="409E7CD9"/>
    <w:rsid w:val="464969CD"/>
    <w:rsid w:val="47596E70"/>
    <w:rsid w:val="48091B6C"/>
    <w:rsid w:val="4A971091"/>
    <w:rsid w:val="4E863FE8"/>
    <w:rsid w:val="5221BB35"/>
    <w:rsid w:val="52A94D59"/>
    <w:rsid w:val="53DD43D5"/>
    <w:rsid w:val="5534D72A"/>
    <w:rsid w:val="5957F4FB"/>
    <w:rsid w:val="5A53ACDE"/>
    <w:rsid w:val="5D0B94D2"/>
    <w:rsid w:val="5D828E67"/>
    <w:rsid w:val="5F71F47A"/>
    <w:rsid w:val="5FBCA0BA"/>
    <w:rsid w:val="62FD35B9"/>
    <w:rsid w:val="6BC83750"/>
    <w:rsid w:val="6C914F2C"/>
    <w:rsid w:val="6D946E21"/>
    <w:rsid w:val="6F79AED5"/>
    <w:rsid w:val="6F918AE3"/>
    <w:rsid w:val="70E5835E"/>
    <w:rsid w:val="71918148"/>
    <w:rsid w:val="73C0A491"/>
    <w:rsid w:val="73CA035D"/>
    <w:rsid w:val="73D880C5"/>
    <w:rsid w:val="77FF7414"/>
    <w:rsid w:val="79708B4F"/>
    <w:rsid w:val="7CE0D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24A2"/>
  <w15:chartTrackingRefBased/>
  <w15:docId w15:val="{40641B3C-6D63-428D-B749-182226674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283"/>
  </w:style>
  <w:style w:type="paragraph" w:styleId="Footer">
    <w:name w:val="footer"/>
    <w:basedOn w:val="Normal"/>
    <w:link w:val="FooterChar"/>
    <w:uiPriority w:val="99"/>
    <w:unhideWhenUsed/>
    <w:rsid w:val="002B7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283"/>
  </w:style>
  <w:style w:type="paragraph" w:styleId="ListParagraph">
    <w:name w:val="List Paragraph"/>
    <w:basedOn w:val="Normal"/>
    <w:uiPriority w:val="34"/>
    <w:qFormat/>
    <w:rsid w:val="00DB6EA4"/>
    <w:pPr>
      <w:ind w:left="720"/>
      <w:contextualSpacing/>
    </w:pPr>
  </w:style>
  <w:style w:type="paragraph" w:styleId="BodyText2">
    <w:name w:val="Body Text 2"/>
    <w:basedOn w:val="Normal"/>
    <w:link w:val="BodyText2Char"/>
    <w:rsid w:val="00537A81"/>
    <w:pPr>
      <w:spacing w:after="0" w:line="240" w:lineRule="auto"/>
      <w:ind w:right="108"/>
      <w:jc w:val="both"/>
    </w:pPr>
    <w:rPr>
      <w:rFonts w:ascii="Arial" w:eastAsia="MS Mincho" w:hAnsi="Arial" w:cs="Times New Roman"/>
    </w:rPr>
  </w:style>
  <w:style w:type="character" w:customStyle="1" w:styleId="BodyText2Char">
    <w:name w:val="Body Text 2 Char"/>
    <w:basedOn w:val="DefaultParagraphFont"/>
    <w:link w:val="BodyText2"/>
    <w:rsid w:val="00537A81"/>
    <w:rPr>
      <w:rFonts w:ascii="Arial" w:eastAsia="MS Mincho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E0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4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4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4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48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dfa15727a5bd48fb" Type="http://schemas.microsoft.com/office/2018/08/relationships/commentsExtensible" Target="commentsExtensible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03F4D3A472C479D350933EB160F21" ma:contentTypeVersion="14" ma:contentTypeDescription="Create a new document." ma:contentTypeScope="" ma:versionID="e00a61e159aac0ea1b38fd2d2c75ebd0">
  <xsd:schema xmlns:xsd="http://www.w3.org/2001/XMLSchema" xmlns:xs="http://www.w3.org/2001/XMLSchema" xmlns:p="http://schemas.microsoft.com/office/2006/metadata/properties" xmlns:ns2="ccf8fd94-ebaf-4182-b984-e7516a9e6490" xmlns:ns3="6b2782b6-bc7e-46b4-a043-63eeaac9e02f" targetNamespace="http://schemas.microsoft.com/office/2006/metadata/properties" ma:root="true" ma:fieldsID="f74918df71056cbccb6bc50b5ee71442" ns2:_="" ns3:_="">
    <xsd:import namespace="ccf8fd94-ebaf-4182-b984-e7516a9e6490"/>
    <xsd:import namespace="6b2782b6-bc7e-46b4-a043-63eeaac9e02f"/>
    <xsd:element name="properties">
      <xsd:complexType>
        <xsd:sequence>
          <xsd:element name="documentManagement">
            <xsd:complexType>
              <xsd:all>
                <xsd:element ref="ns2:Folder_x0020_Description" minOccurs="0"/>
                <xsd:element ref="ns2:State_x002f_Tribe" minOccurs="0"/>
                <xsd:element ref="ns2:Program_x002f_CFD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8fd94-ebaf-4182-b984-e7516a9e6490" elementFormDefault="qualified">
    <xsd:import namespace="http://schemas.microsoft.com/office/2006/documentManagement/types"/>
    <xsd:import namespace="http://schemas.microsoft.com/office/infopath/2007/PartnerControls"/>
    <xsd:element name="Folder_x0020_Description" ma:index="2" nillable="true" ma:displayName="Folder Description" ma:description="The description, rationale or explanation of folder and the contents." ma:format="Dropdown" ma:internalName="Folder_x0020_Description">
      <xsd:simpleType>
        <xsd:restriction base="dms:Note">
          <xsd:maxLength value="255"/>
        </xsd:restriction>
      </xsd:simpleType>
    </xsd:element>
    <xsd:element name="State_x002f_Tribe" ma:index="3" nillable="true" ma:displayName="State/Tribe" ma:default="Alabama (AL)" ma:description="Please choose the State/Territory." ma:format="Dropdown" ma:internalName="State_x002f_Tribe">
      <xsd:simpleType>
        <xsd:restriction base="dms:Choice">
          <xsd:enumeration value="Alabama (AL)"/>
          <xsd:enumeration value="Alaska (AK)"/>
          <xsd:enumeration value="Arizona (AZ)"/>
          <xsd:enumeration value="Arkansas (AR)"/>
          <xsd:enumeration value="California (CA"/>
          <xsd:enumeration value="Colorado (CO)"/>
          <xsd:enumeration value="Connecticut (CT)"/>
          <xsd:enumeration value="Delaware (DE)"/>
          <xsd:enumeration value="District of Columbia (DC)"/>
          <xsd:enumeration value="Florida (FL)"/>
          <xsd:enumeration value="Georgia (GA)"/>
          <xsd:enumeration value="Hawaii (HI)"/>
          <xsd:enumeration value="Idaho (ID)"/>
          <xsd:enumeration value="Illinois (IL)"/>
          <xsd:enumeration value="Indiana (IN)"/>
          <xsd:enumeration value="Iowa (IA)"/>
          <xsd:enumeration value="Kansas (KS)"/>
          <xsd:enumeration value="Kentucky (KY)"/>
          <xsd:enumeration value="Louisiana (LA)"/>
          <xsd:enumeration value="Maine (ME)"/>
          <xsd:enumeration value="Maryland (MD)"/>
          <xsd:enumeration value="Massachusetts (MA)"/>
          <xsd:enumeration value="Michigan (MI)"/>
          <xsd:enumeration value="Minnesota (MN)"/>
          <xsd:enumeration value="Mississippi (MS)"/>
          <xsd:enumeration value="Missouri (MO)"/>
          <xsd:enumeration value="Montana (MT)"/>
          <xsd:enumeration value="Nebraska (NE)"/>
          <xsd:enumeration value="Nevada (NV)"/>
          <xsd:enumeration value="New Hampshire (NH)"/>
          <xsd:enumeration value="New Jersey (NJ)"/>
          <xsd:enumeration value="New Mexico (NM)"/>
          <xsd:enumeration value="New York (NY)"/>
          <xsd:enumeration value="North Carolina (NC)"/>
          <xsd:enumeration value="North Dakota (ND)"/>
          <xsd:enumeration value="Ohio (OH)"/>
          <xsd:enumeration value="Oklahoma (OK)"/>
          <xsd:enumeration value="Oregon (OR)"/>
          <xsd:enumeration value="Pennsylvania (PA)"/>
          <xsd:enumeration value="Rhode Island (RI)"/>
          <xsd:enumeration value="South Carolina (SC)"/>
          <xsd:enumeration value="South Dakota (SD)"/>
          <xsd:enumeration value="Tennessee (TN)"/>
          <xsd:enumeration value="Texas (TX)"/>
          <xsd:enumeration value="Utah (UT)"/>
          <xsd:enumeration value="Vermont (VT)"/>
          <xsd:enumeration value="Virginia (VA)"/>
          <xsd:enumeration value="Washington (WA)"/>
          <xsd:enumeration value="West Virginia (WV)"/>
          <xsd:enumeration value="Wisconsin (WI)"/>
          <xsd:enumeration value="Wyoming (WY)"/>
          <xsd:enumeration value="American Samoa (AS)"/>
          <xsd:enumeration value="Guam (GU)"/>
          <xsd:enumeration value="Northern Mariana Islands (MP)"/>
          <xsd:enumeration value="Puerto Rico (PR)"/>
          <xsd:enumeration value="Virgin Islands (VI)"/>
          <xsd:enumeration value="Tribe"/>
          <xsd:enumeration value="Anonymous"/>
          <xsd:enumeration value="Internal ED"/>
        </xsd:restriction>
      </xsd:simpleType>
    </xsd:element>
    <xsd:element name="Program_x002f_CFDA" ma:index="4" nillable="true" ma:displayName="Program/CFDA" ma:format="Dropdown" ma:internalName="Program_x002f_CFDA">
      <xsd:simpleType>
        <xsd:restriction base="dms:Choice">
          <xsd:enumeration value="GEERF"/>
          <xsd:enumeration value="ESSERF"/>
          <xsd:enumeration value="Both"/>
          <xsd:enumeration value="Other"/>
        </xsd:restriction>
      </xsd:simpleType>
    </xsd:element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782b6-bc7e-46b4-a043-63eeaac9e02f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_x0020_Description xmlns="ccf8fd94-ebaf-4182-b984-e7516a9e6490" xsi:nil="true"/>
    <State_x002f_Tribe xmlns="ccf8fd94-ebaf-4182-b984-e7516a9e6490">Alabama (AL)</State_x002f_Tribe>
    <Program_x002f_CFDA xmlns="ccf8fd94-ebaf-4182-b984-e7516a9e6490" xsi:nil="true"/>
    <SharedWithUsers xmlns="6b2782b6-bc7e-46b4-a043-63eeaac9e02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1AE9C9A-CB01-46BA-94E8-74CFBF871A2A}"/>
</file>

<file path=customXml/itemProps2.xml><?xml version="1.0" encoding="utf-8"?>
<ds:datastoreItem xmlns:ds="http://schemas.openxmlformats.org/officeDocument/2006/customXml" ds:itemID="{BFFC5BF8-BFE7-4E5D-AF93-561A0747D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D079D-59C0-45EF-A64A-571E76CF2EA6}">
  <ds:schemaRefs>
    <ds:schemaRef ds:uri="http://purl.org/dc/elements/1.1/"/>
    <ds:schemaRef ds:uri="http://schemas.microsoft.com/office/infopath/2007/PartnerControls"/>
    <ds:schemaRef ds:uri="http://purl.org/dc/terms/"/>
    <ds:schemaRef ds:uri="1765d9d9-734f-4e40-bf37-76520b71712c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Dept of Education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Ehling, Kathleen</dc:creator>
  <cp:keywords/>
  <dc:description/>
  <cp:lastModifiedBy>Ehling, Kathleen</cp:lastModifiedBy>
  <cp:revision>5</cp:revision>
  <cp:lastPrinted>2019-11-06T18:08:00Z</cp:lastPrinted>
  <dcterms:created xsi:type="dcterms:W3CDTF">2020-06-11T17:35:00Z</dcterms:created>
  <dcterms:modified xsi:type="dcterms:W3CDTF">2020-06-16T13:36:00Z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0x010100A1403F4D3A472C479D350933EB160F21</vt:lpwstr>
  </property>
  <property fmtid="{D5CDD505-2E9C-101B-9397-08002B2CF9AE}" pid="3" name="Order">
    <vt:r8>108983000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</Properties>
</file>