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02A" w:rsidRDefault="00A4478C" w:rsidP="00EF2832">
      <w:pPr>
        <w:framePr w:hSpace="180" w:wrap="around" w:vAnchor="text" w:hAnchor="page" w:x="5302" w:y="181"/>
      </w:pPr>
      <w:bookmarkStart w:id="0" w:name="_GoBack"/>
      <w:bookmarkEnd w:id="0"/>
      <w:r>
        <w:rPr>
          <w:b/>
          <w:noProof/>
          <w:sz w:val="16"/>
        </w:rPr>
        <w:drawing>
          <wp:anchor distT="0" distB="0" distL="114300" distR="114300" simplePos="0" relativeHeight="251659264" behindDoc="1" locked="0" layoutInCell="1" allowOverlap="1" wp14:anchorId="2BD4D4CC" wp14:editId="1EF4666F">
            <wp:simplePos x="0" y="0"/>
            <wp:positionH relativeFrom="column">
              <wp:posOffset>-3810</wp:posOffset>
            </wp:positionH>
            <wp:positionV relativeFrom="paragraph">
              <wp:posOffset>62865</wp:posOffset>
            </wp:positionV>
            <wp:extent cx="1019175" cy="1025525"/>
            <wp:effectExtent l="0" t="0" r="9525" b="3175"/>
            <wp:wrapNone/>
            <wp:docPr id="3" name="Picture 3" descr="C:\Users\angela.m.adams\AppData\Local\Microsoft\Windows\INetCache\Content.Outlook\656GW9U5\stateseal-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ela.m.adams\AppData\Local\Microsoft\Windows\INetCache\Content.Outlook\656GW9U5\stateseal-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602A" w:rsidRDefault="0000602A"/>
    <w:p w:rsidR="0000602A" w:rsidRDefault="0000602A"/>
    <w:p w:rsidR="0000602A" w:rsidRDefault="0000602A"/>
    <w:p w:rsidR="0000602A" w:rsidRDefault="004A3DA5">
      <w:pPr>
        <w:ind w:left="2160"/>
        <w:rPr>
          <w:b/>
          <w:sz w:val="16"/>
        </w:rPr>
      </w:pPr>
      <w:r>
        <w:rPr>
          <w:b/>
          <w:sz w:val="16"/>
        </w:rPr>
        <w:t xml:space="preserve"> </w:t>
      </w:r>
    </w:p>
    <w:p w:rsidR="00CB5D8F" w:rsidRDefault="00CB5D8F" w:rsidP="00255781">
      <w:pPr>
        <w:rPr>
          <w:b/>
          <w:sz w:val="16"/>
        </w:rPr>
      </w:pPr>
    </w:p>
    <w:p w:rsidR="00CB5D8F" w:rsidRDefault="00CB5D8F" w:rsidP="00255781">
      <w:pPr>
        <w:rPr>
          <w:b/>
          <w:sz w:val="16"/>
        </w:rPr>
      </w:pPr>
    </w:p>
    <w:p w:rsidR="00255781" w:rsidRDefault="00CB5D8F" w:rsidP="00255781">
      <w:pPr>
        <w:rPr>
          <w:b/>
          <w:sz w:val="16"/>
        </w:rPr>
      </w:pPr>
      <w:r>
        <w:rPr>
          <w:b/>
          <w:sz w:val="16"/>
        </w:rPr>
        <w:t>Frank Edelblut</w:t>
      </w:r>
      <w:r w:rsidR="00255781">
        <w:rPr>
          <w:b/>
          <w:sz w:val="16"/>
        </w:rPr>
        <w:tab/>
      </w:r>
      <w:r w:rsidR="00255781">
        <w:rPr>
          <w:b/>
          <w:sz w:val="16"/>
        </w:rPr>
        <w:tab/>
      </w:r>
      <w:r w:rsidR="00255781">
        <w:rPr>
          <w:b/>
          <w:sz w:val="16"/>
        </w:rPr>
        <w:tab/>
      </w:r>
      <w:r w:rsidR="00255781">
        <w:rPr>
          <w:b/>
          <w:sz w:val="16"/>
        </w:rPr>
        <w:tab/>
        <w:t xml:space="preserve">                    </w:t>
      </w:r>
      <w:r>
        <w:rPr>
          <w:b/>
          <w:sz w:val="16"/>
        </w:rPr>
        <w:tab/>
      </w:r>
      <w:r>
        <w:rPr>
          <w:b/>
          <w:sz w:val="16"/>
        </w:rPr>
        <w:tab/>
      </w:r>
      <w:r>
        <w:rPr>
          <w:b/>
          <w:sz w:val="16"/>
        </w:rPr>
        <w:tab/>
      </w:r>
      <w:r w:rsidR="00A4478C">
        <w:rPr>
          <w:b/>
          <w:sz w:val="16"/>
        </w:rPr>
        <w:tab/>
      </w:r>
      <w:r w:rsidR="00A4478C">
        <w:rPr>
          <w:b/>
          <w:sz w:val="16"/>
        </w:rPr>
        <w:tab/>
      </w:r>
      <w:r w:rsidR="00823BBA">
        <w:rPr>
          <w:b/>
          <w:sz w:val="16"/>
        </w:rPr>
        <w:t>Christine Brennan</w:t>
      </w:r>
      <w:r w:rsidR="00255781">
        <w:rPr>
          <w:b/>
          <w:sz w:val="16"/>
        </w:rPr>
        <w:tab/>
        <w:t xml:space="preserve">              </w:t>
      </w:r>
    </w:p>
    <w:p w:rsidR="00255781" w:rsidRDefault="00CB5D8F" w:rsidP="00255781">
      <w:pPr>
        <w:rPr>
          <w:sz w:val="14"/>
        </w:rPr>
      </w:pPr>
      <w:r>
        <w:rPr>
          <w:sz w:val="14"/>
        </w:rPr>
        <w:t xml:space="preserve">Commissioner </w:t>
      </w:r>
      <w:r w:rsidR="00255781">
        <w:rPr>
          <w:sz w:val="14"/>
        </w:rPr>
        <w:tab/>
      </w:r>
      <w:r w:rsidR="00255781">
        <w:rPr>
          <w:sz w:val="14"/>
        </w:rPr>
        <w:tab/>
      </w:r>
      <w:r w:rsidR="00255781">
        <w:rPr>
          <w:sz w:val="14"/>
        </w:rPr>
        <w:tab/>
      </w:r>
      <w:r w:rsidR="00255781">
        <w:rPr>
          <w:sz w:val="14"/>
        </w:rPr>
        <w:tab/>
        <w:t xml:space="preserve">        </w:t>
      </w:r>
      <w:r>
        <w:rPr>
          <w:sz w:val="14"/>
        </w:rPr>
        <w:tab/>
      </w:r>
      <w:r>
        <w:rPr>
          <w:sz w:val="14"/>
        </w:rPr>
        <w:tab/>
      </w:r>
      <w:r>
        <w:rPr>
          <w:sz w:val="14"/>
        </w:rPr>
        <w:tab/>
      </w:r>
      <w:r w:rsidR="00A4478C">
        <w:rPr>
          <w:sz w:val="14"/>
        </w:rPr>
        <w:tab/>
      </w:r>
      <w:r w:rsidR="00A4478C">
        <w:rPr>
          <w:sz w:val="14"/>
        </w:rPr>
        <w:tab/>
      </w:r>
      <w:r w:rsidR="00A4478C">
        <w:rPr>
          <w:sz w:val="14"/>
        </w:rPr>
        <w:tab/>
      </w:r>
      <w:r w:rsidR="00255781">
        <w:rPr>
          <w:sz w:val="14"/>
        </w:rPr>
        <w:t>Depu</w:t>
      </w:r>
      <w:r>
        <w:rPr>
          <w:sz w:val="14"/>
        </w:rPr>
        <w:t xml:space="preserve">ty Commissioner </w:t>
      </w:r>
      <w:r w:rsidR="00255781">
        <w:rPr>
          <w:sz w:val="14"/>
        </w:rPr>
        <w:t xml:space="preserve"> </w:t>
      </w:r>
    </w:p>
    <w:p w:rsidR="00255781" w:rsidRDefault="00CB5D8F" w:rsidP="00255781">
      <w:pPr>
        <w:rPr>
          <w:sz w:val="16"/>
        </w:rPr>
      </w:pPr>
      <w:r>
        <w:rPr>
          <w:sz w:val="14"/>
        </w:rPr>
        <w:t xml:space="preserve">      </w:t>
      </w:r>
      <w:r>
        <w:rPr>
          <w:sz w:val="14"/>
        </w:rPr>
        <w:tab/>
      </w:r>
      <w:r>
        <w:rPr>
          <w:sz w:val="14"/>
        </w:rPr>
        <w:tab/>
      </w:r>
      <w:r>
        <w:rPr>
          <w:sz w:val="14"/>
        </w:rPr>
        <w:tab/>
      </w:r>
      <w:r>
        <w:rPr>
          <w:sz w:val="14"/>
        </w:rPr>
        <w:tab/>
      </w:r>
      <w:r>
        <w:rPr>
          <w:sz w:val="14"/>
        </w:rPr>
        <w:tab/>
      </w:r>
      <w:r>
        <w:rPr>
          <w:sz w:val="14"/>
        </w:rPr>
        <w:tab/>
        <w:t xml:space="preserve">   </w:t>
      </w:r>
      <w:r w:rsidR="00255781">
        <w:rPr>
          <w:sz w:val="14"/>
        </w:rPr>
        <w:t xml:space="preserve"> </w:t>
      </w:r>
    </w:p>
    <w:p w:rsidR="0000602A" w:rsidRDefault="0000602A">
      <w:pPr>
        <w:rPr>
          <w:sz w:val="16"/>
        </w:rPr>
      </w:pPr>
    </w:p>
    <w:p w:rsidR="0000602A" w:rsidRDefault="0000602A">
      <w:pPr>
        <w:rPr>
          <w:b/>
          <w:sz w:val="16"/>
        </w:rPr>
      </w:pPr>
    </w:p>
    <w:p w:rsidR="0000602A" w:rsidRDefault="0000602A">
      <w:pPr>
        <w:pStyle w:val="Heading2"/>
      </w:pPr>
      <w:r>
        <w:t>STATE OF NEW HAMPSHIRE</w:t>
      </w:r>
    </w:p>
    <w:p w:rsidR="0000602A" w:rsidRDefault="0000602A">
      <w:pPr>
        <w:jc w:val="center"/>
        <w:rPr>
          <w:b/>
          <w:sz w:val="16"/>
        </w:rPr>
      </w:pPr>
      <w:r>
        <w:rPr>
          <w:b/>
          <w:sz w:val="16"/>
        </w:rPr>
        <w:t>DEPARTMENT OF EDUCATION</w:t>
      </w:r>
    </w:p>
    <w:p w:rsidR="0000602A" w:rsidRDefault="0000602A">
      <w:pPr>
        <w:jc w:val="center"/>
        <w:rPr>
          <w:b/>
          <w:sz w:val="16"/>
        </w:rPr>
      </w:pPr>
      <w:r>
        <w:rPr>
          <w:b/>
          <w:sz w:val="16"/>
        </w:rPr>
        <w:t>101 Pleasant Street</w:t>
      </w:r>
    </w:p>
    <w:p w:rsidR="0000602A" w:rsidRDefault="0000602A">
      <w:pPr>
        <w:jc w:val="center"/>
        <w:rPr>
          <w:b/>
          <w:sz w:val="16"/>
        </w:rPr>
      </w:pPr>
      <w:r>
        <w:rPr>
          <w:b/>
          <w:sz w:val="16"/>
        </w:rPr>
        <w:t>Concord, N.H. 03301</w:t>
      </w:r>
    </w:p>
    <w:p w:rsidR="00CB5D8F" w:rsidRDefault="00CB5D8F">
      <w:pPr>
        <w:jc w:val="center"/>
        <w:rPr>
          <w:b/>
          <w:sz w:val="16"/>
        </w:rPr>
      </w:pPr>
      <w:r>
        <w:rPr>
          <w:b/>
          <w:sz w:val="16"/>
        </w:rPr>
        <w:t>TEL (603) 271-3495</w:t>
      </w:r>
    </w:p>
    <w:p w:rsidR="0000602A" w:rsidRDefault="0000602A">
      <w:pPr>
        <w:jc w:val="center"/>
        <w:rPr>
          <w:b/>
          <w:sz w:val="16"/>
        </w:rPr>
      </w:pPr>
      <w:r>
        <w:rPr>
          <w:b/>
          <w:sz w:val="16"/>
        </w:rPr>
        <w:t>FAX</w:t>
      </w:r>
      <w:r w:rsidR="00CB5D8F">
        <w:rPr>
          <w:b/>
          <w:sz w:val="16"/>
        </w:rPr>
        <w:t xml:space="preserve"> (</w:t>
      </w:r>
      <w:r>
        <w:rPr>
          <w:b/>
          <w:sz w:val="16"/>
        </w:rPr>
        <w:t>603</w:t>
      </w:r>
      <w:r w:rsidR="00CB5D8F">
        <w:rPr>
          <w:b/>
          <w:sz w:val="16"/>
        </w:rPr>
        <w:t>)</w:t>
      </w:r>
      <w:r>
        <w:rPr>
          <w:b/>
          <w:sz w:val="16"/>
        </w:rPr>
        <w:t>-271-1953</w:t>
      </w:r>
    </w:p>
    <w:p w:rsidR="00032279" w:rsidRDefault="0000602A" w:rsidP="00180625">
      <w:pPr>
        <w:jc w:val="center"/>
        <w:rPr>
          <w:b/>
          <w:sz w:val="16"/>
        </w:rPr>
      </w:pPr>
      <w:r>
        <w:rPr>
          <w:b/>
          <w:sz w:val="16"/>
        </w:rPr>
        <w:t>Citizens Services Line 1-800-339-9900</w:t>
      </w:r>
    </w:p>
    <w:p w:rsidR="007C2FF4" w:rsidRDefault="007C2FF4" w:rsidP="00180625">
      <w:pPr>
        <w:jc w:val="center"/>
        <w:rPr>
          <w:rFonts w:ascii="Times New Roman" w:hAnsi="Times New Roman"/>
          <w:sz w:val="24"/>
          <w:szCs w:val="24"/>
        </w:rPr>
      </w:pPr>
    </w:p>
    <w:p w:rsidR="006354EF" w:rsidRDefault="006354EF" w:rsidP="00B47609">
      <w:pPr>
        <w:rPr>
          <w:rFonts w:ascii="Arial Narrow" w:hAnsi="Arial Narrow"/>
          <w:sz w:val="22"/>
          <w:szCs w:val="22"/>
        </w:rPr>
      </w:pPr>
    </w:p>
    <w:p w:rsidR="006354EF" w:rsidRDefault="006354EF" w:rsidP="00B47609">
      <w:pPr>
        <w:rPr>
          <w:rFonts w:ascii="Arial Narrow" w:hAnsi="Arial Narrow"/>
          <w:sz w:val="22"/>
          <w:szCs w:val="22"/>
        </w:rPr>
      </w:pPr>
    </w:p>
    <w:p w:rsidR="006354EF" w:rsidRDefault="00286A46" w:rsidP="00B47609">
      <w:pPr>
        <w:rPr>
          <w:rFonts w:ascii="Arial Narrow" w:hAnsi="Arial Narrow"/>
          <w:sz w:val="22"/>
          <w:szCs w:val="22"/>
        </w:rPr>
      </w:pPr>
      <w:r>
        <w:rPr>
          <w:rFonts w:ascii="Arial Narrow" w:hAnsi="Arial Narrow"/>
          <w:sz w:val="22"/>
          <w:szCs w:val="22"/>
        </w:rPr>
        <w:t>April 3, 2020</w:t>
      </w:r>
    </w:p>
    <w:p w:rsidR="00BC090D" w:rsidRDefault="00BC090D" w:rsidP="00B47609">
      <w:pPr>
        <w:rPr>
          <w:rFonts w:ascii="Arial Narrow" w:hAnsi="Arial Narrow"/>
          <w:sz w:val="22"/>
          <w:szCs w:val="22"/>
        </w:rPr>
      </w:pPr>
    </w:p>
    <w:p w:rsidR="006354EF" w:rsidRPr="007E5040" w:rsidRDefault="006354EF" w:rsidP="00B47609">
      <w:pPr>
        <w:rPr>
          <w:rFonts w:ascii="Arial Narrow" w:hAnsi="Arial Narrow"/>
          <w:sz w:val="22"/>
          <w:szCs w:val="22"/>
        </w:rPr>
      </w:pPr>
    </w:p>
    <w:p w:rsidR="007C2FF4" w:rsidRPr="0066458E" w:rsidRDefault="007C2FF4" w:rsidP="00180625">
      <w:pPr>
        <w:jc w:val="center"/>
        <w:rPr>
          <w:rFonts w:ascii="Arial Narrow" w:hAnsi="Arial Narrow"/>
          <w:sz w:val="22"/>
          <w:szCs w:val="22"/>
        </w:rPr>
      </w:pPr>
    </w:p>
    <w:p w:rsidR="001078F5" w:rsidRPr="0066458E" w:rsidRDefault="001078F5" w:rsidP="001078F5">
      <w:pPr>
        <w:rPr>
          <w:rFonts w:ascii="Arial Narrow" w:hAnsi="Arial Narrow"/>
          <w:sz w:val="22"/>
          <w:szCs w:val="22"/>
        </w:rPr>
      </w:pPr>
      <w:r w:rsidRPr="0066458E">
        <w:rPr>
          <w:rFonts w:ascii="Arial Narrow" w:hAnsi="Arial Narrow"/>
          <w:sz w:val="22"/>
          <w:szCs w:val="22"/>
        </w:rPr>
        <w:t xml:space="preserve">The Honorable </w:t>
      </w:r>
      <w:r w:rsidR="00A809C5">
        <w:rPr>
          <w:rFonts w:ascii="Arial Narrow" w:hAnsi="Arial Narrow"/>
          <w:sz w:val="22"/>
          <w:szCs w:val="22"/>
        </w:rPr>
        <w:t>Mary Jane Wallner, Chairman</w:t>
      </w:r>
    </w:p>
    <w:p w:rsidR="001078F5" w:rsidRPr="0066458E" w:rsidRDefault="001078F5" w:rsidP="001078F5">
      <w:pPr>
        <w:rPr>
          <w:rFonts w:ascii="Arial Narrow" w:hAnsi="Arial Narrow"/>
          <w:sz w:val="22"/>
          <w:szCs w:val="22"/>
        </w:rPr>
      </w:pPr>
      <w:r w:rsidRPr="0066458E">
        <w:rPr>
          <w:rFonts w:ascii="Arial Narrow" w:hAnsi="Arial Narrow"/>
          <w:sz w:val="22"/>
          <w:szCs w:val="22"/>
        </w:rPr>
        <w:t>Fiscal Committee of the General Court</w:t>
      </w:r>
    </w:p>
    <w:p w:rsidR="001078F5" w:rsidRPr="0066458E" w:rsidRDefault="001078F5" w:rsidP="001078F5">
      <w:pPr>
        <w:rPr>
          <w:rFonts w:ascii="Arial Narrow" w:hAnsi="Arial Narrow"/>
          <w:sz w:val="22"/>
          <w:szCs w:val="22"/>
        </w:rPr>
      </w:pPr>
      <w:r w:rsidRPr="0066458E">
        <w:rPr>
          <w:rFonts w:ascii="Arial Narrow" w:hAnsi="Arial Narrow"/>
          <w:sz w:val="22"/>
          <w:szCs w:val="22"/>
        </w:rPr>
        <w:t>State House</w:t>
      </w:r>
    </w:p>
    <w:p w:rsidR="001078F5" w:rsidRPr="0066458E" w:rsidRDefault="001078F5" w:rsidP="001078F5">
      <w:pPr>
        <w:rPr>
          <w:rFonts w:ascii="Arial Narrow" w:hAnsi="Arial Narrow"/>
          <w:sz w:val="22"/>
          <w:szCs w:val="22"/>
        </w:rPr>
      </w:pPr>
      <w:r w:rsidRPr="0066458E">
        <w:rPr>
          <w:rFonts w:ascii="Arial Narrow" w:hAnsi="Arial Narrow"/>
          <w:sz w:val="22"/>
          <w:szCs w:val="22"/>
        </w:rPr>
        <w:t>Concord, NH 03301</w:t>
      </w:r>
    </w:p>
    <w:p w:rsidR="001078F5" w:rsidRPr="0066458E" w:rsidRDefault="001078F5" w:rsidP="001078F5">
      <w:pPr>
        <w:rPr>
          <w:rFonts w:ascii="Arial Narrow" w:hAnsi="Arial Narrow"/>
          <w:sz w:val="22"/>
          <w:szCs w:val="22"/>
        </w:rPr>
      </w:pPr>
      <w:r w:rsidRPr="0066458E">
        <w:rPr>
          <w:rFonts w:ascii="Arial Narrow" w:hAnsi="Arial Narrow"/>
          <w:sz w:val="22"/>
          <w:szCs w:val="22"/>
        </w:rPr>
        <w:tab/>
      </w:r>
    </w:p>
    <w:p w:rsidR="001078F5" w:rsidRPr="0066458E" w:rsidRDefault="001078F5" w:rsidP="001078F5">
      <w:pPr>
        <w:rPr>
          <w:rFonts w:ascii="Arial Narrow" w:hAnsi="Arial Narrow"/>
          <w:sz w:val="22"/>
          <w:szCs w:val="22"/>
        </w:rPr>
      </w:pPr>
      <w:r w:rsidRPr="0066458E">
        <w:rPr>
          <w:rFonts w:ascii="Arial Narrow" w:hAnsi="Arial Narrow"/>
          <w:sz w:val="22"/>
          <w:szCs w:val="22"/>
        </w:rPr>
        <w:t>His Excellency, Governor Christopher T. Sununu</w:t>
      </w:r>
    </w:p>
    <w:p w:rsidR="001078F5" w:rsidRPr="0066458E" w:rsidRDefault="001078F5" w:rsidP="00291C0E">
      <w:pPr>
        <w:ind w:firstLine="720"/>
        <w:rPr>
          <w:rFonts w:ascii="Arial Narrow" w:hAnsi="Arial Narrow"/>
          <w:sz w:val="22"/>
          <w:szCs w:val="22"/>
        </w:rPr>
      </w:pPr>
      <w:r w:rsidRPr="0066458E">
        <w:rPr>
          <w:rFonts w:ascii="Arial Narrow" w:hAnsi="Arial Narrow"/>
          <w:sz w:val="22"/>
          <w:szCs w:val="22"/>
        </w:rPr>
        <w:t>and the Honorable Council</w:t>
      </w:r>
    </w:p>
    <w:p w:rsidR="001078F5" w:rsidRPr="0066458E" w:rsidRDefault="001078F5" w:rsidP="001078F5">
      <w:pPr>
        <w:rPr>
          <w:rFonts w:ascii="Arial Narrow" w:hAnsi="Arial Narrow"/>
          <w:sz w:val="22"/>
          <w:szCs w:val="22"/>
        </w:rPr>
      </w:pPr>
      <w:r w:rsidRPr="0066458E">
        <w:rPr>
          <w:rFonts w:ascii="Arial Narrow" w:hAnsi="Arial Narrow"/>
          <w:sz w:val="22"/>
          <w:szCs w:val="22"/>
        </w:rPr>
        <w:t>State House</w:t>
      </w:r>
    </w:p>
    <w:p w:rsidR="001F0371" w:rsidRDefault="0057491C" w:rsidP="001078F5">
      <w:pPr>
        <w:rPr>
          <w:rFonts w:ascii="Arial Narrow" w:hAnsi="Arial Narrow"/>
          <w:sz w:val="22"/>
          <w:szCs w:val="22"/>
        </w:rPr>
      </w:pPr>
      <w:r w:rsidRPr="0066458E">
        <w:rPr>
          <w:rFonts w:ascii="Arial Narrow" w:hAnsi="Arial Narrow"/>
          <w:sz w:val="22"/>
          <w:szCs w:val="22"/>
        </w:rPr>
        <w:t>Concord, NH  03301</w:t>
      </w:r>
    </w:p>
    <w:p w:rsidR="006354EF" w:rsidRDefault="006354EF" w:rsidP="001078F5">
      <w:pPr>
        <w:rPr>
          <w:rFonts w:ascii="Arial Narrow" w:hAnsi="Arial Narrow"/>
          <w:sz w:val="22"/>
          <w:szCs w:val="22"/>
        </w:rPr>
      </w:pPr>
    </w:p>
    <w:p w:rsidR="006354EF" w:rsidRPr="0066458E" w:rsidRDefault="006354EF" w:rsidP="001078F5">
      <w:pPr>
        <w:rPr>
          <w:rFonts w:ascii="Arial Narrow" w:hAnsi="Arial Narrow"/>
          <w:sz w:val="22"/>
          <w:szCs w:val="22"/>
        </w:rPr>
      </w:pPr>
    </w:p>
    <w:p w:rsidR="001078F5" w:rsidRDefault="001078F5" w:rsidP="001078F5">
      <w:pPr>
        <w:pStyle w:val="Heading1"/>
        <w:ind w:left="0"/>
        <w:jc w:val="center"/>
        <w:rPr>
          <w:rFonts w:ascii="Arial Narrow" w:hAnsi="Arial Narrow"/>
          <w:b/>
          <w:sz w:val="22"/>
          <w:szCs w:val="22"/>
          <w:u w:val="single"/>
        </w:rPr>
      </w:pPr>
      <w:r w:rsidRPr="0066458E">
        <w:rPr>
          <w:rFonts w:ascii="Arial Narrow" w:hAnsi="Arial Narrow"/>
          <w:b/>
          <w:sz w:val="22"/>
          <w:szCs w:val="22"/>
          <w:u w:val="single"/>
        </w:rPr>
        <w:t>REQUESTED ACTION</w:t>
      </w:r>
    </w:p>
    <w:p w:rsidR="00BC090D" w:rsidRPr="00BC090D" w:rsidRDefault="00BC090D" w:rsidP="00BC090D"/>
    <w:p w:rsidR="0057491C" w:rsidRPr="0066458E" w:rsidRDefault="0057491C" w:rsidP="0057491C">
      <w:pPr>
        <w:rPr>
          <w:rFonts w:ascii="Arial Narrow" w:hAnsi="Arial Narrow"/>
          <w:sz w:val="22"/>
          <w:szCs w:val="22"/>
        </w:rPr>
      </w:pPr>
    </w:p>
    <w:p w:rsidR="00002649" w:rsidRPr="00002649" w:rsidRDefault="00002649" w:rsidP="00002649">
      <w:pPr>
        <w:pStyle w:val="BodyTextIndent"/>
        <w:ind w:left="0"/>
        <w:rPr>
          <w:rFonts w:ascii="Arial Narrow" w:hAnsi="Arial Narrow"/>
          <w:sz w:val="22"/>
          <w:szCs w:val="22"/>
        </w:rPr>
      </w:pPr>
      <w:r w:rsidRPr="00002649">
        <w:rPr>
          <w:rFonts w:ascii="Arial Narrow" w:hAnsi="Arial Narrow"/>
          <w:sz w:val="22"/>
          <w:szCs w:val="22"/>
        </w:rPr>
        <w:t xml:space="preserve">1. Pursuant to RSA 14:30-a, VI, authorize the Department of Education, </w:t>
      </w:r>
      <w:r w:rsidR="00286A46">
        <w:rPr>
          <w:rFonts w:ascii="Arial Narrow" w:hAnsi="Arial Narrow"/>
          <w:sz w:val="22"/>
          <w:szCs w:val="22"/>
        </w:rPr>
        <w:t>Division of Learner Support</w:t>
      </w:r>
      <w:r w:rsidRPr="00002649">
        <w:rPr>
          <w:rFonts w:ascii="Arial Narrow" w:hAnsi="Arial Narrow"/>
          <w:sz w:val="22"/>
          <w:szCs w:val="22"/>
        </w:rPr>
        <w:t xml:space="preserve"> to accept and expend </w:t>
      </w:r>
      <w:r w:rsidR="00286A46">
        <w:rPr>
          <w:rFonts w:ascii="Arial Narrow" w:hAnsi="Arial Narrow"/>
          <w:sz w:val="22"/>
          <w:szCs w:val="22"/>
        </w:rPr>
        <w:t>CARE</w:t>
      </w:r>
      <w:r w:rsidR="00BC090D">
        <w:rPr>
          <w:rFonts w:ascii="Arial Narrow" w:hAnsi="Arial Narrow"/>
          <w:sz w:val="22"/>
          <w:szCs w:val="22"/>
        </w:rPr>
        <w:t>S</w:t>
      </w:r>
      <w:r w:rsidR="00286A46">
        <w:rPr>
          <w:rFonts w:ascii="Arial Narrow" w:hAnsi="Arial Narrow"/>
          <w:sz w:val="22"/>
          <w:szCs w:val="22"/>
        </w:rPr>
        <w:t xml:space="preserve"> Act Elementary and Secondary School Relief funds </w:t>
      </w:r>
      <w:r w:rsidRPr="00002649">
        <w:rPr>
          <w:rFonts w:ascii="Arial Narrow" w:hAnsi="Arial Narrow"/>
          <w:sz w:val="22"/>
          <w:szCs w:val="22"/>
        </w:rPr>
        <w:t>in the amount of $</w:t>
      </w:r>
      <w:r w:rsidR="00286A46">
        <w:rPr>
          <w:rFonts w:ascii="Arial Narrow" w:hAnsi="Arial Narrow"/>
          <w:sz w:val="22"/>
          <w:szCs w:val="22"/>
        </w:rPr>
        <w:t>XXXXXX</w:t>
      </w:r>
      <w:r w:rsidRPr="00002649">
        <w:rPr>
          <w:rFonts w:ascii="Arial Narrow" w:hAnsi="Arial Narrow"/>
          <w:sz w:val="22"/>
          <w:szCs w:val="22"/>
        </w:rPr>
        <w:t xml:space="preserve"> from the United States Department of Education, effective upon Fiscal Committee and Governor and Council approval through June 30, 202</w:t>
      </w:r>
      <w:r w:rsidR="006354EF">
        <w:rPr>
          <w:rFonts w:ascii="Arial Narrow" w:hAnsi="Arial Narrow"/>
          <w:sz w:val="22"/>
          <w:szCs w:val="22"/>
        </w:rPr>
        <w:t>1</w:t>
      </w:r>
      <w:r w:rsidRPr="00002649">
        <w:rPr>
          <w:rFonts w:ascii="Arial Narrow" w:hAnsi="Arial Narrow"/>
          <w:sz w:val="22"/>
          <w:szCs w:val="22"/>
        </w:rPr>
        <w:t>. The budget</w:t>
      </w:r>
      <w:r w:rsidR="006354EF">
        <w:rPr>
          <w:rFonts w:ascii="Arial Narrow" w:hAnsi="Arial Narrow"/>
          <w:sz w:val="22"/>
          <w:szCs w:val="22"/>
        </w:rPr>
        <w:t>s</w:t>
      </w:r>
      <w:r w:rsidRPr="00002649">
        <w:rPr>
          <w:rFonts w:ascii="Arial Narrow" w:hAnsi="Arial Narrow"/>
          <w:sz w:val="22"/>
          <w:szCs w:val="22"/>
        </w:rPr>
        <w:t xml:space="preserve"> for Fiscal Year</w:t>
      </w:r>
      <w:r w:rsidR="006354EF">
        <w:rPr>
          <w:rFonts w:ascii="Arial Narrow" w:hAnsi="Arial Narrow"/>
          <w:sz w:val="22"/>
          <w:szCs w:val="22"/>
        </w:rPr>
        <w:t>s</w:t>
      </w:r>
      <w:r w:rsidRPr="00002649">
        <w:rPr>
          <w:rFonts w:ascii="Arial Narrow" w:hAnsi="Arial Narrow"/>
          <w:sz w:val="22"/>
          <w:szCs w:val="22"/>
        </w:rPr>
        <w:t xml:space="preserve"> 2020</w:t>
      </w:r>
      <w:r w:rsidR="006354EF">
        <w:rPr>
          <w:rFonts w:ascii="Arial Narrow" w:hAnsi="Arial Narrow"/>
          <w:sz w:val="22"/>
          <w:szCs w:val="22"/>
        </w:rPr>
        <w:t xml:space="preserve"> and 2021 are</w:t>
      </w:r>
      <w:r w:rsidRPr="00002649">
        <w:rPr>
          <w:rFonts w:ascii="Arial Narrow" w:hAnsi="Arial Narrow"/>
          <w:sz w:val="22"/>
          <w:szCs w:val="22"/>
        </w:rPr>
        <w:t xml:space="preserve"> listed below. </w:t>
      </w:r>
      <w:r w:rsidR="00BC090D">
        <w:rPr>
          <w:rFonts w:ascii="Arial Narrow" w:hAnsi="Arial Narrow"/>
          <w:sz w:val="22"/>
          <w:szCs w:val="22"/>
        </w:rPr>
        <w:t xml:space="preserve"> </w:t>
      </w:r>
      <w:r w:rsidRPr="00002649">
        <w:rPr>
          <w:rFonts w:ascii="Arial Narrow" w:hAnsi="Arial Narrow"/>
          <w:sz w:val="22"/>
          <w:szCs w:val="22"/>
        </w:rPr>
        <w:t>100% Federal Funds.</w:t>
      </w:r>
    </w:p>
    <w:p w:rsidR="00002649" w:rsidRPr="00002649" w:rsidRDefault="00002649" w:rsidP="00002649">
      <w:pPr>
        <w:pStyle w:val="BodyTextIndent"/>
        <w:rPr>
          <w:rFonts w:ascii="Arial Narrow" w:hAnsi="Arial Narrow"/>
          <w:sz w:val="22"/>
          <w:szCs w:val="22"/>
        </w:rPr>
      </w:pPr>
      <w:r w:rsidRPr="00002649">
        <w:rPr>
          <w:rFonts w:ascii="Arial Narrow" w:hAnsi="Arial Narrow"/>
          <w:sz w:val="22"/>
          <w:szCs w:val="22"/>
        </w:rPr>
        <w:t xml:space="preserve"> </w:t>
      </w:r>
    </w:p>
    <w:p w:rsidR="00A81915" w:rsidRDefault="00002649" w:rsidP="00002649">
      <w:pPr>
        <w:pStyle w:val="BodyTextIndent"/>
        <w:spacing w:after="0"/>
        <w:ind w:left="0"/>
        <w:rPr>
          <w:rFonts w:ascii="Arial Narrow" w:hAnsi="Arial Narrow"/>
          <w:sz w:val="22"/>
          <w:szCs w:val="22"/>
        </w:rPr>
      </w:pPr>
      <w:r w:rsidRPr="00002649">
        <w:rPr>
          <w:rFonts w:ascii="Arial Narrow" w:hAnsi="Arial Narrow"/>
          <w:sz w:val="22"/>
          <w:szCs w:val="22"/>
        </w:rPr>
        <w:t>2. Pursuant to RSA 124:15, authorize the Department of Education, Bureau of Educational Opportunities to establish the following temporary full time positions effective upon Fiscal Committee and Governor and Counci</w:t>
      </w:r>
      <w:r w:rsidR="00083E41">
        <w:rPr>
          <w:rFonts w:ascii="Arial Narrow" w:hAnsi="Arial Narrow"/>
          <w:sz w:val="22"/>
          <w:szCs w:val="22"/>
        </w:rPr>
        <w:t>l approval through June 30, 2021</w:t>
      </w:r>
      <w:r w:rsidRPr="00002649">
        <w:rPr>
          <w:rFonts w:ascii="Arial Narrow" w:hAnsi="Arial Narrow"/>
          <w:sz w:val="22"/>
          <w:szCs w:val="22"/>
        </w:rPr>
        <w:t>. 100% Federal Funds.</w:t>
      </w:r>
    </w:p>
    <w:p w:rsidR="00BC090D" w:rsidRDefault="00BC090D" w:rsidP="00002649">
      <w:pPr>
        <w:pStyle w:val="BodyTextIndent"/>
        <w:spacing w:after="0"/>
        <w:ind w:left="0"/>
        <w:rPr>
          <w:rFonts w:ascii="Arial Narrow" w:hAnsi="Arial Narrow"/>
          <w:sz w:val="22"/>
          <w:szCs w:val="22"/>
        </w:rPr>
      </w:pPr>
    </w:p>
    <w:p w:rsidR="00BC090D" w:rsidRPr="00BC090D" w:rsidRDefault="00BC090D" w:rsidP="00002649">
      <w:pPr>
        <w:pStyle w:val="BodyTextIndent"/>
        <w:spacing w:after="0"/>
        <w:ind w:left="0"/>
        <w:rPr>
          <w:rFonts w:ascii="Arial Narrow" w:hAnsi="Arial Narrow"/>
          <w:sz w:val="22"/>
          <w:szCs w:val="22"/>
        </w:rPr>
      </w:pPr>
      <w:r>
        <w:rPr>
          <w:rFonts w:ascii="Arial Narrow" w:hAnsi="Arial Narrow"/>
          <w:sz w:val="22"/>
          <w:szCs w:val="22"/>
        </w:rPr>
        <w:t xml:space="preserve">        </w:t>
      </w:r>
      <w:r w:rsidRPr="00BC090D">
        <w:rPr>
          <w:rFonts w:ascii="Arial Narrow" w:hAnsi="Arial Narrow"/>
          <w:sz w:val="22"/>
          <w:szCs w:val="22"/>
          <w:u w:val="single"/>
        </w:rPr>
        <w:t>Title</w:t>
      </w:r>
      <w:r w:rsidRPr="00BC090D">
        <w:rPr>
          <w:rFonts w:ascii="Arial Narrow" w:hAnsi="Arial Narrow"/>
          <w:sz w:val="22"/>
          <w:szCs w:val="22"/>
        </w:rPr>
        <w:tab/>
      </w:r>
      <w:r w:rsidRPr="00BC090D">
        <w:rPr>
          <w:rFonts w:ascii="Arial Narrow" w:hAnsi="Arial Narrow"/>
          <w:sz w:val="22"/>
          <w:szCs w:val="22"/>
        </w:rPr>
        <w:tab/>
      </w:r>
      <w:r w:rsidRPr="00BC090D">
        <w:rPr>
          <w:rFonts w:ascii="Arial Narrow" w:hAnsi="Arial Narrow"/>
          <w:sz w:val="22"/>
          <w:szCs w:val="22"/>
        </w:rPr>
        <w:tab/>
      </w:r>
      <w:r w:rsidRPr="00BC090D">
        <w:rPr>
          <w:rFonts w:ascii="Arial Narrow" w:hAnsi="Arial Narrow"/>
          <w:sz w:val="22"/>
          <w:szCs w:val="22"/>
        </w:rPr>
        <w:tab/>
      </w:r>
      <w:r w:rsidRPr="00BC090D">
        <w:rPr>
          <w:rFonts w:ascii="Arial Narrow" w:hAnsi="Arial Narrow"/>
          <w:sz w:val="22"/>
          <w:szCs w:val="22"/>
        </w:rPr>
        <w:tab/>
      </w:r>
      <w:r w:rsidRPr="00BC090D">
        <w:rPr>
          <w:rFonts w:ascii="Arial Narrow" w:hAnsi="Arial Narrow"/>
          <w:sz w:val="22"/>
          <w:szCs w:val="22"/>
          <w:u w:val="single"/>
        </w:rPr>
        <w:t>Labor Grade</w:t>
      </w:r>
      <w:r w:rsidRPr="00BC090D">
        <w:rPr>
          <w:rFonts w:ascii="Arial Narrow" w:hAnsi="Arial Narrow"/>
          <w:sz w:val="22"/>
          <w:szCs w:val="22"/>
        </w:rPr>
        <w:tab/>
      </w:r>
      <w:r>
        <w:rPr>
          <w:rFonts w:ascii="Arial Narrow" w:hAnsi="Arial Narrow"/>
          <w:sz w:val="22"/>
          <w:szCs w:val="22"/>
        </w:rPr>
        <w:t xml:space="preserve">                </w:t>
      </w:r>
      <w:r w:rsidRPr="00BC090D">
        <w:rPr>
          <w:rFonts w:ascii="Arial Narrow" w:hAnsi="Arial Narrow"/>
          <w:sz w:val="22"/>
          <w:szCs w:val="22"/>
          <w:u w:val="single"/>
        </w:rPr>
        <w:t xml:space="preserve">Salary Range </w:t>
      </w:r>
      <w:r w:rsidRPr="00BC090D">
        <w:rPr>
          <w:rFonts w:ascii="Arial Narrow" w:hAnsi="Arial Narrow"/>
          <w:sz w:val="22"/>
          <w:szCs w:val="22"/>
        </w:rPr>
        <w:t xml:space="preserve">        </w:t>
      </w:r>
    </w:p>
    <w:p w:rsidR="001078F5" w:rsidRDefault="001078F5" w:rsidP="001078F5">
      <w:pPr>
        <w:pStyle w:val="BodyTextIndent"/>
        <w:spacing w:after="0"/>
        <w:ind w:left="0"/>
        <w:jc w:val="both"/>
        <w:rPr>
          <w:rFonts w:ascii="Arial Narrow" w:hAnsi="Arial Narrow"/>
          <w:sz w:val="22"/>
          <w:szCs w:val="22"/>
        </w:rPr>
      </w:pPr>
    </w:p>
    <w:p w:rsidR="00BC090D" w:rsidRPr="00BC090D" w:rsidRDefault="00BC090D" w:rsidP="001078F5">
      <w:pPr>
        <w:pStyle w:val="BodyTextIndent"/>
        <w:spacing w:after="0"/>
        <w:ind w:left="0"/>
        <w:jc w:val="both"/>
        <w:rPr>
          <w:rFonts w:ascii="Arial Narrow" w:hAnsi="Arial Narrow"/>
          <w:sz w:val="22"/>
          <w:szCs w:val="22"/>
        </w:rPr>
      </w:pPr>
      <w:r>
        <w:rPr>
          <w:rFonts w:ascii="Arial Narrow" w:hAnsi="Arial Narrow"/>
          <w:sz w:val="22"/>
          <w:szCs w:val="22"/>
        </w:rPr>
        <w:t xml:space="preserve">Administrator I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27</w:t>
      </w:r>
      <w:r>
        <w:rPr>
          <w:rFonts w:ascii="Arial Narrow" w:hAnsi="Arial Narrow"/>
          <w:sz w:val="22"/>
          <w:szCs w:val="22"/>
        </w:rPr>
        <w:tab/>
      </w:r>
      <w:r>
        <w:rPr>
          <w:rFonts w:ascii="Arial Narrow" w:hAnsi="Arial Narrow"/>
          <w:sz w:val="22"/>
          <w:szCs w:val="22"/>
        </w:rPr>
        <w:tab/>
      </w:r>
      <w:r>
        <w:rPr>
          <w:rFonts w:ascii="Arial Narrow" w:hAnsi="Arial Narrow"/>
          <w:sz w:val="22"/>
          <w:szCs w:val="22"/>
        </w:rPr>
        <w:tab/>
        <w:t>$55,556 - $79,170</w:t>
      </w:r>
    </w:p>
    <w:p w:rsidR="00791721" w:rsidRDefault="00791721" w:rsidP="001078F5">
      <w:pPr>
        <w:pStyle w:val="BodyTextIndent"/>
        <w:spacing w:after="0"/>
        <w:ind w:left="0"/>
        <w:rPr>
          <w:rFonts w:ascii="Arial Narrow" w:hAnsi="Arial Narrow"/>
          <w:sz w:val="22"/>
          <w:szCs w:val="22"/>
        </w:rPr>
      </w:pPr>
    </w:p>
    <w:p w:rsidR="00791721" w:rsidRDefault="00791721" w:rsidP="001078F5">
      <w:pPr>
        <w:pStyle w:val="BodyTextIndent"/>
        <w:spacing w:after="0"/>
        <w:ind w:left="0"/>
        <w:rPr>
          <w:rFonts w:ascii="Arial Narrow" w:hAnsi="Arial Narrow"/>
          <w:sz w:val="22"/>
          <w:szCs w:val="22"/>
        </w:rPr>
      </w:pPr>
    </w:p>
    <w:p w:rsidR="006354EF" w:rsidRDefault="006354EF" w:rsidP="001078F5">
      <w:pPr>
        <w:pStyle w:val="BodyTextIndent"/>
        <w:spacing w:after="0"/>
        <w:ind w:left="0"/>
        <w:rPr>
          <w:rFonts w:ascii="Arial Narrow" w:hAnsi="Arial Narrow"/>
          <w:sz w:val="22"/>
          <w:szCs w:val="22"/>
        </w:rPr>
      </w:pPr>
    </w:p>
    <w:p w:rsidR="006354EF" w:rsidRDefault="006354EF" w:rsidP="001078F5">
      <w:pPr>
        <w:pStyle w:val="BodyTextIndent"/>
        <w:spacing w:after="0"/>
        <w:ind w:left="0"/>
        <w:rPr>
          <w:rFonts w:ascii="Arial Narrow" w:hAnsi="Arial Narrow"/>
          <w:sz w:val="22"/>
          <w:szCs w:val="22"/>
        </w:rPr>
      </w:pPr>
    </w:p>
    <w:p w:rsidR="006354EF" w:rsidRDefault="006354EF" w:rsidP="001078F5">
      <w:pPr>
        <w:pStyle w:val="BodyTextIndent"/>
        <w:spacing w:after="0"/>
        <w:ind w:left="0"/>
        <w:rPr>
          <w:rFonts w:ascii="Arial Narrow" w:hAnsi="Arial Narrow"/>
          <w:sz w:val="22"/>
          <w:szCs w:val="22"/>
        </w:rPr>
      </w:pPr>
    </w:p>
    <w:p w:rsidR="00BC090D" w:rsidRDefault="00BC090D" w:rsidP="001078F5">
      <w:pPr>
        <w:pStyle w:val="BodyTextIndent"/>
        <w:spacing w:after="0"/>
        <w:ind w:left="0"/>
        <w:rPr>
          <w:rFonts w:ascii="Arial Narrow" w:hAnsi="Arial Narrow"/>
          <w:sz w:val="22"/>
          <w:szCs w:val="22"/>
        </w:rPr>
      </w:pPr>
    </w:p>
    <w:p w:rsidR="00BC090D" w:rsidRDefault="00BC090D" w:rsidP="001078F5">
      <w:pPr>
        <w:pStyle w:val="BodyTextIndent"/>
        <w:spacing w:after="0"/>
        <w:ind w:left="0"/>
        <w:rPr>
          <w:rFonts w:ascii="Arial Narrow" w:hAnsi="Arial Narrow"/>
          <w:sz w:val="22"/>
          <w:szCs w:val="22"/>
        </w:rPr>
      </w:pPr>
    </w:p>
    <w:p w:rsidR="006354EF" w:rsidRDefault="006354EF" w:rsidP="001078F5">
      <w:pPr>
        <w:pStyle w:val="BodyTextIndent"/>
        <w:spacing w:after="0"/>
        <w:ind w:left="0"/>
        <w:rPr>
          <w:rFonts w:ascii="Arial Narrow" w:hAnsi="Arial Narrow"/>
          <w:sz w:val="22"/>
          <w:szCs w:val="22"/>
        </w:rPr>
      </w:pPr>
    </w:p>
    <w:p w:rsidR="006354EF" w:rsidRDefault="006354EF" w:rsidP="001078F5">
      <w:pPr>
        <w:pStyle w:val="BodyTextIndent"/>
        <w:spacing w:after="0"/>
        <w:ind w:left="0"/>
        <w:rPr>
          <w:rFonts w:ascii="Arial Narrow" w:hAnsi="Arial Narrow"/>
          <w:sz w:val="22"/>
          <w:szCs w:val="22"/>
        </w:rPr>
      </w:pPr>
    </w:p>
    <w:p w:rsidR="001078F5" w:rsidRDefault="001078F5" w:rsidP="001078F5">
      <w:pPr>
        <w:pStyle w:val="BodyTextIndent"/>
        <w:spacing w:after="0"/>
        <w:ind w:left="0"/>
        <w:rPr>
          <w:rFonts w:ascii="Arial Narrow" w:hAnsi="Arial Narrow"/>
          <w:sz w:val="22"/>
          <w:szCs w:val="22"/>
        </w:rPr>
      </w:pPr>
      <w:r w:rsidRPr="0066458E">
        <w:rPr>
          <w:rFonts w:ascii="Arial Narrow" w:hAnsi="Arial Narrow"/>
          <w:sz w:val="22"/>
          <w:szCs w:val="22"/>
        </w:rPr>
        <w:lastRenderedPageBreak/>
        <w:t>Funds to be budgeted as follows:</w:t>
      </w:r>
    </w:p>
    <w:p w:rsidR="00CF2937" w:rsidRPr="0066458E" w:rsidRDefault="00CF2937" w:rsidP="001078F5">
      <w:pPr>
        <w:pStyle w:val="BodyTextIndent"/>
        <w:spacing w:after="0"/>
        <w:ind w:left="0"/>
        <w:rPr>
          <w:rFonts w:ascii="Arial Narrow" w:hAnsi="Arial Narrow"/>
          <w:sz w:val="22"/>
          <w:szCs w:val="22"/>
        </w:rPr>
      </w:pPr>
    </w:p>
    <w:p w:rsidR="00C54480" w:rsidRPr="0066458E" w:rsidRDefault="00BC090D" w:rsidP="00BE07EA">
      <w:pPr>
        <w:jc w:val="center"/>
        <w:rPr>
          <w:rFonts w:ascii="Arial Narrow" w:hAnsi="Arial Narrow"/>
          <w:b/>
          <w:sz w:val="22"/>
          <w:szCs w:val="22"/>
          <w:u w:val="single"/>
        </w:rPr>
      </w:pPr>
      <w:r>
        <w:rPr>
          <w:rFonts w:ascii="Arial Narrow" w:hAnsi="Arial Narrow"/>
          <w:b/>
          <w:sz w:val="22"/>
          <w:szCs w:val="22"/>
          <w:u w:val="single"/>
        </w:rPr>
        <w:t>CARES Act Education Fund</w:t>
      </w:r>
    </w:p>
    <w:p w:rsidR="001F0371" w:rsidRPr="005C1BD0" w:rsidRDefault="00671B9C" w:rsidP="0048081F">
      <w:pPr>
        <w:tabs>
          <w:tab w:val="left" w:pos="2910"/>
          <w:tab w:val="center" w:pos="4680"/>
        </w:tabs>
        <w:jc w:val="center"/>
        <w:rPr>
          <w:rFonts w:ascii="Arial Narrow" w:hAnsi="Arial Narrow"/>
          <w:color w:val="FF0000"/>
          <w:sz w:val="22"/>
          <w:szCs w:val="22"/>
        </w:rPr>
      </w:pPr>
      <w:r w:rsidRPr="007E5040">
        <w:rPr>
          <w:rFonts w:ascii="Arial Narrow" w:hAnsi="Arial Narrow"/>
          <w:sz w:val="22"/>
          <w:szCs w:val="22"/>
        </w:rPr>
        <w:t xml:space="preserve">Account:  </w:t>
      </w:r>
      <w:r w:rsidR="003B66E5" w:rsidRPr="007E5040">
        <w:rPr>
          <w:rFonts w:ascii="Arial Narrow" w:hAnsi="Arial Narrow"/>
          <w:sz w:val="22"/>
          <w:szCs w:val="22"/>
        </w:rPr>
        <w:t>06-56-56-</w:t>
      </w:r>
      <w:r w:rsidR="003A1A17">
        <w:rPr>
          <w:rFonts w:ascii="Arial Narrow" w:hAnsi="Arial Narrow"/>
          <w:sz w:val="22"/>
          <w:szCs w:val="22"/>
        </w:rPr>
        <w:t>562010-XXXX0000</w:t>
      </w:r>
    </w:p>
    <w:p w:rsidR="003B66E5" w:rsidRDefault="00DE58F8" w:rsidP="00C54480">
      <w:pPr>
        <w:jc w:val="center"/>
        <w:rPr>
          <w:rFonts w:ascii="Arial Narrow" w:hAnsi="Arial Narrow"/>
          <w:sz w:val="22"/>
          <w:szCs w:val="22"/>
        </w:rPr>
      </w:pPr>
      <w:r>
        <w:rPr>
          <w:rFonts w:ascii="Arial Narrow" w:hAnsi="Arial Narrow"/>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55pt;margin-top:39.45pt;width:501.2pt;height:413.3pt;z-index:251661312;mso-position-horizontal-relative:text;mso-position-vertical-relative:text">
            <v:imagedata r:id="rId8" o:title=""/>
            <w10:wrap type="square" side="right"/>
          </v:shape>
          <o:OLEObject Type="Embed" ProgID="Excel.Sheet.12" ShapeID="_x0000_s1027" DrawAspect="Content" ObjectID="_1655535012" r:id="rId9"/>
        </w:object>
      </w:r>
      <w:r w:rsidR="003B66E5" w:rsidRPr="007E5040">
        <w:rPr>
          <w:rFonts w:ascii="Arial Narrow" w:hAnsi="Arial Narrow"/>
          <w:sz w:val="22"/>
          <w:szCs w:val="22"/>
        </w:rPr>
        <w:t>Revenue Source Code: 400374</w:t>
      </w:r>
    </w:p>
    <w:tbl>
      <w:tblPr>
        <w:tblW w:w="9090" w:type="dxa"/>
        <w:jc w:val="center"/>
        <w:tblLook w:val="04A0" w:firstRow="1" w:lastRow="0" w:firstColumn="1" w:lastColumn="0" w:noHBand="0" w:noVBand="1"/>
      </w:tblPr>
      <w:tblGrid>
        <w:gridCol w:w="1368"/>
        <w:gridCol w:w="2980"/>
        <w:gridCol w:w="960"/>
        <w:gridCol w:w="2150"/>
        <w:gridCol w:w="1632"/>
      </w:tblGrid>
      <w:tr w:rsidR="00101CDC" w:rsidRPr="0066458E" w:rsidTr="00032F21">
        <w:trPr>
          <w:trHeight w:val="300"/>
          <w:jc w:val="center"/>
        </w:trPr>
        <w:tc>
          <w:tcPr>
            <w:tcW w:w="1368" w:type="dxa"/>
            <w:tcBorders>
              <w:top w:val="nil"/>
              <w:left w:val="nil"/>
              <w:bottom w:val="nil"/>
              <w:right w:val="nil"/>
            </w:tcBorders>
            <w:shd w:val="clear" w:color="auto" w:fill="auto"/>
            <w:noWrap/>
            <w:vAlign w:val="center"/>
          </w:tcPr>
          <w:p w:rsidR="00101CDC" w:rsidRPr="0066458E" w:rsidRDefault="00101CDC" w:rsidP="00386C7E">
            <w:pPr>
              <w:jc w:val="center"/>
              <w:rPr>
                <w:rFonts w:ascii="Arial Narrow" w:hAnsi="Arial Narrow" w:cs="Calibri"/>
                <w:color w:val="000000"/>
                <w:sz w:val="22"/>
                <w:szCs w:val="22"/>
              </w:rPr>
            </w:pPr>
          </w:p>
        </w:tc>
        <w:tc>
          <w:tcPr>
            <w:tcW w:w="2980" w:type="dxa"/>
            <w:tcBorders>
              <w:top w:val="nil"/>
              <w:left w:val="nil"/>
              <w:bottom w:val="nil"/>
              <w:right w:val="nil"/>
            </w:tcBorders>
            <w:shd w:val="clear" w:color="auto" w:fill="auto"/>
            <w:noWrap/>
            <w:vAlign w:val="bottom"/>
          </w:tcPr>
          <w:p w:rsidR="00101CDC" w:rsidRPr="0066458E" w:rsidRDefault="00101CDC" w:rsidP="00386C7E">
            <w:pPr>
              <w:rPr>
                <w:rFonts w:ascii="Arial Narrow" w:hAnsi="Arial Narrow" w:cs="Calibri"/>
                <w:color w:val="000000"/>
                <w:sz w:val="22"/>
                <w:szCs w:val="22"/>
              </w:rPr>
            </w:pPr>
          </w:p>
        </w:tc>
        <w:tc>
          <w:tcPr>
            <w:tcW w:w="960" w:type="dxa"/>
            <w:tcBorders>
              <w:top w:val="nil"/>
              <w:left w:val="nil"/>
              <w:bottom w:val="nil"/>
              <w:right w:val="nil"/>
            </w:tcBorders>
            <w:shd w:val="clear" w:color="auto" w:fill="auto"/>
            <w:noWrap/>
            <w:vAlign w:val="bottom"/>
          </w:tcPr>
          <w:p w:rsidR="00101CDC" w:rsidRPr="0066458E" w:rsidRDefault="00101CDC" w:rsidP="00386C7E">
            <w:pPr>
              <w:rPr>
                <w:rFonts w:ascii="Arial Narrow" w:hAnsi="Arial Narrow" w:cs="Calibri"/>
                <w:color w:val="000000"/>
                <w:sz w:val="22"/>
                <w:szCs w:val="22"/>
              </w:rPr>
            </w:pPr>
          </w:p>
        </w:tc>
        <w:tc>
          <w:tcPr>
            <w:tcW w:w="2150" w:type="dxa"/>
            <w:tcBorders>
              <w:top w:val="nil"/>
              <w:left w:val="nil"/>
              <w:bottom w:val="nil"/>
              <w:right w:val="nil"/>
            </w:tcBorders>
            <w:shd w:val="clear" w:color="auto" w:fill="auto"/>
            <w:noWrap/>
            <w:vAlign w:val="bottom"/>
          </w:tcPr>
          <w:p w:rsidR="00101CDC" w:rsidRPr="008C28DE" w:rsidRDefault="00101CDC" w:rsidP="00386C7E">
            <w:pPr>
              <w:rPr>
                <w:rFonts w:ascii="Arial Narrow" w:hAnsi="Arial Narrow" w:cs="Calibri"/>
                <w:color w:val="FF0000"/>
                <w:sz w:val="22"/>
                <w:szCs w:val="22"/>
              </w:rPr>
            </w:pPr>
          </w:p>
        </w:tc>
        <w:tc>
          <w:tcPr>
            <w:tcW w:w="1632" w:type="dxa"/>
            <w:tcBorders>
              <w:top w:val="nil"/>
              <w:left w:val="nil"/>
              <w:bottom w:val="nil"/>
              <w:right w:val="nil"/>
            </w:tcBorders>
          </w:tcPr>
          <w:p w:rsidR="00101CDC" w:rsidRDefault="00101CDC" w:rsidP="00386C7E">
            <w:pPr>
              <w:rPr>
                <w:rFonts w:ascii="Arial Narrow" w:hAnsi="Arial Narrow" w:cs="Calibri"/>
                <w:color w:val="FF0000"/>
                <w:sz w:val="22"/>
                <w:szCs w:val="22"/>
              </w:rPr>
            </w:pPr>
          </w:p>
        </w:tc>
      </w:tr>
    </w:tbl>
    <w:p w:rsidR="00581D31" w:rsidRDefault="00581D31" w:rsidP="00581D31">
      <w:pPr>
        <w:pStyle w:val="NoSpacing"/>
        <w:rPr>
          <w:rFonts w:ascii="Arial Narrow" w:hAnsi="Arial Narrow"/>
          <w:sz w:val="22"/>
          <w:szCs w:val="22"/>
        </w:rPr>
      </w:pPr>
    </w:p>
    <w:p w:rsidR="00A377AA" w:rsidRDefault="00A377AA" w:rsidP="00581D31">
      <w:pPr>
        <w:pStyle w:val="NoSpacing"/>
        <w:rPr>
          <w:rFonts w:ascii="Arial Narrow" w:hAnsi="Arial Narrow"/>
          <w:sz w:val="22"/>
          <w:szCs w:val="22"/>
        </w:rPr>
      </w:pPr>
    </w:p>
    <w:p w:rsidR="00A377AA" w:rsidRDefault="00A377AA" w:rsidP="00581D31">
      <w:pPr>
        <w:pStyle w:val="NoSpacing"/>
        <w:rPr>
          <w:rFonts w:ascii="Arial Narrow" w:hAnsi="Arial Narrow"/>
          <w:sz w:val="22"/>
          <w:szCs w:val="22"/>
        </w:rPr>
      </w:pPr>
    </w:p>
    <w:p w:rsidR="00A377AA" w:rsidRDefault="00A377AA" w:rsidP="00581D31">
      <w:pPr>
        <w:pStyle w:val="NoSpacing"/>
        <w:rPr>
          <w:rFonts w:ascii="Arial Narrow" w:hAnsi="Arial Narrow"/>
          <w:sz w:val="22"/>
          <w:szCs w:val="22"/>
        </w:rPr>
      </w:pPr>
    </w:p>
    <w:p w:rsidR="00A377AA" w:rsidRPr="0066458E" w:rsidRDefault="00A377AA" w:rsidP="00581D31">
      <w:pPr>
        <w:pStyle w:val="NoSpacing"/>
        <w:rPr>
          <w:rFonts w:ascii="Arial Narrow" w:hAnsi="Arial Narrow"/>
          <w:sz w:val="22"/>
          <w:szCs w:val="22"/>
        </w:rPr>
      </w:pPr>
    </w:p>
    <w:p w:rsidR="001078F5" w:rsidRPr="0066458E" w:rsidRDefault="001078F5" w:rsidP="007D197A">
      <w:pPr>
        <w:pStyle w:val="Heading1"/>
        <w:ind w:left="0"/>
        <w:jc w:val="center"/>
        <w:rPr>
          <w:rFonts w:ascii="Arial Narrow" w:hAnsi="Arial Narrow"/>
          <w:b/>
          <w:sz w:val="22"/>
          <w:szCs w:val="22"/>
          <w:u w:val="single"/>
        </w:rPr>
      </w:pPr>
      <w:r w:rsidRPr="0066458E">
        <w:rPr>
          <w:rFonts w:ascii="Arial Narrow" w:hAnsi="Arial Narrow"/>
          <w:b/>
          <w:sz w:val="22"/>
          <w:szCs w:val="22"/>
          <w:u w:val="single"/>
        </w:rPr>
        <w:lastRenderedPageBreak/>
        <w:t>EXPLANATION</w:t>
      </w:r>
      <w:r w:rsidR="003202C9">
        <w:rPr>
          <w:rFonts w:ascii="Arial Narrow" w:hAnsi="Arial Narrow"/>
          <w:b/>
          <w:sz w:val="22"/>
          <w:szCs w:val="22"/>
          <w:u w:val="single"/>
        </w:rPr>
        <w:t xml:space="preserve"> (DOE Funds)</w:t>
      </w:r>
    </w:p>
    <w:p w:rsidR="00B32390" w:rsidRDefault="00B32390" w:rsidP="00B32390">
      <w:pPr>
        <w:rPr>
          <w:rFonts w:ascii="Arial Narrow" w:hAnsi="Arial Narrow"/>
          <w:sz w:val="22"/>
          <w:szCs w:val="22"/>
          <w:highlight w:val="yellow"/>
        </w:rPr>
      </w:pPr>
    </w:p>
    <w:p w:rsidR="00BC4E85" w:rsidRPr="00BC4E85" w:rsidRDefault="003A4A46" w:rsidP="00723913">
      <w:pPr>
        <w:jc w:val="both"/>
        <w:rPr>
          <w:rFonts w:ascii="Arial Narrow" w:hAnsi="Arial Narrow"/>
          <w:sz w:val="22"/>
          <w:szCs w:val="22"/>
        </w:rPr>
      </w:pPr>
      <w:r w:rsidRPr="00BC4E85">
        <w:rPr>
          <w:rFonts w:ascii="Arial Narrow" w:hAnsi="Arial Narrow"/>
          <w:sz w:val="22"/>
          <w:szCs w:val="22"/>
        </w:rPr>
        <w:t xml:space="preserve">The New Hampshire Department of Education received a </w:t>
      </w:r>
      <w:r w:rsidR="00723913" w:rsidRPr="00BC4E85">
        <w:rPr>
          <w:rFonts w:ascii="Arial Narrow" w:hAnsi="Arial Narrow"/>
          <w:sz w:val="22"/>
          <w:szCs w:val="22"/>
        </w:rPr>
        <w:t xml:space="preserve">grant </w:t>
      </w:r>
      <w:r w:rsidR="00BC4E85" w:rsidRPr="00BC4E85">
        <w:rPr>
          <w:rFonts w:ascii="Arial Narrow" w:hAnsi="Arial Narrow"/>
          <w:sz w:val="22"/>
          <w:szCs w:val="22"/>
        </w:rPr>
        <w:t xml:space="preserve">through new legislation, the C.A.R.E. Act.  </w:t>
      </w:r>
      <w:r w:rsidRPr="00BC4E85">
        <w:rPr>
          <w:rFonts w:ascii="Arial Narrow" w:hAnsi="Arial Narrow"/>
          <w:sz w:val="22"/>
          <w:szCs w:val="22"/>
        </w:rPr>
        <w:t xml:space="preserve">This program </w:t>
      </w:r>
      <w:r w:rsidR="00BC4E85" w:rsidRPr="00BC4E85">
        <w:rPr>
          <w:rFonts w:ascii="Arial Narrow" w:hAnsi="Arial Narrow"/>
          <w:sz w:val="22"/>
          <w:szCs w:val="22"/>
        </w:rPr>
        <w:t>allows the state and its school districts to expend funds flexibly to meet the pressing demands created by the impact of COVID-19.</w:t>
      </w:r>
    </w:p>
    <w:p w:rsidR="00BC4E85" w:rsidRPr="00BC4E85" w:rsidRDefault="00BC4E85" w:rsidP="00723913">
      <w:pPr>
        <w:jc w:val="both"/>
        <w:rPr>
          <w:rFonts w:ascii="Arial Narrow" w:hAnsi="Arial Narrow"/>
          <w:sz w:val="22"/>
          <w:szCs w:val="22"/>
        </w:rPr>
      </w:pPr>
    </w:p>
    <w:p w:rsidR="00BC4E85" w:rsidRPr="00BC4E85" w:rsidRDefault="00BC4E85" w:rsidP="00BC4E85">
      <w:pPr>
        <w:jc w:val="both"/>
        <w:rPr>
          <w:rFonts w:ascii="Arial Narrow" w:hAnsi="Arial Narrow"/>
          <w:sz w:val="22"/>
          <w:szCs w:val="22"/>
        </w:rPr>
      </w:pPr>
      <w:r w:rsidRPr="00BC4E85">
        <w:rPr>
          <w:rFonts w:ascii="Arial Narrow" w:hAnsi="Arial Narrow"/>
          <w:sz w:val="22"/>
          <w:szCs w:val="22"/>
        </w:rPr>
        <w:t>The New Hampshire Department of Education (NH DOE), upon receipt of regulatory and guidance documents from the US Education Department, will award C.A.R.E. funds to all local education agencies (LEAS) according to a formula based on population and poverty rate (formula for Title I,A funds).  The NH DOE will prepare allocations and deliver funds via the existing reporting and application software, the online grants management system (OGMS).  LEAs will submit application documents, including program assurances and allowable grant activities, through this software, enabling two-way communication and reimbursement of expenses.  </w:t>
      </w:r>
    </w:p>
    <w:p w:rsidR="00BC4E85" w:rsidRPr="00BC4E85" w:rsidRDefault="00BC4E85" w:rsidP="00BC4E85">
      <w:pPr>
        <w:jc w:val="both"/>
        <w:rPr>
          <w:rFonts w:ascii="Arial Narrow" w:hAnsi="Arial Narrow"/>
          <w:sz w:val="22"/>
          <w:szCs w:val="22"/>
        </w:rPr>
      </w:pPr>
    </w:p>
    <w:p w:rsidR="00BC4E85" w:rsidRPr="00BC4E85" w:rsidRDefault="00BC4E85" w:rsidP="00BC4E85">
      <w:pPr>
        <w:jc w:val="both"/>
        <w:rPr>
          <w:rFonts w:ascii="Arial Narrow" w:hAnsi="Arial Narrow"/>
          <w:sz w:val="22"/>
          <w:szCs w:val="22"/>
        </w:rPr>
      </w:pPr>
      <w:r w:rsidRPr="00BC4E85">
        <w:rPr>
          <w:rFonts w:ascii="Arial Narrow" w:hAnsi="Arial Narrow"/>
          <w:sz w:val="22"/>
          <w:szCs w:val="22"/>
        </w:rPr>
        <w:t>The NHDOE will communicate allocations, a grant award notification letter, and guidance and regulations on allowable activities and expenditures.  LEAs will submit program assurances and activities.  NHDOE will review, approve or suggest edits, and LEAs will be allowed to spend available funds to be reimbursed through the reporting feature. </w:t>
      </w:r>
    </w:p>
    <w:p w:rsidR="00BC4E85" w:rsidRPr="00BC4E85" w:rsidRDefault="00BC4E85" w:rsidP="00BC4E85">
      <w:pPr>
        <w:jc w:val="both"/>
        <w:rPr>
          <w:rFonts w:ascii="Arial Narrow" w:hAnsi="Arial Narrow"/>
          <w:sz w:val="22"/>
          <w:szCs w:val="22"/>
        </w:rPr>
      </w:pPr>
    </w:p>
    <w:p w:rsidR="00BC4E85" w:rsidRPr="00BC4E85" w:rsidRDefault="00BC4E85" w:rsidP="00BC4E85">
      <w:pPr>
        <w:jc w:val="both"/>
        <w:rPr>
          <w:rFonts w:ascii="Arial Narrow" w:hAnsi="Arial Narrow"/>
          <w:sz w:val="22"/>
          <w:szCs w:val="22"/>
        </w:rPr>
      </w:pPr>
      <w:r w:rsidRPr="00BC4E85">
        <w:rPr>
          <w:rFonts w:ascii="Arial Narrow" w:hAnsi="Arial Narrow"/>
          <w:sz w:val="22"/>
          <w:szCs w:val="22"/>
        </w:rPr>
        <w:t xml:space="preserve">C.A.R.E. legislation will provide funding as indicated above, but it will also expand, through a waiver process, the flexibility of existing grant programs.  The table below provides a very brief description of the purpose and allowable activities for current LEA grants.  </w:t>
      </w:r>
    </w:p>
    <w:p w:rsidR="003A4A46" w:rsidRPr="00BC4E85" w:rsidRDefault="003A4A46" w:rsidP="00723913">
      <w:pPr>
        <w:jc w:val="both"/>
        <w:rPr>
          <w:rFonts w:asciiTheme="minorHAnsi" w:hAnsiTheme="minorHAnsi" w:cstheme="minorHAnsi"/>
          <w:color w:val="244061" w:themeColor="accent1" w:themeShade="80"/>
        </w:rPr>
      </w:pPr>
      <w:r w:rsidRPr="00BC4E85">
        <w:rPr>
          <w:rFonts w:ascii="Arial Narrow" w:hAnsi="Arial Narrow"/>
          <w:sz w:val="22"/>
          <w:szCs w:val="22"/>
        </w:rPr>
        <w:t xml:space="preserve">  </w:t>
      </w:r>
    </w:p>
    <w:p w:rsidR="003A4A46" w:rsidRPr="00BC4E85" w:rsidRDefault="003A4A46" w:rsidP="00723913">
      <w:pPr>
        <w:jc w:val="both"/>
        <w:rPr>
          <w:rFonts w:ascii="Arial Narrow" w:hAnsi="Arial Narrow"/>
          <w:sz w:val="22"/>
          <w:szCs w:val="22"/>
        </w:rPr>
      </w:pPr>
      <w:r w:rsidRPr="00BC4E85">
        <w:rPr>
          <w:rFonts w:ascii="Arial Narrow" w:hAnsi="Arial Narrow"/>
          <w:sz w:val="22"/>
          <w:szCs w:val="22"/>
        </w:rPr>
        <w:t xml:space="preserve"> </w:t>
      </w:r>
    </w:p>
    <w:p w:rsidR="00BC4E85" w:rsidRPr="00BC4E85" w:rsidRDefault="00BC4E85" w:rsidP="00BC4E85">
      <w:pPr>
        <w:pStyle w:val="ListParagraph"/>
        <w:numPr>
          <w:ilvl w:val="0"/>
          <w:numId w:val="11"/>
        </w:numPr>
        <w:jc w:val="both"/>
        <w:rPr>
          <w:rFonts w:ascii="Arial Narrow" w:hAnsi="Arial Narrow"/>
          <w:sz w:val="22"/>
          <w:szCs w:val="22"/>
        </w:rPr>
      </w:pPr>
      <w:r w:rsidRPr="00BC4E85">
        <w:rPr>
          <w:rFonts w:ascii="Arial Narrow" w:hAnsi="Arial Narrow"/>
          <w:sz w:val="22"/>
          <w:szCs w:val="22"/>
        </w:rPr>
        <w:t>Laptops, software, hotspots, supplies for Title I students, salaries for Title I teachers and paraprofessionals</w:t>
      </w:r>
    </w:p>
    <w:p w:rsidR="00BC4E85" w:rsidRPr="00BC4E85" w:rsidRDefault="00BC4E85" w:rsidP="00BC4E85">
      <w:pPr>
        <w:pStyle w:val="ListParagraph"/>
        <w:numPr>
          <w:ilvl w:val="0"/>
          <w:numId w:val="11"/>
        </w:numPr>
        <w:jc w:val="both"/>
        <w:rPr>
          <w:rFonts w:ascii="Arial Narrow" w:hAnsi="Arial Narrow"/>
          <w:sz w:val="22"/>
          <w:szCs w:val="22"/>
        </w:rPr>
      </w:pPr>
      <w:r w:rsidRPr="00BC4E85">
        <w:rPr>
          <w:rFonts w:ascii="Arial Narrow" w:hAnsi="Arial Narrow"/>
          <w:sz w:val="22"/>
          <w:szCs w:val="22"/>
        </w:rPr>
        <w:t>Planning for and coordinating delivery of food, services, technology and materials, mental health services to homeless students</w:t>
      </w:r>
    </w:p>
    <w:p w:rsidR="00BC4E85" w:rsidRPr="00BC4E85" w:rsidRDefault="00BC4E85" w:rsidP="00BC4E85">
      <w:pPr>
        <w:pStyle w:val="ListParagraph"/>
        <w:numPr>
          <w:ilvl w:val="0"/>
          <w:numId w:val="11"/>
        </w:numPr>
        <w:jc w:val="both"/>
        <w:rPr>
          <w:rFonts w:ascii="Arial Narrow" w:hAnsi="Arial Narrow"/>
          <w:sz w:val="22"/>
          <w:szCs w:val="22"/>
        </w:rPr>
      </w:pPr>
      <w:r w:rsidRPr="00BC4E85">
        <w:rPr>
          <w:rFonts w:ascii="Arial Narrow" w:hAnsi="Arial Narrow"/>
          <w:sz w:val="22"/>
          <w:szCs w:val="22"/>
        </w:rPr>
        <w:t>Teacher laptops, online supports and training, software</w:t>
      </w:r>
    </w:p>
    <w:p w:rsidR="00BC4E85" w:rsidRPr="00BC4E85" w:rsidRDefault="00BC4E85" w:rsidP="00BC4E85">
      <w:pPr>
        <w:pStyle w:val="ListParagraph"/>
        <w:numPr>
          <w:ilvl w:val="0"/>
          <w:numId w:val="11"/>
        </w:numPr>
        <w:jc w:val="both"/>
        <w:rPr>
          <w:rFonts w:ascii="Arial Narrow" w:hAnsi="Arial Narrow"/>
          <w:sz w:val="22"/>
          <w:szCs w:val="22"/>
        </w:rPr>
      </w:pPr>
      <w:r w:rsidRPr="00BC4E85">
        <w:rPr>
          <w:rFonts w:ascii="Arial Narrow" w:hAnsi="Arial Narrow"/>
          <w:sz w:val="22"/>
          <w:szCs w:val="22"/>
        </w:rPr>
        <w:t>Materials, supplies, curriculum development, interpreters, evaluation, for CTE students and schools</w:t>
      </w:r>
    </w:p>
    <w:p w:rsidR="00BC4E85" w:rsidRPr="00BC4E85" w:rsidRDefault="00BC4E85" w:rsidP="00BC4E85">
      <w:pPr>
        <w:pStyle w:val="ListParagraph"/>
        <w:numPr>
          <w:ilvl w:val="0"/>
          <w:numId w:val="11"/>
        </w:numPr>
        <w:jc w:val="both"/>
        <w:rPr>
          <w:rFonts w:ascii="Arial Narrow" w:hAnsi="Arial Narrow"/>
          <w:sz w:val="22"/>
          <w:szCs w:val="22"/>
        </w:rPr>
      </w:pPr>
      <w:r w:rsidRPr="00BC4E85">
        <w:rPr>
          <w:rFonts w:ascii="Arial Narrow" w:hAnsi="Arial Narrow"/>
          <w:sz w:val="22"/>
          <w:szCs w:val="22"/>
        </w:rPr>
        <w:t>Curriculum development, devices, teachers, aides, professional development, software</w:t>
      </w:r>
    </w:p>
    <w:p w:rsidR="00BC4E85" w:rsidRPr="00BC4E85" w:rsidRDefault="00BC4E85" w:rsidP="00BC4E85">
      <w:pPr>
        <w:pStyle w:val="ListParagraph"/>
        <w:numPr>
          <w:ilvl w:val="0"/>
          <w:numId w:val="11"/>
        </w:numPr>
        <w:jc w:val="both"/>
        <w:rPr>
          <w:rFonts w:ascii="Arial Narrow" w:hAnsi="Arial Narrow"/>
          <w:sz w:val="22"/>
          <w:szCs w:val="22"/>
        </w:rPr>
      </w:pPr>
      <w:r w:rsidRPr="00BC4E85">
        <w:rPr>
          <w:rFonts w:ascii="Arial Narrow" w:hAnsi="Arial Narrow"/>
          <w:sz w:val="22"/>
          <w:szCs w:val="22"/>
        </w:rPr>
        <w:t xml:space="preserve">Student laptops, software, hotspots, musical instruments, STEM supplies, wellness programming </w:t>
      </w:r>
    </w:p>
    <w:p w:rsidR="003A4A46" w:rsidRPr="00BC4E85" w:rsidRDefault="00BC4E85" w:rsidP="00BC4E85">
      <w:pPr>
        <w:pStyle w:val="ListParagraph"/>
        <w:numPr>
          <w:ilvl w:val="0"/>
          <w:numId w:val="11"/>
        </w:numPr>
        <w:jc w:val="both"/>
        <w:rPr>
          <w:rFonts w:ascii="Arial Narrow" w:hAnsi="Arial Narrow"/>
          <w:sz w:val="22"/>
          <w:szCs w:val="22"/>
        </w:rPr>
      </w:pPr>
      <w:r w:rsidRPr="00BC4E85">
        <w:rPr>
          <w:rFonts w:ascii="Arial Narrow" w:hAnsi="Arial Narrow"/>
          <w:sz w:val="22"/>
          <w:szCs w:val="22"/>
        </w:rPr>
        <w:t>Salaries for supplemental (“after-school”) teachers, programming</w:t>
      </w:r>
      <w:r w:rsidR="003A4A46" w:rsidRPr="00BC4E85">
        <w:rPr>
          <w:rFonts w:ascii="Arial Narrow" w:hAnsi="Arial Narrow"/>
          <w:sz w:val="22"/>
          <w:szCs w:val="22"/>
        </w:rPr>
        <w:t xml:space="preserve">. </w:t>
      </w:r>
    </w:p>
    <w:p w:rsidR="003A4A46" w:rsidRPr="00BC4E85" w:rsidRDefault="003A4A46" w:rsidP="00723913">
      <w:pPr>
        <w:jc w:val="both"/>
        <w:rPr>
          <w:rFonts w:ascii="Arial Narrow" w:hAnsi="Arial Narrow"/>
          <w:sz w:val="22"/>
          <w:szCs w:val="22"/>
        </w:rPr>
      </w:pPr>
      <w:r w:rsidRPr="00BC4E85">
        <w:rPr>
          <w:rFonts w:ascii="Arial Narrow" w:hAnsi="Arial Narrow"/>
          <w:sz w:val="22"/>
          <w:szCs w:val="22"/>
        </w:rPr>
        <w:t xml:space="preserve"> </w:t>
      </w:r>
    </w:p>
    <w:p w:rsidR="003A4A46" w:rsidRPr="00BC4E85" w:rsidRDefault="003A4A46" w:rsidP="00723913">
      <w:pPr>
        <w:jc w:val="both"/>
        <w:rPr>
          <w:rFonts w:ascii="Arial Narrow" w:hAnsi="Arial Narrow"/>
          <w:sz w:val="22"/>
          <w:szCs w:val="22"/>
        </w:rPr>
      </w:pPr>
    </w:p>
    <w:p w:rsidR="003A4A46" w:rsidRPr="00BC4E85" w:rsidRDefault="003A4A46" w:rsidP="00723913">
      <w:pPr>
        <w:jc w:val="both"/>
        <w:rPr>
          <w:rFonts w:ascii="Arial Narrow" w:hAnsi="Arial Narrow"/>
          <w:sz w:val="22"/>
          <w:szCs w:val="22"/>
        </w:rPr>
      </w:pPr>
      <w:r w:rsidRPr="00BC4E85">
        <w:rPr>
          <w:rFonts w:ascii="Arial Narrow" w:hAnsi="Arial Narrow"/>
          <w:sz w:val="22"/>
          <w:szCs w:val="22"/>
        </w:rPr>
        <w:t>In support of the objectives noted above, the Department commits to: adequately mo</w:t>
      </w:r>
      <w:r w:rsidR="00BC4E85" w:rsidRPr="00BC4E85">
        <w:rPr>
          <w:rFonts w:ascii="Arial Narrow" w:hAnsi="Arial Narrow"/>
          <w:sz w:val="22"/>
          <w:szCs w:val="22"/>
        </w:rPr>
        <w:t>nitoring the formula subgrantees</w:t>
      </w:r>
      <w:r w:rsidRPr="00BC4E85">
        <w:rPr>
          <w:rFonts w:ascii="Arial Narrow" w:hAnsi="Arial Narrow"/>
          <w:sz w:val="22"/>
          <w:szCs w:val="22"/>
        </w:rPr>
        <w:t xml:space="preserve"> </w:t>
      </w:r>
      <w:r w:rsidR="00BC4E85" w:rsidRPr="00BC4E85">
        <w:rPr>
          <w:rFonts w:ascii="Arial Narrow" w:hAnsi="Arial Narrow"/>
          <w:sz w:val="22"/>
          <w:szCs w:val="22"/>
        </w:rPr>
        <w:t>under the State; assisting in the development of remote learning programming; providing technical assistance to understand new legislation and new flexibilities; supporting fiscal compliance guidance and support.</w:t>
      </w:r>
      <w:r w:rsidRPr="00BC4E85">
        <w:rPr>
          <w:rFonts w:ascii="Arial Narrow" w:hAnsi="Arial Narrow"/>
          <w:sz w:val="22"/>
          <w:szCs w:val="22"/>
        </w:rPr>
        <w:t xml:space="preserve">   </w:t>
      </w:r>
    </w:p>
    <w:p w:rsidR="003A4A46" w:rsidRPr="00D7228D" w:rsidRDefault="003A4A46" w:rsidP="00723913">
      <w:pPr>
        <w:jc w:val="both"/>
        <w:rPr>
          <w:rFonts w:ascii="Arial Narrow" w:hAnsi="Arial Narrow"/>
          <w:sz w:val="22"/>
          <w:szCs w:val="22"/>
          <w:highlight w:val="yellow"/>
        </w:rPr>
      </w:pPr>
      <w:r w:rsidRPr="00D7228D">
        <w:rPr>
          <w:rFonts w:ascii="Arial Narrow" w:hAnsi="Arial Narrow"/>
          <w:sz w:val="22"/>
          <w:szCs w:val="22"/>
          <w:highlight w:val="yellow"/>
        </w:rPr>
        <w:t xml:space="preserve"> </w:t>
      </w:r>
    </w:p>
    <w:p w:rsidR="003A4A46" w:rsidRPr="00D7228D" w:rsidRDefault="003A4A46" w:rsidP="00723913">
      <w:pPr>
        <w:jc w:val="both"/>
        <w:rPr>
          <w:rFonts w:ascii="Arial Narrow" w:hAnsi="Arial Narrow"/>
          <w:sz w:val="22"/>
          <w:szCs w:val="22"/>
          <w:highlight w:val="yellow"/>
        </w:rPr>
      </w:pPr>
    </w:p>
    <w:p w:rsidR="00833FA6" w:rsidRPr="00D7228D" w:rsidRDefault="00833FA6" w:rsidP="00FF63CF">
      <w:pPr>
        <w:pStyle w:val="ListParagraph"/>
        <w:ind w:left="825"/>
        <w:jc w:val="both"/>
        <w:rPr>
          <w:rFonts w:ascii="Arial Narrow" w:hAnsi="Arial Narrow"/>
          <w:sz w:val="22"/>
          <w:szCs w:val="22"/>
          <w:highlight w:val="yellow"/>
        </w:rPr>
      </w:pPr>
    </w:p>
    <w:p w:rsidR="00525575" w:rsidRDefault="00525575" w:rsidP="00002649">
      <w:pPr>
        <w:jc w:val="both"/>
        <w:rPr>
          <w:rFonts w:ascii="Arial Narrow" w:hAnsi="Arial Narrow"/>
          <w:sz w:val="22"/>
          <w:szCs w:val="22"/>
        </w:rPr>
      </w:pPr>
    </w:p>
    <w:p w:rsidR="004E50EE" w:rsidRDefault="004E50EE" w:rsidP="00330C45">
      <w:pPr>
        <w:jc w:val="center"/>
        <w:rPr>
          <w:rFonts w:ascii="Arial Narrow" w:hAnsi="Arial Narrow"/>
          <w:b/>
          <w:sz w:val="22"/>
          <w:szCs w:val="22"/>
          <w:u w:val="single"/>
        </w:rPr>
      </w:pPr>
    </w:p>
    <w:p w:rsidR="003202C9" w:rsidRDefault="003202C9" w:rsidP="003202C9">
      <w:pPr>
        <w:pStyle w:val="Heading1"/>
        <w:ind w:left="0"/>
        <w:jc w:val="center"/>
        <w:rPr>
          <w:rFonts w:ascii="Arial Narrow" w:hAnsi="Arial Narrow"/>
          <w:b/>
          <w:sz w:val="22"/>
          <w:szCs w:val="22"/>
          <w:u w:val="single"/>
        </w:rPr>
      </w:pPr>
      <w:r w:rsidRPr="0066458E">
        <w:rPr>
          <w:rFonts w:ascii="Arial Narrow" w:hAnsi="Arial Narrow"/>
          <w:b/>
          <w:sz w:val="22"/>
          <w:szCs w:val="22"/>
          <w:u w:val="single"/>
        </w:rPr>
        <w:t>EXPLANATION</w:t>
      </w:r>
      <w:r>
        <w:rPr>
          <w:rFonts w:ascii="Arial Narrow" w:hAnsi="Arial Narrow"/>
          <w:b/>
          <w:sz w:val="22"/>
          <w:szCs w:val="22"/>
          <w:u w:val="single"/>
        </w:rPr>
        <w:t xml:space="preserve"> (Governor’s Funds)</w:t>
      </w:r>
    </w:p>
    <w:p w:rsidR="003202C9" w:rsidRDefault="003202C9" w:rsidP="003202C9"/>
    <w:p w:rsidR="003202C9" w:rsidRDefault="003202C9" w:rsidP="003202C9"/>
    <w:p w:rsidR="003202C9" w:rsidRPr="003202C9" w:rsidRDefault="003202C9" w:rsidP="003202C9"/>
    <w:p w:rsidR="003202C9" w:rsidRDefault="003202C9" w:rsidP="00330C45">
      <w:pPr>
        <w:jc w:val="center"/>
        <w:rPr>
          <w:rFonts w:ascii="Arial Narrow" w:hAnsi="Arial Narrow"/>
          <w:b/>
          <w:sz w:val="22"/>
          <w:szCs w:val="22"/>
          <w:u w:val="single"/>
        </w:rPr>
      </w:pPr>
    </w:p>
    <w:p w:rsidR="003202C9" w:rsidRDefault="003202C9" w:rsidP="00330C45">
      <w:pPr>
        <w:jc w:val="center"/>
        <w:rPr>
          <w:rFonts w:ascii="Arial Narrow" w:hAnsi="Arial Narrow"/>
          <w:b/>
          <w:sz w:val="22"/>
          <w:szCs w:val="22"/>
          <w:u w:val="single"/>
        </w:rPr>
      </w:pPr>
    </w:p>
    <w:p w:rsidR="003202C9" w:rsidRDefault="003202C9" w:rsidP="00330C45">
      <w:pPr>
        <w:jc w:val="center"/>
        <w:rPr>
          <w:rFonts w:ascii="Arial Narrow" w:hAnsi="Arial Narrow"/>
          <w:b/>
          <w:sz w:val="22"/>
          <w:szCs w:val="22"/>
          <w:u w:val="single"/>
        </w:rPr>
      </w:pPr>
    </w:p>
    <w:p w:rsidR="003202C9" w:rsidRDefault="003202C9" w:rsidP="00330C45">
      <w:pPr>
        <w:jc w:val="center"/>
        <w:rPr>
          <w:rFonts w:ascii="Arial Narrow" w:hAnsi="Arial Narrow"/>
          <w:b/>
          <w:sz w:val="22"/>
          <w:szCs w:val="22"/>
          <w:u w:val="single"/>
        </w:rPr>
      </w:pPr>
    </w:p>
    <w:p w:rsidR="003202C9" w:rsidRDefault="003202C9" w:rsidP="00330C45">
      <w:pPr>
        <w:jc w:val="center"/>
        <w:rPr>
          <w:rFonts w:ascii="Arial Narrow" w:hAnsi="Arial Narrow"/>
          <w:b/>
          <w:sz w:val="22"/>
          <w:szCs w:val="22"/>
          <w:u w:val="single"/>
        </w:rPr>
      </w:pPr>
    </w:p>
    <w:p w:rsidR="004E50EE" w:rsidRDefault="004E50EE" w:rsidP="00330C45">
      <w:pPr>
        <w:jc w:val="center"/>
        <w:rPr>
          <w:rFonts w:ascii="Arial Narrow" w:hAnsi="Arial Narrow"/>
          <w:b/>
          <w:sz w:val="22"/>
          <w:szCs w:val="22"/>
          <w:u w:val="single"/>
        </w:rPr>
      </w:pPr>
    </w:p>
    <w:p w:rsidR="00330C45" w:rsidRPr="0066458E" w:rsidRDefault="00330C45" w:rsidP="009D3BD8">
      <w:pPr>
        <w:jc w:val="center"/>
        <w:rPr>
          <w:rFonts w:ascii="Arial Narrow" w:hAnsi="Arial Narrow"/>
          <w:b/>
          <w:sz w:val="22"/>
          <w:szCs w:val="22"/>
          <w:u w:val="single"/>
        </w:rPr>
      </w:pPr>
      <w:r w:rsidRPr="0066458E">
        <w:rPr>
          <w:rFonts w:ascii="Arial Narrow" w:hAnsi="Arial Narrow"/>
          <w:b/>
          <w:sz w:val="22"/>
          <w:szCs w:val="22"/>
          <w:u w:val="single"/>
        </w:rPr>
        <w:t>APPROPRIATION EXPLANATION</w:t>
      </w:r>
    </w:p>
    <w:tbl>
      <w:tblPr>
        <w:tblW w:w="21785" w:type="dxa"/>
        <w:tblInd w:w="-432" w:type="dxa"/>
        <w:tblLook w:val="04A0" w:firstRow="1" w:lastRow="0" w:firstColumn="1" w:lastColumn="0" w:noHBand="0" w:noVBand="1"/>
      </w:tblPr>
      <w:tblGrid>
        <w:gridCol w:w="14063"/>
        <w:gridCol w:w="971"/>
        <w:gridCol w:w="970"/>
        <w:gridCol w:w="970"/>
        <w:gridCol w:w="970"/>
        <w:gridCol w:w="970"/>
        <w:gridCol w:w="969"/>
        <w:gridCol w:w="969"/>
        <w:gridCol w:w="960"/>
      </w:tblGrid>
      <w:tr w:rsidR="00614ED9" w:rsidRPr="0066458E" w:rsidTr="00FC757A">
        <w:trPr>
          <w:trHeight w:val="300"/>
        </w:trPr>
        <w:tc>
          <w:tcPr>
            <w:tcW w:w="14036" w:type="dxa"/>
            <w:tcBorders>
              <w:top w:val="nil"/>
              <w:left w:val="nil"/>
              <w:bottom w:val="nil"/>
              <w:right w:val="nil"/>
            </w:tcBorders>
            <w:shd w:val="clear" w:color="auto" w:fill="auto"/>
            <w:noWrap/>
            <w:vAlign w:val="bottom"/>
          </w:tcPr>
          <w:tbl>
            <w:tblPr>
              <w:tblW w:w="13847" w:type="dxa"/>
              <w:tblLook w:val="04A0" w:firstRow="1" w:lastRow="0" w:firstColumn="1" w:lastColumn="0" w:noHBand="0" w:noVBand="1"/>
            </w:tblPr>
            <w:tblGrid>
              <w:gridCol w:w="698"/>
              <w:gridCol w:w="2371"/>
              <w:gridCol w:w="3632"/>
              <w:gridCol w:w="1022"/>
              <w:gridCol w:w="257"/>
              <w:gridCol w:w="1785"/>
              <w:gridCol w:w="1021"/>
              <w:gridCol w:w="1021"/>
              <w:gridCol w:w="1020"/>
              <w:gridCol w:w="1020"/>
            </w:tblGrid>
            <w:tr w:rsidR="00614ED9" w:rsidRPr="0066458E" w:rsidTr="00C0420E">
              <w:trPr>
                <w:trHeight w:val="300"/>
              </w:trPr>
              <w:tc>
                <w:tcPr>
                  <w:tcW w:w="6701" w:type="dxa"/>
                  <w:gridSpan w:val="3"/>
                  <w:tcBorders>
                    <w:top w:val="nil"/>
                    <w:left w:val="nil"/>
                    <w:bottom w:val="nil"/>
                    <w:right w:val="nil"/>
                  </w:tcBorders>
                  <w:shd w:val="clear" w:color="auto" w:fill="auto"/>
                  <w:noWrap/>
                  <w:vAlign w:val="bottom"/>
                  <w:hideMark/>
                </w:tcPr>
                <w:p w:rsidR="00614ED9" w:rsidRPr="0066458E" w:rsidRDefault="00614ED9" w:rsidP="00330C45">
                  <w:pPr>
                    <w:rPr>
                      <w:rFonts w:ascii="Arial Narrow" w:hAnsi="Arial Narrow"/>
                      <w:b/>
                      <w:bCs/>
                      <w:color w:val="000000"/>
                      <w:sz w:val="22"/>
                      <w:szCs w:val="22"/>
                      <w:highlight w:val="yellow"/>
                    </w:rPr>
                  </w:pPr>
                </w:p>
              </w:tc>
              <w:tc>
                <w:tcPr>
                  <w:tcW w:w="1022" w:type="dxa"/>
                  <w:tcBorders>
                    <w:top w:val="nil"/>
                    <w:left w:val="nil"/>
                    <w:bottom w:val="nil"/>
                    <w:right w:val="nil"/>
                  </w:tcBorders>
                  <w:shd w:val="clear" w:color="auto" w:fill="auto"/>
                  <w:noWrap/>
                  <w:vAlign w:val="bottom"/>
                  <w:hideMark/>
                </w:tcPr>
                <w:p w:rsidR="00614ED9" w:rsidRPr="0066458E" w:rsidRDefault="00614ED9" w:rsidP="00614ED9">
                  <w:pPr>
                    <w:rPr>
                      <w:rFonts w:ascii="Arial Narrow" w:hAnsi="Arial Narrow"/>
                      <w:color w:val="000000"/>
                      <w:sz w:val="22"/>
                      <w:szCs w:val="22"/>
                      <w:highlight w:val="yellow"/>
                    </w:rPr>
                  </w:pPr>
                </w:p>
              </w:tc>
              <w:tc>
                <w:tcPr>
                  <w:tcW w:w="257" w:type="dxa"/>
                  <w:tcBorders>
                    <w:top w:val="nil"/>
                    <w:left w:val="nil"/>
                    <w:bottom w:val="nil"/>
                    <w:right w:val="nil"/>
                  </w:tcBorders>
                  <w:shd w:val="clear" w:color="auto" w:fill="auto"/>
                  <w:noWrap/>
                  <w:vAlign w:val="bottom"/>
                  <w:hideMark/>
                </w:tcPr>
                <w:p w:rsidR="00614ED9" w:rsidRPr="0066458E" w:rsidRDefault="00614ED9" w:rsidP="00614ED9">
                  <w:pPr>
                    <w:rPr>
                      <w:rFonts w:ascii="Arial Narrow" w:hAnsi="Arial Narrow"/>
                      <w:color w:val="000000"/>
                      <w:sz w:val="22"/>
                      <w:szCs w:val="22"/>
                      <w:highlight w:val="yellow"/>
                    </w:rPr>
                  </w:pPr>
                </w:p>
              </w:tc>
              <w:tc>
                <w:tcPr>
                  <w:tcW w:w="1785" w:type="dxa"/>
                  <w:tcBorders>
                    <w:top w:val="nil"/>
                    <w:left w:val="nil"/>
                    <w:bottom w:val="nil"/>
                    <w:right w:val="nil"/>
                  </w:tcBorders>
                  <w:shd w:val="clear" w:color="auto" w:fill="auto"/>
                  <w:noWrap/>
                  <w:vAlign w:val="bottom"/>
                  <w:hideMark/>
                </w:tcPr>
                <w:p w:rsidR="00614ED9" w:rsidRPr="0066458E" w:rsidRDefault="00614ED9" w:rsidP="00614ED9">
                  <w:pPr>
                    <w:rPr>
                      <w:rFonts w:ascii="Arial Narrow" w:hAnsi="Arial Narrow"/>
                      <w:color w:val="000000"/>
                      <w:sz w:val="22"/>
                      <w:szCs w:val="22"/>
                      <w:highlight w:val="yellow"/>
                    </w:rPr>
                  </w:pPr>
                </w:p>
              </w:tc>
              <w:tc>
                <w:tcPr>
                  <w:tcW w:w="1021" w:type="dxa"/>
                  <w:tcBorders>
                    <w:top w:val="nil"/>
                    <w:left w:val="nil"/>
                    <w:bottom w:val="nil"/>
                    <w:right w:val="nil"/>
                  </w:tcBorders>
                  <w:shd w:val="clear" w:color="auto" w:fill="auto"/>
                  <w:noWrap/>
                  <w:vAlign w:val="bottom"/>
                  <w:hideMark/>
                </w:tcPr>
                <w:p w:rsidR="00614ED9" w:rsidRPr="0066458E" w:rsidRDefault="00614ED9" w:rsidP="00614ED9">
                  <w:pPr>
                    <w:rPr>
                      <w:rFonts w:ascii="Arial Narrow" w:hAnsi="Arial Narrow"/>
                      <w:color w:val="000000"/>
                      <w:sz w:val="22"/>
                      <w:szCs w:val="22"/>
                      <w:highlight w:val="yellow"/>
                    </w:rPr>
                  </w:pPr>
                </w:p>
              </w:tc>
              <w:tc>
                <w:tcPr>
                  <w:tcW w:w="1021" w:type="dxa"/>
                  <w:tcBorders>
                    <w:top w:val="nil"/>
                    <w:left w:val="nil"/>
                    <w:bottom w:val="nil"/>
                    <w:right w:val="nil"/>
                  </w:tcBorders>
                  <w:shd w:val="clear" w:color="auto" w:fill="auto"/>
                  <w:noWrap/>
                  <w:vAlign w:val="bottom"/>
                  <w:hideMark/>
                </w:tcPr>
                <w:p w:rsidR="00614ED9" w:rsidRPr="0066458E" w:rsidRDefault="00614ED9" w:rsidP="00614ED9">
                  <w:pPr>
                    <w:rPr>
                      <w:rFonts w:ascii="Arial Narrow" w:hAnsi="Arial Narrow"/>
                      <w:color w:val="000000"/>
                      <w:sz w:val="22"/>
                      <w:szCs w:val="22"/>
                      <w:highlight w:val="yellow"/>
                    </w:rPr>
                  </w:pPr>
                </w:p>
              </w:tc>
              <w:tc>
                <w:tcPr>
                  <w:tcW w:w="1020" w:type="dxa"/>
                  <w:tcBorders>
                    <w:top w:val="nil"/>
                    <w:left w:val="nil"/>
                    <w:bottom w:val="nil"/>
                    <w:right w:val="nil"/>
                  </w:tcBorders>
                  <w:shd w:val="clear" w:color="auto" w:fill="auto"/>
                  <w:noWrap/>
                  <w:vAlign w:val="bottom"/>
                  <w:hideMark/>
                </w:tcPr>
                <w:p w:rsidR="00614ED9" w:rsidRPr="0066458E" w:rsidRDefault="00614ED9" w:rsidP="00614ED9">
                  <w:pPr>
                    <w:rPr>
                      <w:rFonts w:ascii="Arial Narrow" w:hAnsi="Arial Narrow"/>
                      <w:color w:val="000000"/>
                      <w:sz w:val="22"/>
                      <w:szCs w:val="22"/>
                      <w:highlight w:val="yellow"/>
                    </w:rPr>
                  </w:pPr>
                </w:p>
              </w:tc>
              <w:tc>
                <w:tcPr>
                  <w:tcW w:w="1020" w:type="dxa"/>
                  <w:tcBorders>
                    <w:top w:val="nil"/>
                    <w:left w:val="nil"/>
                    <w:bottom w:val="nil"/>
                    <w:right w:val="nil"/>
                  </w:tcBorders>
                  <w:shd w:val="clear" w:color="auto" w:fill="auto"/>
                  <w:noWrap/>
                  <w:vAlign w:val="bottom"/>
                  <w:hideMark/>
                </w:tcPr>
                <w:p w:rsidR="00614ED9" w:rsidRPr="0066458E" w:rsidRDefault="00614ED9" w:rsidP="00614ED9">
                  <w:pPr>
                    <w:rPr>
                      <w:rFonts w:ascii="Arial Narrow" w:hAnsi="Arial Narrow"/>
                      <w:color w:val="000000"/>
                      <w:sz w:val="22"/>
                      <w:szCs w:val="22"/>
                      <w:highlight w:val="yellow"/>
                    </w:rPr>
                  </w:pPr>
                </w:p>
              </w:tc>
            </w:tr>
            <w:tr w:rsidR="00614ED9" w:rsidRPr="0066458E" w:rsidTr="00C0420E">
              <w:trPr>
                <w:trHeight w:val="300"/>
              </w:trPr>
              <w:tc>
                <w:tcPr>
                  <w:tcW w:w="698" w:type="dxa"/>
                  <w:tcBorders>
                    <w:top w:val="nil"/>
                    <w:left w:val="nil"/>
                    <w:bottom w:val="nil"/>
                    <w:right w:val="nil"/>
                  </w:tcBorders>
                  <w:shd w:val="clear" w:color="auto" w:fill="auto"/>
                  <w:noWrap/>
                  <w:vAlign w:val="bottom"/>
                  <w:hideMark/>
                </w:tcPr>
                <w:p w:rsidR="00614ED9" w:rsidRPr="0066458E" w:rsidRDefault="00614ED9" w:rsidP="00614ED9">
                  <w:pPr>
                    <w:rPr>
                      <w:rFonts w:ascii="Arial Narrow" w:hAnsi="Arial Narrow"/>
                      <w:b/>
                      <w:bCs/>
                      <w:color w:val="000000"/>
                      <w:sz w:val="22"/>
                      <w:szCs w:val="22"/>
                      <w:u w:val="single"/>
                    </w:rPr>
                  </w:pPr>
                  <w:r w:rsidRPr="0066458E">
                    <w:rPr>
                      <w:rFonts w:ascii="Arial Narrow" w:hAnsi="Arial Narrow"/>
                      <w:b/>
                      <w:bCs/>
                      <w:color w:val="000000"/>
                      <w:sz w:val="22"/>
                      <w:szCs w:val="22"/>
                      <w:u w:val="single"/>
                    </w:rPr>
                    <w:t>Class</w:t>
                  </w:r>
                </w:p>
              </w:tc>
              <w:tc>
                <w:tcPr>
                  <w:tcW w:w="2371" w:type="dxa"/>
                  <w:tcBorders>
                    <w:top w:val="nil"/>
                    <w:left w:val="nil"/>
                    <w:bottom w:val="nil"/>
                    <w:right w:val="nil"/>
                  </w:tcBorders>
                  <w:shd w:val="clear" w:color="auto" w:fill="auto"/>
                  <w:noWrap/>
                  <w:vAlign w:val="bottom"/>
                  <w:hideMark/>
                </w:tcPr>
                <w:p w:rsidR="00614ED9" w:rsidRPr="0066458E" w:rsidRDefault="00614ED9" w:rsidP="00614ED9">
                  <w:pPr>
                    <w:rPr>
                      <w:rFonts w:ascii="Arial Narrow" w:hAnsi="Arial Narrow"/>
                      <w:b/>
                      <w:bCs/>
                      <w:color w:val="000000"/>
                      <w:sz w:val="22"/>
                      <w:szCs w:val="22"/>
                      <w:u w:val="single"/>
                    </w:rPr>
                  </w:pPr>
                  <w:r w:rsidRPr="0066458E">
                    <w:rPr>
                      <w:rFonts w:ascii="Arial Narrow" w:hAnsi="Arial Narrow"/>
                      <w:b/>
                      <w:bCs/>
                      <w:color w:val="000000"/>
                      <w:sz w:val="22"/>
                      <w:szCs w:val="22"/>
                      <w:u w:val="single"/>
                    </w:rPr>
                    <w:t>Class Description</w:t>
                  </w:r>
                </w:p>
              </w:tc>
              <w:tc>
                <w:tcPr>
                  <w:tcW w:w="3632" w:type="dxa"/>
                  <w:tcBorders>
                    <w:top w:val="nil"/>
                    <w:left w:val="nil"/>
                    <w:bottom w:val="nil"/>
                    <w:right w:val="nil"/>
                  </w:tcBorders>
                  <w:shd w:val="clear" w:color="auto" w:fill="auto"/>
                  <w:noWrap/>
                  <w:vAlign w:val="bottom"/>
                  <w:hideMark/>
                </w:tcPr>
                <w:p w:rsidR="00614ED9" w:rsidRPr="0066458E" w:rsidRDefault="00614ED9" w:rsidP="00614ED9">
                  <w:pPr>
                    <w:rPr>
                      <w:rFonts w:ascii="Arial Narrow" w:hAnsi="Arial Narrow"/>
                      <w:b/>
                      <w:bCs/>
                      <w:color w:val="000000"/>
                      <w:sz w:val="22"/>
                      <w:szCs w:val="22"/>
                      <w:u w:val="single"/>
                    </w:rPr>
                  </w:pPr>
                  <w:r w:rsidRPr="0066458E">
                    <w:rPr>
                      <w:rFonts w:ascii="Arial Narrow" w:hAnsi="Arial Narrow"/>
                      <w:b/>
                      <w:bCs/>
                      <w:color w:val="000000"/>
                      <w:sz w:val="22"/>
                      <w:szCs w:val="22"/>
                      <w:u w:val="single"/>
                    </w:rPr>
                    <w:t>Explanation</w:t>
                  </w:r>
                </w:p>
              </w:tc>
              <w:tc>
                <w:tcPr>
                  <w:tcW w:w="1022" w:type="dxa"/>
                  <w:tcBorders>
                    <w:top w:val="nil"/>
                    <w:left w:val="nil"/>
                    <w:bottom w:val="nil"/>
                    <w:right w:val="nil"/>
                  </w:tcBorders>
                  <w:shd w:val="clear" w:color="auto" w:fill="auto"/>
                  <w:noWrap/>
                  <w:vAlign w:val="bottom"/>
                  <w:hideMark/>
                </w:tcPr>
                <w:p w:rsidR="00614ED9" w:rsidRPr="0066458E" w:rsidRDefault="00614ED9" w:rsidP="00614ED9">
                  <w:pPr>
                    <w:rPr>
                      <w:rFonts w:ascii="Arial Narrow" w:hAnsi="Arial Narrow"/>
                      <w:color w:val="000000"/>
                      <w:sz w:val="22"/>
                      <w:szCs w:val="22"/>
                    </w:rPr>
                  </w:pPr>
                </w:p>
              </w:tc>
              <w:tc>
                <w:tcPr>
                  <w:tcW w:w="257" w:type="dxa"/>
                  <w:tcBorders>
                    <w:top w:val="nil"/>
                    <w:left w:val="nil"/>
                    <w:bottom w:val="nil"/>
                    <w:right w:val="nil"/>
                  </w:tcBorders>
                  <w:shd w:val="clear" w:color="auto" w:fill="auto"/>
                  <w:noWrap/>
                  <w:vAlign w:val="bottom"/>
                  <w:hideMark/>
                </w:tcPr>
                <w:p w:rsidR="00614ED9" w:rsidRPr="0066458E" w:rsidRDefault="00614ED9" w:rsidP="00614ED9">
                  <w:pPr>
                    <w:rPr>
                      <w:rFonts w:ascii="Arial Narrow" w:hAnsi="Arial Narrow"/>
                      <w:color w:val="000000"/>
                      <w:sz w:val="22"/>
                      <w:szCs w:val="22"/>
                    </w:rPr>
                  </w:pPr>
                </w:p>
              </w:tc>
              <w:tc>
                <w:tcPr>
                  <w:tcW w:w="1785" w:type="dxa"/>
                  <w:tcBorders>
                    <w:top w:val="nil"/>
                    <w:left w:val="nil"/>
                    <w:bottom w:val="nil"/>
                    <w:right w:val="nil"/>
                  </w:tcBorders>
                  <w:shd w:val="clear" w:color="auto" w:fill="auto"/>
                  <w:noWrap/>
                  <w:vAlign w:val="bottom"/>
                  <w:hideMark/>
                </w:tcPr>
                <w:p w:rsidR="00614ED9" w:rsidRPr="0066458E" w:rsidRDefault="00614ED9" w:rsidP="00614ED9">
                  <w:pPr>
                    <w:rPr>
                      <w:rFonts w:ascii="Arial Narrow" w:hAnsi="Arial Narrow"/>
                      <w:color w:val="000000"/>
                      <w:sz w:val="22"/>
                      <w:szCs w:val="22"/>
                    </w:rPr>
                  </w:pPr>
                </w:p>
              </w:tc>
              <w:tc>
                <w:tcPr>
                  <w:tcW w:w="1021" w:type="dxa"/>
                  <w:tcBorders>
                    <w:top w:val="nil"/>
                    <w:left w:val="nil"/>
                    <w:bottom w:val="nil"/>
                    <w:right w:val="nil"/>
                  </w:tcBorders>
                  <w:shd w:val="clear" w:color="auto" w:fill="auto"/>
                  <w:noWrap/>
                  <w:vAlign w:val="bottom"/>
                  <w:hideMark/>
                </w:tcPr>
                <w:p w:rsidR="00614ED9" w:rsidRPr="0066458E" w:rsidRDefault="00614ED9" w:rsidP="00614ED9">
                  <w:pPr>
                    <w:rPr>
                      <w:rFonts w:ascii="Arial Narrow" w:hAnsi="Arial Narrow"/>
                      <w:color w:val="000000"/>
                      <w:sz w:val="22"/>
                      <w:szCs w:val="22"/>
                    </w:rPr>
                  </w:pPr>
                </w:p>
              </w:tc>
              <w:tc>
                <w:tcPr>
                  <w:tcW w:w="1021" w:type="dxa"/>
                  <w:tcBorders>
                    <w:top w:val="nil"/>
                    <w:left w:val="nil"/>
                    <w:bottom w:val="nil"/>
                    <w:right w:val="nil"/>
                  </w:tcBorders>
                  <w:shd w:val="clear" w:color="auto" w:fill="auto"/>
                  <w:noWrap/>
                  <w:vAlign w:val="bottom"/>
                  <w:hideMark/>
                </w:tcPr>
                <w:p w:rsidR="00614ED9" w:rsidRPr="0066458E" w:rsidRDefault="00614ED9" w:rsidP="00614ED9">
                  <w:pPr>
                    <w:rPr>
                      <w:rFonts w:ascii="Arial Narrow" w:hAnsi="Arial Narrow"/>
                      <w:color w:val="000000"/>
                      <w:sz w:val="22"/>
                      <w:szCs w:val="22"/>
                    </w:rPr>
                  </w:pPr>
                </w:p>
              </w:tc>
              <w:tc>
                <w:tcPr>
                  <w:tcW w:w="1020" w:type="dxa"/>
                  <w:tcBorders>
                    <w:top w:val="nil"/>
                    <w:left w:val="nil"/>
                    <w:bottom w:val="nil"/>
                    <w:right w:val="nil"/>
                  </w:tcBorders>
                  <w:shd w:val="clear" w:color="auto" w:fill="auto"/>
                  <w:noWrap/>
                  <w:vAlign w:val="bottom"/>
                  <w:hideMark/>
                </w:tcPr>
                <w:p w:rsidR="00614ED9" w:rsidRPr="0066458E" w:rsidRDefault="00614ED9" w:rsidP="00614ED9">
                  <w:pPr>
                    <w:rPr>
                      <w:rFonts w:ascii="Arial Narrow" w:hAnsi="Arial Narrow"/>
                      <w:color w:val="000000"/>
                      <w:sz w:val="22"/>
                      <w:szCs w:val="22"/>
                    </w:rPr>
                  </w:pPr>
                </w:p>
              </w:tc>
              <w:tc>
                <w:tcPr>
                  <w:tcW w:w="1020" w:type="dxa"/>
                  <w:tcBorders>
                    <w:top w:val="nil"/>
                    <w:left w:val="nil"/>
                    <w:bottom w:val="nil"/>
                    <w:right w:val="nil"/>
                  </w:tcBorders>
                  <w:shd w:val="clear" w:color="auto" w:fill="auto"/>
                  <w:noWrap/>
                  <w:vAlign w:val="bottom"/>
                  <w:hideMark/>
                </w:tcPr>
                <w:p w:rsidR="00614ED9" w:rsidRPr="0066458E" w:rsidRDefault="00614ED9" w:rsidP="00614ED9">
                  <w:pPr>
                    <w:rPr>
                      <w:rFonts w:ascii="Arial Narrow" w:hAnsi="Arial Narrow"/>
                      <w:color w:val="000000"/>
                      <w:sz w:val="22"/>
                      <w:szCs w:val="22"/>
                    </w:rPr>
                  </w:pPr>
                </w:p>
              </w:tc>
            </w:tr>
            <w:tr w:rsidR="00C831C6" w:rsidRPr="0066458E" w:rsidTr="00545C29">
              <w:trPr>
                <w:trHeight w:val="300"/>
              </w:trPr>
              <w:tc>
                <w:tcPr>
                  <w:tcW w:w="698" w:type="dxa"/>
                  <w:tcBorders>
                    <w:top w:val="nil"/>
                    <w:left w:val="nil"/>
                    <w:bottom w:val="nil"/>
                    <w:right w:val="nil"/>
                  </w:tcBorders>
                  <w:shd w:val="clear" w:color="auto" w:fill="auto"/>
                  <w:noWrap/>
                  <w:vAlign w:val="center"/>
                  <w:hideMark/>
                </w:tcPr>
                <w:p w:rsidR="00C831C6" w:rsidRPr="00F34068" w:rsidRDefault="00C831C6" w:rsidP="00C831C6">
                  <w:pPr>
                    <w:jc w:val="center"/>
                    <w:rPr>
                      <w:rFonts w:ascii="Arial Narrow" w:hAnsi="Arial Narrow"/>
                      <w:color w:val="000000"/>
                      <w:sz w:val="22"/>
                      <w:szCs w:val="22"/>
                    </w:rPr>
                  </w:pPr>
                  <w:r w:rsidRPr="00F34068">
                    <w:rPr>
                      <w:rFonts w:ascii="Arial Narrow" w:hAnsi="Arial Narrow"/>
                      <w:color w:val="000000"/>
                      <w:sz w:val="22"/>
                      <w:szCs w:val="22"/>
                    </w:rPr>
                    <w:t>020</w:t>
                  </w:r>
                </w:p>
              </w:tc>
              <w:tc>
                <w:tcPr>
                  <w:tcW w:w="2371" w:type="dxa"/>
                  <w:tcBorders>
                    <w:top w:val="nil"/>
                    <w:left w:val="nil"/>
                    <w:bottom w:val="nil"/>
                    <w:right w:val="nil"/>
                  </w:tcBorders>
                  <w:shd w:val="clear" w:color="auto" w:fill="auto"/>
                  <w:noWrap/>
                  <w:vAlign w:val="center"/>
                  <w:hideMark/>
                </w:tcPr>
                <w:p w:rsidR="00C831C6" w:rsidRPr="00F34068" w:rsidRDefault="00C831C6" w:rsidP="00C831C6">
                  <w:pPr>
                    <w:rPr>
                      <w:rFonts w:ascii="Arial Narrow" w:hAnsi="Arial Narrow"/>
                      <w:color w:val="000000"/>
                      <w:sz w:val="22"/>
                      <w:szCs w:val="22"/>
                    </w:rPr>
                  </w:pPr>
                  <w:r w:rsidRPr="00F34068">
                    <w:rPr>
                      <w:rFonts w:ascii="Arial Narrow" w:hAnsi="Arial Narrow"/>
                      <w:color w:val="000000"/>
                      <w:sz w:val="22"/>
                      <w:szCs w:val="22"/>
                    </w:rPr>
                    <w:t>Current Expenses</w:t>
                  </w:r>
                </w:p>
              </w:tc>
              <w:tc>
                <w:tcPr>
                  <w:tcW w:w="8738" w:type="dxa"/>
                  <w:gridSpan w:val="6"/>
                  <w:tcBorders>
                    <w:top w:val="nil"/>
                    <w:left w:val="nil"/>
                    <w:bottom w:val="nil"/>
                    <w:right w:val="nil"/>
                  </w:tcBorders>
                  <w:shd w:val="clear" w:color="auto" w:fill="auto"/>
                  <w:noWrap/>
                  <w:vAlign w:val="center"/>
                  <w:hideMark/>
                </w:tcPr>
                <w:p w:rsidR="00C831C6" w:rsidRPr="00F34068" w:rsidRDefault="00C831C6" w:rsidP="00C831C6">
                  <w:pPr>
                    <w:rPr>
                      <w:rFonts w:ascii="Arial Narrow" w:hAnsi="Arial Narrow"/>
                      <w:sz w:val="22"/>
                      <w:szCs w:val="22"/>
                    </w:rPr>
                  </w:pPr>
                  <w:r w:rsidRPr="00F34068">
                    <w:rPr>
                      <w:rFonts w:ascii="Arial Narrow" w:hAnsi="Arial Narrow"/>
                      <w:sz w:val="22"/>
                      <w:szCs w:val="22"/>
                    </w:rPr>
                    <w:t>Appropriation to cover materials and supplies that will be used by staff.</w:t>
                  </w:r>
                </w:p>
              </w:tc>
              <w:tc>
                <w:tcPr>
                  <w:tcW w:w="1020" w:type="dxa"/>
                  <w:tcBorders>
                    <w:top w:val="nil"/>
                    <w:left w:val="nil"/>
                    <w:bottom w:val="nil"/>
                    <w:right w:val="nil"/>
                  </w:tcBorders>
                  <w:shd w:val="clear" w:color="auto" w:fill="auto"/>
                  <w:noWrap/>
                  <w:vAlign w:val="center"/>
                  <w:hideMark/>
                </w:tcPr>
                <w:p w:rsidR="00C831C6" w:rsidRPr="0066458E" w:rsidRDefault="00C831C6" w:rsidP="00C831C6">
                  <w:pPr>
                    <w:rPr>
                      <w:rFonts w:ascii="Arial Narrow" w:hAnsi="Arial Narrow"/>
                      <w:color w:val="000000"/>
                      <w:sz w:val="22"/>
                      <w:szCs w:val="22"/>
                    </w:rPr>
                  </w:pPr>
                </w:p>
              </w:tc>
              <w:tc>
                <w:tcPr>
                  <w:tcW w:w="1020" w:type="dxa"/>
                  <w:tcBorders>
                    <w:top w:val="nil"/>
                    <w:left w:val="nil"/>
                    <w:bottom w:val="nil"/>
                    <w:right w:val="nil"/>
                  </w:tcBorders>
                  <w:shd w:val="clear" w:color="auto" w:fill="auto"/>
                  <w:noWrap/>
                  <w:vAlign w:val="center"/>
                  <w:hideMark/>
                </w:tcPr>
                <w:p w:rsidR="00C831C6" w:rsidRPr="0066458E" w:rsidRDefault="00C831C6" w:rsidP="00C831C6">
                  <w:pPr>
                    <w:rPr>
                      <w:rFonts w:ascii="Arial Narrow" w:hAnsi="Arial Narrow"/>
                      <w:color w:val="000000"/>
                      <w:sz w:val="22"/>
                      <w:szCs w:val="22"/>
                    </w:rPr>
                  </w:pPr>
                </w:p>
              </w:tc>
            </w:tr>
            <w:tr w:rsidR="00C831C6" w:rsidRPr="0066458E" w:rsidTr="00C0420E">
              <w:trPr>
                <w:trHeight w:val="300"/>
              </w:trPr>
              <w:tc>
                <w:tcPr>
                  <w:tcW w:w="698" w:type="dxa"/>
                  <w:tcBorders>
                    <w:top w:val="nil"/>
                    <w:left w:val="nil"/>
                    <w:bottom w:val="nil"/>
                    <w:right w:val="nil"/>
                  </w:tcBorders>
                  <w:shd w:val="clear" w:color="auto" w:fill="auto"/>
                  <w:noWrap/>
                  <w:vAlign w:val="center"/>
                </w:tcPr>
                <w:p w:rsidR="00C831C6" w:rsidRPr="00F34068" w:rsidRDefault="00C831C6" w:rsidP="00C831C6">
                  <w:pPr>
                    <w:jc w:val="center"/>
                    <w:rPr>
                      <w:rFonts w:ascii="Arial Narrow" w:hAnsi="Arial Narrow"/>
                      <w:color w:val="000000"/>
                      <w:sz w:val="22"/>
                      <w:szCs w:val="22"/>
                    </w:rPr>
                  </w:pPr>
                  <w:r w:rsidRPr="00F34068">
                    <w:rPr>
                      <w:rFonts w:ascii="Arial Narrow" w:hAnsi="Arial Narrow"/>
                      <w:color w:val="000000"/>
                      <w:sz w:val="22"/>
                      <w:szCs w:val="22"/>
                    </w:rPr>
                    <w:t>026</w:t>
                  </w:r>
                </w:p>
              </w:tc>
              <w:tc>
                <w:tcPr>
                  <w:tcW w:w="2371" w:type="dxa"/>
                  <w:tcBorders>
                    <w:top w:val="nil"/>
                    <w:left w:val="nil"/>
                    <w:bottom w:val="nil"/>
                    <w:right w:val="nil"/>
                  </w:tcBorders>
                  <w:shd w:val="clear" w:color="auto" w:fill="auto"/>
                  <w:noWrap/>
                  <w:vAlign w:val="center"/>
                </w:tcPr>
                <w:p w:rsidR="00C831C6" w:rsidRPr="00F34068" w:rsidRDefault="00C831C6" w:rsidP="00C831C6">
                  <w:pPr>
                    <w:rPr>
                      <w:rFonts w:ascii="Arial Narrow" w:hAnsi="Arial Narrow"/>
                      <w:color w:val="000000"/>
                      <w:sz w:val="22"/>
                      <w:szCs w:val="22"/>
                    </w:rPr>
                  </w:pPr>
                  <w:r w:rsidRPr="00F34068">
                    <w:rPr>
                      <w:rFonts w:ascii="Arial Narrow" w:hAnsi="Arial Narrow"/>
                      <w:color w:val="000000"/>
                      <w:sz w:val="22"/>
                      <w:szCs w:val="22"/>
                    </w:rPr>
                    <w:t>Organizational Dues</w:t>
                  </w:r>
                </w:p>
              </w:tc>
              <w:tc>
                <w:tcPr>
                  <w:tcW w:w="4911" w:type="dxa"/>
                  <w:gridSpan w:val="3"/>
                  <w:tcBorders>
                    <w:top w:val="nil"/>
                    <w:left w:val="nil"/>
                    <w:bottom w:val="nil"/>
                    <w:right w:val="nil"/>
                  </w:tcBorders>
                  <w:shd w:val="clear" w:color="auto" w:fill="auto"/>
                  <w:noWrap/>
                  <w:vAlign w:val="center"/>
                </w:tcPr>
                <w:p w:rsidR="00C831C6" w:rsidRPr="00F34068" w:rsidRDefault="00C0420E" w:rsidP="00C831C6">
                  <w:pPr>
                    <w:rPr>
                      <w:rFonts w:ascii="Arial Narrow" w:hAnsi="Arial Narrow"/>
                      <w:sz w:val="22"/>
                      <w:szCs w:val="22"/>
                    </w:rPr>
                  </w:pPr>
                  <w:r w:rsidRPr="00F34068">
                    <w:rPr>
                      <w:rFonts w:ascii="Arial Narrow" w:hAnsi="Arial Narrow"/>
                      <w:sz w:val="22"/>
                      <w:szCs w:val="22"/>
                    </w:rPr>
                    <w:t xml:space="preserve">Appropriation to cover </w:t>
                  </w:r>
                  <w:r w:rsidR="005D6CD0" w:rsidRPr="00F34068">
                    <w:rPr>
                      <w:rFonts w:ascii="Arial Narrow" w:hAnsi="Arial Narrow"/>
                      <w:sz w:val="22"/>
                      <w:szCs w:val="22"/>
                    </w:rPr>
                    <w:t xml:space="preserve">state and/or national </w:t>
                  </w:r>
                  <w:r w:rsidRPr="00F34068">
                    <w:rPr>
                      <w:rFonts w:ascii="Arial Narrow" w:hAnsi="Arial Narrow"/>
                      <w:sz w:val="22"/>
                      <w:szCs w:val="22"/>
                    </w:rPr>
                    <w:t>organizational dues for staff</w:t>
                  </w:r>
                </w:p>
              </w:tc>
              <w:tc>
                <w:tcPr>
                  <w:tcW w:w="1785" w:type="dxa"/>
                  <w:tcBorders>
                    <w:top w:val="nil"/>
                    <w:left w:val="nil"/>
                    <w:bottom w:val="nil"/>
                    <w:right w:val="nil"/>
                  </w:tcBorders>
                  <w:shd w:val="clear" w:color="auto" w:fill="auto"/>
                  <w:noWrap/>
                  <w:vAlign w:val="center"/>
                </w:tcPr>
                <w:p w:rsidR="00C831C6" w:rsidRPr="00E46847" w:rsidRDefault="00C831C6" w:rsidP="00C831C6">
                  <w:pPr>
                    <w:rPr>
                      <w:rFonts w:ascii="Arial Narrow" w:hAnsi="Arial Narrow"/>
                      <w:sz w:val="22"/>
                      <w:szCs w:val="22"/>
                    </w:rPr>
                  </w:pPr>
                </w:p>
              </w:tc>
              <w:tc>
                <w:tcPr>
                  <w:tcW w:w="1021" w:type="dxa"/>
                  <w:tcBorders>
                    <w:top w:val="nil"/>
                    <w:left w:val="nil"/>
                    <w:bottom w:val="nil"/>
                    <w:right w:val="nil"/>
                  </w:tcBorders>
                  <w:shd w:val="clear" w:color="auto" w:fill="auto"/>
                  <w:noWrap/>
                  <w:vAlign w:val="center"/>
                </w:tcPr>
                <w:p w:rsidR="00C831C6" w:rsidRPr="00E46847" w:rsidRDefault="00C831C6" w:rsidP="00C831C6">
                  <w:pPr>
                    <w:rPr>
                      <w:rFonts w:ascii="Arial Narrow" w:hAnsi="Arial Narrow"/>
                      <w:sz w:val="22"/>
                      <w:szCs w:val="22"/>
                    </w:rPr>
                  </w:pPr>
                </w:p>
              </w:tc>
              <w:tc>
                <w:tcPr>
                  <w:tcW w:w="1021" w:type="dxa"/>
                  <w:tcBorders>
                    <w:top w:val="nil"/>
                    <w:left w:val="nil"/>
                    <w:bottom w:val="nil"/>
                    <w:right w:val="nil"/>
                  </w:tcBorders>
                  <w:shd w:val="clear" w:color="auto" w:fill="auto"/>
                  <w:noWrap/>
                  <w:vAlign w:val="center"/>
                </w:tcPr>
                <w:p w:rsidR="00C831C6" w:rsidRPr="00E46847" w:rsidRDefault="00C831C6" w:rsidP="00C831C6">
                  <w:pPr>
                    <w:rPr>
                      <w:rFonts w:ascii="Arial Narrow" w:hAnsi="Arial Narrow"/>
                      <w:sz w:val="22"/>
                      <w:szCs w:val="22"/>
                    </w:rPr>
                  </w:pPr>
                </w:p>
              </w:tc>
              <w:tc>
                <w:tcPr>
                  <w:tcW w:w="1020" w:type="dxa"/>
                  <w:tcBorders>
                    <w:top w:val="nil"/>
                    <w:left w:val="nil"/>
                    <w:bottom w:val="nil"/>
                    <w:right w:val="nil"/>
                  </w:tcBorders>
                  <w:shd w:val="clear" w:color="auto" w:fill="auto"/>
                  <w:noWrap/>
                  <w:vAlign w:val="center"/>
                </w:tcPr>
                <w:p w:rsidR="00C831C6" w:rsidRPr="0066458E" w:rsidRDefault="00C831C6" w:rsidP="00C831C6">
                  <w:pPr>
                    <w:rPr>
                      <w:rFonts w:ascii="Arial Narrow" w:hAnsi="Arial Narrow"/>
                      <w:color w:val="000000"/>
                      <w:sz w:val="22"/>
                      <w:szCs w:val="22"/>
                    </w:rPr>
                  </w:pPr>
                </w:p>
              </w:tc>
              <w:tc>
                <w:tcPr>
                  <w:tcW w:w="1020" w:type="dxa"/>
                  <w:tcBorders>
                    <w:top w:val="nil"/>
                    <w:left w:val="nil"/>
                    <w:bottom w:val="nil"/>
                    <w:right w:val="nil"/>
                  </w:tcBorders>
                  <w:shd w:val="clear" w:color="auto" w:fill="auto"/>
                  <w:noWrap/>
                  <w:vAlign w:val="center"/>
                </w:tcPr>
                <w:p w:rsidR="00C831C6" w:rsidRPr="0066458E" w:rsidRDefault="00C831C6" w:rsidP="00C831C6">
                  <w:pPr>
                    <w:rPr>
                      <w:rFonts w:ascii="Arial Narrow" w:hAnsi="Arial Narrow"/>
                      <w:color w:val="000000"/>
                      <w:sz w:val="22"/>
                      <w:szCs w:val="22"/>
                    </w:rPr>
                  </w:pPr>
                </w:p>
              </w:tc>
            </w:tr>
            <w:tr w:rsidR="00C831C6" w:rsidRPr="0066458E" w:rsidTr="00C0420E">
              <w:trPr>
                <w:trHeight w:val="300"/>
              </w:trPr>
              <w:tc>
                <w:tcPr>
                  <w:tcW w:w="698" w:type="dxa"/>
                  <w:tcBorders>
                    <w:top w:val="nil"/>
                    <w:left w:val="nil"/>
                    <w:bottom w:val="nil"/>
                    <w:right w:val="nil"/>
                  </w:tcBorders>
                  <w:shd w:val="clear" w:color="auto" w:fill="auto"/>
                  <w:noWrap/>
                  <w:vAlign w:val="center"/>
                </w:tcPr>
                <w:p w:rsidR="00C831C6" w:rsidRPr="00F34068" w:rsidRDefault="00C831C6" w:rsidP="00C831C6">
                  <w:pPr>
                    <w:jc w:val="center"/>
                    <w:rPr>
                      <w:rFonts w:ascii="Arial Narrow" w:hAnsi="Arial Narrow"/>
                      <w:color w:val="000000"/>
                      <w:sz w:val="22"/>
                      <w:szCs w:val="22"/>
                    </w:rPr>
                  </w:pPr>
                  <w:r w:rsidRPr="00F34068">
                    <w:rPr>
                      <w:rFonts w:ascii="Arial Narrow" w:hAnsi="Arial Narrow"/>
                      <w:color w:val="000000"/>
                      <w:sz w:val="22"/>
                      <w:szCs w:val="22"/>
                    </w:rPr>
                    <w:t>027</w:t>
                  </w:r>
                </w:p>
              </w:tc>
              <w:tc>
                <w:tcPr>
                  <w:tcW w:w="2371" w:type="dxa"/>
                  <w:tcBorders>
                    <w:top w:val="nil"/>
                    <w:left w:val="nil"/>
                    <w:bottom w:val="nil"/>
                    <w:right w:val="nil"/>
                  </w:tcBorders>
                  <w:shd w:val="clear" w:color="auto" w:fill="auto"/>
                  <w:noWrap/>
                  <w:vAlign w:val="center"/>
                </w:tcPr>
                <w:p w:rsidR="00C831C6" w:rsidRPr="00F34068" w:rsidRDefault="00C831C6" w:rsidP="00C831C6">
                  <w:pPr>
                    <w:rPr>
                      <w:rFonts w:ascii="Arial Narrow" w:hAnsi="Arial Narrow"/>
                      <w:color w:val="000000"/>
                      <w:sz w:val="22"/>
                      <w:szCs w:val="22"/>
                    </w:rPr>
                  </w:pPr>
                  <w:r w:rsidRPr="00F34068">
                    <w:rPr>
                      <w:rFonts w:ascii="Arial Narrow" w:hAnsi="Arial Narrow"/>
                      <w:color w:val="000000"/>
                      <w:sz w:val="22"/>
                      <w:szCs w:val="22"/>
                    </w:rPr>
                    <w:t>Transfers to DoIT</w:t>
                  </w:r>
                </w:p>
              </w:tc>
              <w:tc>
                <w:tcPr>
                  <w:tcW w:w="4911" w:type="dxa"/>
                  <w:gridSpan w:val="3"/>
                  <w:tcBorders>
                    <w:top w:val="nil"/>
                    <w:left w:val="nil"/>
                    <w:bottom w:val="nil"/>
                    <w:right w:val="nil"/>
                  </w:tcBorders>
                  <w:shd w:val="clear" w:color="auto" w:fill="auto"/>
                  <w:noWrap/>
                  <w:vAlign w:val="center"/>
                </w:tcPr>
                <w:p w:rsidR="00C831C6" w:rsidRPr="00F34068" w:rsidRDefault="00C0420E" w:rsidP="005D6CD0">
                  <w:pPr>
                    <w:rPr>
                      <w:rFonts w:ascii="Arial Narrow" w:hAnsi="Arial Narrow"/>
                      <w:sz w:val="22"/>
                      <w:szCs w:val="22"/>
                    </w:rPr>
                  </w:pPr>
                  <w:r w:rsidRPr="00F34068">
                    <w:rPr>
                      <w:rFonts w:ascii="Arial Narrow" w:hAnsi="Arial Narrow"/>
                      <w:sz w:val="22"/>
                      <w:szCs w:val="22"/>
                    </w:rPr>
                    <w:t>A</w:t>
                  </w:r>
                  <w:r w:rsidR="007744BF" w:rsidRPr="00F34068">
                    <w:rPr>
                      <w:rFonts w:ascii="Arial Narrow" w:hAnsi="Arial Narrow"/>
                      <w:sz w:val="22"/>
                      <w:szCs w:val="22"/>
                    </w:rPr>
                    <w:t>ppropriation</w:t>
                  </w:r>
                  <w:r w:rsidRPr="00F34068">
                    <w:rPr>
                      <w:rFonts w:ascii="Arial Narrow" w:hAnsi="Arial Narrow"/>
                      <w:sz w:val="22"/>
                      <w:szCs w:val="22"/>
                    </w:rPr>
                    <w:t xml:space="preserve"> to cover </w:t>
                  </w:r>
                  <w:r w:rsidR="005D6CD0" w:rsidRPr="00F34068">
                    <w:rPr>
                      <w:rFonts w:ascii="Arial Narrow" w:hAnsi="Arial Narrow"/>
                      <w:sz w:val="22"/>
                      <w:szCs w:val="22"/>
                    </w:rPr>
                    <w:t xml:space="preserve">required IT support </w:t>
                  </w:r>
                </w:p>
              </w:tc>
              <w:tc>
                <w:tcPr>
                  <w:tcW w:w="1785" w:type="dxa"/>
                  <w:tcBorders>
                    <w:top w:val="nil"/>
                    <w:left w:val="nil"/>
                    <w:bottom w:val="nil"/>
                    <w:right w:val="nil"/>
                  </w:tcBorders>
                  <w:shd w:val="clear" w:color="auto" w:fill="auto"/>
                  <w:noWrap/>
                  <w:vAlign w:val="center"/>
                </w:tcPr>
                <w:p w:rsidR="00C831C6" w:rsidRPr="00E46847" w:rsidRDefault="00C831C6" w:rsidP="00C831C6">
                  <w:pPr>
                    <w:rPr>
                      <w:rFonts w:ascii="Arial Narrow" w:hAnsi="Arial Narrow"/>
                      <w:sz w:val="22"/>
                      <w:szCs w:val="22"/>
                    </w:rPr>
                  </w:pPr>
                </w:p>
              </w:tc>
              <w:tc>
                <w:tcPr>
                  <w:tcW w:w="1021" w:type="dxa"/>
                  <w:tcBorders>
                    <w:top w:val="nil"/>
                    <w:left w:val="nil"/>
                    <w:bottom w:val="nil"/>
                    <w:right w:val="nil"/>
                  </w:tcBorders>
                  <w:shd w:val="clear" w:color="auto" w:fill="auto"/>
                  <w:noWrap/>
                  <w:vAlign w:val="center"/>
                </w:tcPr>
                <w:p w:rsidR="00C831C6" w:rsidRPr="00E46847" w:rsidRDefault="00C831C6" w:rsidP="00C831C6">
                  <w:pPr>
                    <w:rPr>
                      <w:rFonts w:ascii="Arial Narrow" w:hAnsi="Arial Narrow"/>
                      <w:sz w:val="22"/>
                      <w:szCs w:val="22"/>
                    </w:rPr>
                  </w:pPr>
                </w:p>
              </w:tc>
              <w:tc>
                <w:tcPr>
                  <w:tcW w:w="1021" w:type="dxa"/>
                  <w:tcBorders>
                    <w:top w:val="nil"/>
                    <w:left w:val="nil"/>
                    <w:bottom w:val="nil"/>
                    <w:right w:val="nil"/>
                  </w:tcBorders>
                  <w:shd w:val="clear" w:color="auto" w:fill="auto"/>
                  <w:noWrap/>
                  <w:vAlign w:val="center"/>
                </w:tcPr>
                <w:p w:rsidR="00C831C6" w:rsidRPr="00E46847" w:rsidRDefault="00C831C6" w:rsidP="00C831C6">
                  <w:pPr>
                    <w:rPr>
                      <w:rFonts w:ascii="Arial Narrow" w:hAnsi="Arial Narrow"/>
                      <w:sz w:val="22"/>
                      <w:szCs w:val="22"/>
                    </w:rPr>
                  </w:pPr>
                </w:p>
              </w:tc>
              <w:tc>
                <w:tcPr>
                  <w:tcW w:w="1020" w:type="dxa"/>
                  <w:tcBorders>
                    <w:top w:val="nil"/>
                    <w:left w:val="nil"/>
                    <w:bottom w:val="nil"/>
                    <w:right w:val="nil"/>
                  </w:tcBorders>
                  <w:shd w:val="clear" w:color="auto" w:fill="auto"/>
                  <w:noWrap/>
                  <w:vAlign w:val="center"/>
                </w:tcPr>
                <w:p w:rsidR="00C831C6" w:rsidRPr="0066458E" w:rsidRDefault="00C831C6" w:rsidP="00C831C6">
                  <w:pPr>
                    <w:rPr>
                      <w:rFonts w:ascii="Arial Narrow" w:hAnsi="Arial Narrow"/>
                      <w:color w:val="000000"/>
                      <w:sz w:val="22"/>
                      <w:szCs w:val="22"/>
                    </w:rPr>
                  </w:pPr>
                </w:p>
              </w:tc>
              <w:tc>
                <w:tcPr>
                  <w:tcW w:w="1020" w:type="dxa"/>
                  <w:tcBorders>
                    <w:top w:val="nil"/>
                    <w:left w:val="nil"/>
                    <w:bottom w:val="nil"/>
                    <w:right w:val="nil"/>
                  </w:tcBorders>
                  <w:shd w:val="clear" w:color="auto" w:fill="auto"/>
                  <w:noWrap/>
                  <w:vAlign w:val="center"/>
                </w:tcPr>
                <w:p w:rsidR="00C831C6" w:rsidRPr="0066458E" w:rsidRDefault="00C831C6" w:rsidP="00C831C6">
                  <w:pPr>
                    <w:rPr>
                      <w:rFonts w:ascii="Arial Narrow" w:hAnsi="Arial Narrow"/>
                      <w:color w:val="000000"/>
                      <w:sz w:val="22"/>
                      <w:szCs w:val="22"/>
                    </w:rPr>
                  </w:pPr>
                </w:p>
              </w:tc>
            </w:tr>
            <w:tr w:rsidR="00C831C6" w:rsidRPr="0066458E" w:rsidTr="00C0420E">
              <w:trPr>
                <w:trHeight w:val="300"/>
              </w:trPr>
              <w:tc>
                <w:tcPr>
                  <w:tcW w:w="698" w:type="dxa"/>
                  <w:tcBorders>
                    <w:top w:val="nil"/>
                    <w:left w:val="nil"/>
                    <w:bottom w:val="nil"/>
                    <w:right w:val="nil"/>
                  </w:tcBorders>
                  <w:shd w:val="clear" w:color="auto" w:fill="auto"/>
                  <w:noWrap/>
                  <w:vAlign w:val="center"/>
                  <w:hideMark/>
                </w:tcPr>
                <w:p w:rsidR="00C831C6" w:rsidRPr="00F34068" w:rsidRDefault="00C831C6" w:rsidP="00C831C6">
                  <w:pPr>
                    <w:jc w:val="center"/>
                    <w:rPr>
                      <w:rFonts w:ascii="Arial Narrow" w:hAnsi="Arial Narrow"/>
                      <w:color w:val="000000"/>
                      <w:sz w:val="22"/>
                      <w:szCs w:val="22"/>
                    </w:rPr>
                  </w:pPr>
                  <w:r w:rsidRPr="00F34068">
                    <w:rPr>
                      <w:rFonts w:ascii="Arial Narrow" w:hAnsi="Arial Narrow"/>
                      <w:color w:val="000000"/>
                      <w:sz w:val="22"/>
                      <w:szCs w:val="22"/>
                    </w:rPr>
                    <w:t>028</w:t>
                  </w:r>
                </w:p>
              </w:tc>
              <w:tc>
                <w:tcPr>
                  <w:tcW w:w="2371" w:type="dxa"/>
                  <w:tcBorders>
                    <w:top w:val="nil"/>
                    <w:left w:val="nil"/>
                    <w:bottom w:val="nil"/>
                    <w:right w:val="nil"/>
                  </w:tcBorders>
                  <w:shd w:val="clear" w:color="auto" w:fill="auto"/>
                  <w:noWrap/>
                  <w:vAlign w:val="center"/>
                  <w:hideMark/>
                </w:tcPr>
                <w:p w:rsidR="00C831C6" w:rsidRPr="00F34068" w:rsidRDefault="00C831C6" w:rsidP="00C831C6">
                  <w:pPr>
                    <w:rPr>
                      <w:rFonts w:ascii="Arial Narrow" w:hAnsi="Arial Narrow"/>
                      <w:color w:val="000000"/>
                      <w:sz w:val="22"/>
                      <w:szCs w:val="22"/>
                    </w:rPr>
                  </w:pPr>
                  <w:r w:rsidRPr="00F34068">
                    <w:rPr>
                      <w:rFonts w:ascii="Arial Narrow" w:hAnsi="Arial Narrow"/>
                      <w:color w:val="000000"/>
                      <w:sz w:val="22"/>
                      <w:szCs w:val="22"/>
                    </w:rPr>
                    <w:t>Transfers to General Services</w:t>
                  </w:r>
                </w:p>
              </w:tc>
              <w:tc>
                <w:tcPr>
                  <w:tcW w:w="4911" w:type="dxa"/>
                  <w:gridSpan w:val="3"/>
                  <w:tcBorders>
                    <w:top w:val="nil"/>
                    <w:left w:val="nil"/>
                    <w:bottom w:val="nil"/>
                    <w:right w:val="nil"/>
                  </w:tcBorders>
                  <w:shd w:val="clear" w:color="auto" w:fill="auto"/>
                  <w:noWrap/>
                  <w:vAlign w:val="center"/>
                  <w:hideMark/>
                </w:tcPr>
                <w:p w:rsidR="00C831C6" w:rsidRPr="00F34068" w:rsidRDefault="00C831C6" w:rsidP="00C831C6">
                  <w:pPr>
                    <w:rPr>
                      <w:rFonts w:ascii="Arial Narrow" w:hAnsi="Arial Narrow"/>
                      <w:sz w:val="22"/>
                      <w:szCs w:val="22"/>
                    </w:rPr>
                  </w:pPr>
                  <w:r w:rsidRPr="00F34068">
                    <w:rPr>
                      <w:rFonts w:ascii="Arial Narrow" w:hAnsi="Arial Narrow"/>
                      <w:sz w:val="22"/>
                      <w:szCs w:val="22"/>
                    </w:rPr>
                    <w:t xml:space="preserve">Appropriation for staff work areas. </w:t>
                  </w:r>
                </w:p>
              </w:tc>
              <w:tc>
                <w:tcPr>
                  <w:tcW w:w="1785" w:type="dxa"/>
                  <w:tcBorders>
                    <w:top w:val="nil"/>
                    <w:left w:val="nil"/>
                    <w:bottom w:val="nil"/>
                    <w:right w:val="nil"/>
                  </w:tcBorders>
                  <w:shd w:val="clear" w:color="auto" w:fill="auto"/>
                  <w:noWrap/>
                  <w:vAlign w:val="center"/>
                  <w:hideMark/>
                </w:tcPr>
                <w:p w:rsidR="00C831C6" w:rsidRPr="00E46847" w:rsidRDefault="00C831C6" w:rsidP="00C831C6">
                  <w:pPr>
                    <w:rPr>
                      <w:rFonts w:ascii="Arial Narrow" w:hAnsi="Arial Narrow"/>
                      <w:sz w:val="22"/>
                      <w:szCs w:val="22"/>
                    </w:rPr>
                  </w:pPr>
                </w:p>
              </w:tc>
              <w:tc>
                <w:tcPr>
                  <w:tcW w:w="1021" w:type="dxa"/>
                  <w:tcBorders>
                    <w:top w:val="nil"/>
                    <w:left w:val="nil"/>
                    <w:bottom w:val="nil"/>
                    <w:right w:val="nil"/>
                  </w:tcBorders>
                  <w:shd w:val="clear" w:color="auto" w:fill="auto"/>
                  <w:noWrap/>
                  <w:vAlign w:val="center"/>
                  <w:hideMark/>
                </w:tcPr>
                <w:p w:rsidR="00C831C6" w:rsidRPr="00E46847" w:rsidRDefault="00C831C6" w:rsidP="00C831C6">
                  <w:pPr>
                    <w:rPr>
                      <w:rFonts w:ascii="Arial Narrow" w:hAnsi="Arial Narrow"/>
                      <w:sz w:val="22"/>
                      <w:szCs w:val="22"/>
                    </w:rPr>
                  </w:pPr>
                </w:p>
              </w:tc>
              <w:tc>
                <w:tcPr>
                  <w:tcW w:w="1021" w:type="dxa"/>
                  <w:tcBorders>
                    <w:top w:val="nil"/>
                    <w:left w:val="nil"/>
                    <w:bottom w:val="nil"/>
                    <w:right w:val="nil"/>
                  </w:tcBorders>
                  <w:shd w:val="clear" w:color="auto" w:fill="auto"/>
                  <w:noWrap/>
                  <w:vAlign w:val="center"/>
                  <w:hideMark/>
                </w:tcPr>
                <w:p w:rsidR="00C831C6" w:rsidRPr="00E46847" w:rsidRDefault="00C831C6" w:rsidP="00C831C6">
                  <w:pPr>
                    <w:rPr>
                      <w:rFonts w:ascii="Arial Narrow" w:hAnsi="Arial Narrow"/>
                      <w:sz w:val="22"/>
                      <w:szCs w:val="22"/>
                    </w:rPr>
                  </w:pPr>
                </w:p>
              </w:tc>
              <w:tc>
                <w:tcPr>
                  <w:tcW w:w="1020" w:type="dxa"/>
                  <w:tcBorders>
                    <w:top w:val="nil"/>
                    <w:left w:val="nil"/>
                    <w:bottom w:val="nil"/>
                    <w:right w:val="nil"/>
                  </w:tcBorders>
                  <w:shd w:val="clear" w:color="auto" w:fill="auto"/>
                  <w:noWrap/>
                  <w:vAlign w:val="center"/>
                  <w:hideMark/>
                </w:tcPr>
                <w:p w:rsidR="00C831C6" w:rsidRPr="0066458E" w:rsidRDefault="00C831C6" w:rsidP="00C831C6">
                  <w:pPr>
                    <w:rPr>
                      <w:rFonts w:ascii="Arial Narrow" w:hAnsi="Arial Narrow"/>
                      <w:color w:val="000000"/>
                      <w:sz w:val="22"/>
                      <w:szCs w:val="22"/>
                    </w:rPr>
                  </w:pPr>
                </w:p>
              </w:tc>
              <w:tc>
                <w:tcPr>
                  <w:tcW w:w="1020" w:type="dxa"/>
                  <w:tcBorders>
                    <w:top w:val="nil"/>
                    <w:left w:val="nil"/>
                    <w:bottom w:val="nil"/>
                    <w:right w:val="nil"/>
                  </w:tcBorders>
                  <w:shd w:val="clear" w:color="auto" w:fill="auto"/>
                  <w:noWrap/>
                  <w:vAlign w:val="center"/>
                  <w:hideMark/>
                </w:tcPr>
                <w:p w:rsidR="00C831C6" w:rsidRPr="0066458E" w:rsidRDefault="00C831C6" w:rsidP="00C831C6">
                  <w:pPr>
                    <w:rPr>
                      <w:rFonts w:ascii="Arial Narrow" w:hAnsi="Arial Narrow"/>
                      <w:color w:val="000000"/>
                      <w:sz w:val="22"/>
                      <w:szCs w:val="22"/>
                    </w:rPr>
                  </w:pPr>
                </w:p>
              </w:tc>
            </w:tr>
            <w:tr w:rsidR="00C831C6" w:rsidRPr="0066458E" w:rsidTr="00545C29">
              <w:trPr>
                <w:trHeight w:val="300"/>
              </w:trPr>
              <w:tc>
                <w:tcPr>
                  <w:tcW w:w="698" w:type="dxa"/>
                  <w:tcBorders>
                    <w:top w:val="nil"/>
                    <w:left w:val="nil"/>
                    <w:bottom w:val="nil"/>
                    <w:right w:val="nil"/>
                  </w:tcBorders>
                  <w:shd w:val="clear" w:color="auto" w:fill="auto"/>
                  <w:noWrap/>
                  <w:vAlign w:val="center"/>
                  <w:hideMark/>
                </w:tcPr>
                <w:p w:rsidR="00C831C6" w:rsidRPr="00F34068" w:rsidRDefault="00C831C6" w:rsidP="00C831C6">
                  <w:pPr>
                    <w:jc w:val="center"/>
                    <w:rPr>
                      <w:rFonts w:ascii="Arial Narrow" w:hAnsi="Arial Narrow"/>
                      <w:color w:val="000000"/>
                      <w:sz w:val="22"/>
                      <w:szCs w:val="22"/>
                    </w:rPr>
                  </w:pPr>
                  <w:r w:rsidRPr="00F34068">
                    <w:rPr>
                      <w:rFonts w:ascii="Arial Narrow" w:hAnsi="Arial Narrow"/>
                      <w:color w:val="000000"/>
                      <w:sz w:val="22"/>
                      <w:szCs w:val="22"/>
                    </w:rPr>
                    <w:t>029</w:t>
                  </w:r>
                </w:p>
              </w:tc>
              <w:tc>
                <w:tcPr>
                  <w:tcW w:w="2371" w:type="dxa"/>
                  <w:tcBorders>
                    <w:top w:val="nil"/>
                    <w:left w:val="nil"/>
                    <w:bottom w:val="nil"/>
                    <w:right w:val="nil"/>
                  </w:tcBorders>
                  <w:shd w:val="clear" w:color="auto" w:fill="auto"/>
                  <w:noWrap/>
                  <w:vAlign w:val="center"/>
                  <w:hideMark/>
                </w:tcPr>
                <w:p w:rsidR="00C831C6" w:rsidRPr="00F34068" w:rsidRDefault="00C831C6" w:rsidP="00C831C6">
                  <w:pPr>
                    <w:rPr>
                      <w:rFonts w:ascii="Arial Narrow" w:hAnsi="Arial Narrow"/>
                      <w:color w:val="000000"/>
                      <w:sz w:val="22"/>
                      <w:szCs w:val="22"/>
                    </w:rPr>
                  </w:pPr>
                  <w:r w:rsidRPr="00F34068">
                    <w:rPr>
                      <w:rFonts w:ascii="Arial Narrow" w:hAnsi="Arial Narrow"/>
                      <w:color w:val="000000"/>
                      <w:sz w:val="22"/>
                      <w:szCs w:val="22"/>
                    </w:rPr>
                    <w:t xml:space="preserve">Intra-Agency Transfers </w:t>
                  </w:r>
                </w:p>
              </w:tc>
              <w:tc>
                <w:tcPr>
                  <w:tcW w:w="6696" w:type="dxa"/>
                  <w:gridSpan w:val="4"/>
                  <w:tcBorders>
                    <w:top w:val="nil"/>
                    <w:left w:val="nil"/>
                    <w:bottom w:val="nil"/>
                    <w:right w:val="nil"/>
                  </w:tcBorders>
                  <w:shd w:val="clear" w:color="auto" w:fill="auto"/>
                  <w:noWrap/>
                  <w:vAlign w:val="center"/>
                  <w:hideMark/>
                </w:tcPr>
                <w:p w:rsidR="00C831C6" w:rsidRPr="00F34068" w:rsidRDefault="00C831C6" w:rsidP="00C831C6">
                  <w:pPr>
                    <w:rPr>
                      <w:rFonts w:ascii="Arial Narrow" w:hAnsi="Arial Narrow"/>
                      <w:sz w:val="22"/>
                      <w:szCs w:val="22"/>
                    </w:rPr>
                  </w:pPr>
                  <w:r w:rsidRPr="00F34068">
                    <w:rPr>
                      <w:rFonts w:ascii="Arial Narrow" w:hAnsi="Arial Narrow"/>
                      <w:sz w:val="22"/>
                      <w:szCs w:val="22"/>
                    </w:rPr>
                    <w:t xml:space="preserve">Appropriation to internal program support. </w:t>
                  </w:r>
                </w:p>
              </w:tc>
              <w:tc>
                <w:tcPr>
                  <w:tcW w:w="1021" w:type="dxa"/>
                  <w:tcBorders>
                    <w:top w:val="nil"/>
                    <w:left w:val="nil"/>
                    <w:bottom w:val="nil"/>
                    <w:right w:val="nil"/>
                  </w:tcBorders>
                  <w:shd w:val="clear" w:color="auto" w:fill="auto"/>
                  <w:noWrap/>
                  <w:vAlign w:val="center"/>
                  <w:hideMark/>
                </w:tcPr>
                <w:p w:rsidR="00C831C6" w:rsidRPr="00E46847" w:rsidRDefault="00C831C6" w:rsidP="00C831C6">
                  <w:pPr>
                    <w:rPr>
                      <w:rFonts w:ascii="Arial Narrow" w:hAnsi="Arial Narrow"/>
                      <w:sz w:val="22"/>
                      <w:szCs w:val="22"/>
                    </w:rPr>
                  </w:pPr>
                </w:p>
              </w:tc>
              <w:tc>
                <w:tcPr>
                  <w:tcW w:w="1021" w:type="dxa"/>
                  <w:tcBorders>
                    <w:top w:val="nil"/>
                    <w:left w:val="nil"/>
                    <w:bottom w:val="nil"/>
                    <w:right w:val="nil"/>
                  </w:tcBorders>
                  <w:shd w:val="clear" w:color="auto" w:fill="auto"/>
                  <w:noWrap/>
                  <w:vAlign w:val="center"/>
                  <w:hideMark/>
                </w:tcPr>
                <w:p w:rsidR="00C831C6" w:rsidRPr="00E46847" w:rsidRDefault="00C831C6" w:rsidP="00C831C6">
                  <w:pPr>
                    <w:rPr>
                      <w:rFonts w:ascii="Arial Narrow" w:hAnsi="Arial Narrow"/>
                      <w:sz w:val="22"/>
                      <w:szCs w:val="22"/>
                    </w:rPr>
                  </w:pPr>
                </w:p>
              </w:tc>
              <w:tc>
                <w:tcPr>
                  <w:tcW w:w="1020" w:type="dxa"/>
                  <w:tcBorders>
                    <w:top w:val="nil"/>
                    <w:left w:val="nil"/>
                    <w:bottom w:val="nil"/>
                    <w:right w:val="nil"/>
                  </w:tcBorders>
                  <w:shd w:val="clear" w:color="auto" w:fill="auto"/>
                  <w:noWrap/>
                  <w:vAlign w:val="center"/>
                  <w:hideMark/>
                </w:tcPr>
                <w:p w:rsidR="00C831C6" w:rsidRPr="0066458E" w:rsidRDefault="00C831C6" w:rsidP="00C831C6">
                  <w:pPr>
                    <w:rPr>
                      <w:rFonts w:ascii="Arial Narrow" w:hAnsi="Arial Narrow"/>
                      <w:color w:val="000000"/>
                      <w:sz w:val="22"/>
                      <w:szCs w:val="22"/>
                    </w:rPr>
                  </w:pPr>
                </w:p>
              </w:tc>
              <w:tc>
                <w:tcPr>
                  <w:tcW w:w="1020" w:type="dxa"/>
                  <w:tcBorders>
                    <w:top w:val="nil"/>
                    <w:left w:val="nil"/>
                    <w:bottom w:val="nil"/>
                    <w:right w:val="nil"/>
                  </w:tcBorders>
                  <w:shd w:val="clear" w:color="auto" w:fill="auto"/>
                  <w:noWrap/>
                  <w:vAlign w:val="center"/>
                  <w:hideMark/>
                </w:tcPr>
                <w:p w:rsidR="00C831C6" w:rsidRPr="0066458E" w:rsidRDefault="00C831C6" w:rsidP="00C831C6">
                  <w:pPr>
                    <w:rPr>
                      <w:rFonts w:ascii="Arial Narrow" w:hAnsi="Arial Narrow"/>
                      <w:color w:val="000000"/>
                      <w:sz w:val="22"/>
                      <w:szCs w:val="22"/>
                    </w:rPr>
                  </w:pPr>
                </w:p>
              </w:tc>
            </w:tr>
            <w:tr w:rsidR="00C831C6" w:rsidRPr="0066458E" w:rsidTr="00545C29">
              <w:trPr>
                <w:trHeight w:val="300"/>
              </w:trPr>
              <w:tc>
                <w:tcPr>
                  <w:tcW w:w="698" w:type="dxa"/>
                  <w:tcBorders>
                    <w:top w:val="nil"/>
                    <w:left w:val="nil"/>
                    <w:bottom w:val="nil"/>
                    <w:right w:val="nil"/>
                  </w:tcBorders>
                  <w:shd w:val="clear" w:color="auto" w:fill="auto"/>
                  <w:noWrap/>
                  <w:vAlign w:val="center"/>
                  <w:hideMark/>
                </w:tcPr>
                <w:p w:rsidR="00C831C6" w:rsidRPr="00F34068" w:rsidRDefault="00C831C6" w:rsidP="00C831C6">
                  <w:pPr>
                    <w:jc w:val="center"/>
                    <w:rPr>
                      <w:rFonts w:ascii="Arial Narrow" w:hAnsi="Arial Narrow"/>
                      <w:color w:val="000000"/>
                      <w:sz w:val="22"/>
                      <w:szCs w:val="22"/>
                    </w:rPr>
                  </w:pPr>
                  <w:r w:rsidRPr="00F34068">
                    <w:rPr>
                      <w:rFonts w:ascii="Arial Narrow" w:hAnsi="Arial Narrow"/>
                      <w:color w:val="000000"/>
                      <w:sz w:val="22"/>
                      <w:szCs w:val="22"/>
                    </w:rPr>
                    <w:t>030</w:t>
                  </w:r>
                </w:p>
              </w:tc>
              <w:tc>
                <w:tcPr>
                  <w:tcW w:w="2371" w:type="dxa"/>
                  <w:tcBorders>
                    <w:top w:val="nil"/>
                    <w:left w:val="nil"/>
                    <w:bottom w:val="nil"/>
                    <w:right w:val="nil"/>
                  </w:tcBorders>
                  <w:shd w:val="clear" w:color="auto" w:fill="auto"/>
                  <w:noWrap/>
                  <w:vAlign w:val="center"/>
                  <w:hideMark/>
                </w:tcPr>
                <w:p w:rsidR="00C831C6" w:rsidRPr="00F34068" w:rsidRDefault="00C831C6" w:rsidP="00C831C6">
                  <w:pPr>
                    <w:rPr>
                      <w:rFonts w:ascii="Arial Narrow" w:hAnsi="Arial Narrow"/>
                      <w:color w:val="000000"/>
                      <w:sz w:val="22"/>
                      <w:szCs w:val="22"/>
                    </w:rPr>
                  </w:pPr>
                  <w:r w:rsidRPr="00F34068">
                    <w:rPr>
                      <w:rFonts w:ascii="Arial Narrow" w:hAnsi="Arial Narrow"/>
                      <w:color w:val="000000"/>
                      <w:sz w:val="22"/>
                      <w:szCs w:val="22"/>
                    </w:rPr>
                    <w:t>Equipment</w:t>
                  </w:r>
                </w:p>
              </w:tc>
              <w:tc>
                <w:tcPr>
                  <w:tcW w:w="8738" w:type="dxa"/>
                  <w:gridSpan w:val="6"/>
                  <w:tcBorders>
                    <w:top w:val="nil"/>
                    <w:left w:val="nil"/>
                    <w:bottom w:val="nil"/>
                    <w:right w:val="nil"/>
                  </w:tcBorders>
                  <w:shd w:val="clear" w:color="auto" w:fill="auto"/>
                  <w:noWrap/>
                  <w:vAlign w:val="center"/>
                  <w:hideMark/>
                </w:tcPr>
                <w:p w:rsidR="00C831C6" w:rsidRPr="00F34068" w:rsidRDefault="00C831C6" w:rsidP="00C831C6">
                  <w:pPr>
                    <w:rPr>
                      <w:rFonts w:ascii="Arial Narrow" w:hAnsi="Arial Narrow"/>
                      <w:sz w:val="22"/>
                      <w:szCs w:val="22"/>
                    </w:rPr>
                  </w:pPr>
                  <w:r w:rsidRPr="00F34068">
                    <w:rPr>
                      <w:rFonts w:ascii="Arial Narrow" w:hAnsi="Arial Narrow"/>
                      <w:sz w:val="22"/>
                      <w:szCs w:val="22"/>
                    </w:rPr>
                    <w:t>Appropriation to provide new equipment to staff hired under the grant.</w:t>
                  </w:r>
                </w:p>
              </w:tc>
              <w:tc>
                <w:tcPr>
                  <w:tcW w:w="1020" w:type="dxa"/>
                  <w:tcBorders>
                    <w:top w:val="nil"/>
                    <w:left w:val="nil"/>
                    <w:bottom w:val="nil"/>
                    <w:right w:val="nil"/>
                  </w:tcBorders>
                  <w:shd w:val="clear" w:color="auto" w:fill="auto"/>
                  <w:noWrap/>
                  <w:vAlign w:val="center"/>
                  <w:hideMark/>
                </w:tcPr>
                <w:p w:rsidR="00C831C6" w:rsidRPr="0066458E" w:rsidRDefault="00C831C6" w:rsidP="00C831C6">
                  <w:pPr>
                    <w:rPr>
                      <w:rFonts w:ascii="Arial Narrow" w:hAnsi="Arial Narrow"/>
                      <w:color w:val="000000"/>
                      <w:sz w:val="22"/>
                      <w:szCs w:val="22"/>
                    </w:rPr>
                  </w:pPr>
                </w:p>
              </w:tc>
              <w:tc>
                <w:tcPr>
                  <w:tcW w:w="1020" w:type="dxa"/>
                  <w:tcBorders>
                    <w:top w:val="nil"/>
                    <w:left w:val="nil"/>
                    <w:bottom w:val="nil"/>
                    <w:right w:val="nil"/>
                  </w:tcBorders>
                  <w:shd w:val="clear" w:color="auto" w:fill="auto"/>
                  <w:noWrap/>
                  <w:vAlign w:val="center"/>
                  <w:hideMark/>
                </w:tcPr>
                <w:p w:rsidR="00C831C6" w:rsidRPr="0066458E" w:rsidRDefault="00C831C6" w:rsidP="00C831C6">
                  <w:pPr>
                    <w:rPr>
                      <w:rFonts w:ascii="Arial Narrow" w:hAnsi="Arial Narrow"/>
                      <w:color w:val="000000"/>
                      <w:sz w:val="22"/>
                      <w:szCs w:val="22"/>
                    </w:rPr>
                  </w:pPr>
                </w:p>
              </w:tc>
            </w:tr>
            <w:tr w:rsidR="00C831C6" w:rsidRPr="0066458E" w:rsidTr="00545C29">
              <w:trPr>
                <w:trHeight w:val="300"/>
              </w:trPr>
              <w:tc>
                <w:tcPr>
                  <w:tcW w:w="698" w:type="dxa"/>
                  <w:tcBorders>
                    <w:top w:val="nil"/>
                    <w:left w:val="nil"/>
                    <w:bottom w:val="nil"/>
                    <w:right w:val="nil"/>
                  </w:tcBorders>
                  <w:shd w:val="clear" w:color="auto" w:fill="auto"/>
                  <w:noWrap/>
                  <w:vAlign w:val="center"/>
                  <w:hideMark/>
                </w:tcPr>
                <w:p w:rsidR="00C831C6" w:rsidRPr="00F34068" w:rsidRDefault="00C831C6" w:rsidP="00C831C6">
                  <w:pPr>
                    <w:jc w:val="center"/>
                    <w:rPr>
                      <w:rFonts w:ascii="Arial Narrow" w:hAnsi="Arial Narrow"/>
                      <w:color w:val="000000"/>
                      <w:sz w:val="22"/>
                      <w:szCs w:val="22"/>
                    </w:rPr>
                  </w:pPr>
                  <w:r w:rsidRPr="00F34068">
                    <w:rPr>
                      <w:rFonts w:ascii="Arial Narrow" w:hAnsi="Arial Narrow"/>
                      <w:color w:val="000000"/>
                      <w:sz w:val="22"/>
                      <w:szCs w:val="22"/>
                    </w:rPr>
                    <w:t>037</w:t>
                  </w:r>
                </w:p>
              </w:tc>
              <w:tc>
                <w:tcPr>
                  <w:tcW w:w="2371" w:type="dxa"/>
                  <w:tcBorders>
                    <w:top w:val="nil"/>
                    <w:left w:val="nil"/>
                    <w:bottom w:val="nil"/>
                    <w:right w:val="nil"/>
                  </w:tcBorders>
                  <w:shd w:val="clear" w:color="auto" w:fill="auto"/>
                  <w:noWrap/>
                  <w:vAlign w:val="center"/>
                  <w:hideMark/>
                </w:tcPr>
                <w:p w:rsidR="00C831C6" w:rsidRPr="00F34068" w:rsidRDefault="00C831C6" w:rsidP="00C831C6">
                  <w:pPr>
                    <w:rPr>
                      <w:rFonts w:ascii="Arial Narrow" w:hAnsi="Arial Narrow"/>
                      <w:color w:val="000000"/>
                      <w:sz w:val="22"/>
                      <w:szCs w:val="22"/>
                    </w:rPr>
                  </w:pPr>
                  <w:r w:rsidRPr="00F34068">
                    <w:rPr>
                      <w:rFonts w:ascii="Arial Narrow" w:hAnsi="Arial Narrow"/>
                      <w:color w:val="000000"/>
                      <w:sz w:val="22"/>
                      <w:szCs w:val="22"/>
                    </w:rPr>
                    <w:t>Technology Hardware</w:t>
                  </w:r>
                </w:p>
              </w:tc>
              <w:tc>
                <w:tcPr>
                  <w:tcW w:w="9758" w:type="dxa"/>
                  <w:gridSpan w:val="7"/>
                  <w:tcBorders>
                    <w:top w:val="nil"/>
                    <w:left w:val="nil"/>
                    <w:bottom w:val="nil"/>
                    <w:right w:val="nil"/>
                  </w:tcBorders>
                  <w:shd w:val="clear" w:color="auto" w:fill="auto"/>
                  <w:noWrap/>
                  <w:vAlign w:val="center"/>
                  <w:hideMark/>
                </w:tcPr>
                <w:p w:rsidR="00C831C6" w:rsidRPr="00F34068" w:rsidRDefault="00C831C6" w:rsidP="00C831C6">
                  <w:pPr>
                    <w:rPr>
                      <w:rFonts w:ascii="Arial Narrow" w:hAnsi="Arial Narrow"/>
                      <w:sz w:val="22"/>
                      <w:szCs w:val="22"/>
                    </w:rPr>
                  </w:pPr>
                  <w:r w:rsidRPr="00F34068">
                    <w:rPr>
                      <w:rFonts w:ascii="Arial Narrow" w:hAnsi="Arial Narrow"/>
                      <w:sz w:val="22"/>
                      <w:szCs w:val="22"/>
                    </w:rPr>
                    <w:t>Appropriation to provide new computer hardware to staff under the grant.</w:t>
                  </w:r>
                </w:p>
              </w:tc>
              <w:tc>
                <w:tcPr>
                  <w:tcW w:w="1020" w:type="dxa"/>
                  <w:tcBorders>
                    <w:top w:val="nil"/>
                    <w:left w:val="nil"/>
                    <w:bottom w:val="nil"/>
                    <w:right w:val="nil"/>
                  </w:tcBorders>
                  <w:shd w:val="clear" w:color="auto" w:fill="auto"/>
                  <w:noWrap/>
                  <w:vAlign w:val="center"/>
                  <w:hideMark/>
                </w:tcPr>
                <w:p w:rsidR="00C831C6" w:rsidRPr="0066458E" w:rsidRDefault="00C831C6" w:rsidP="00C831C6">
                  <w:pPr>
                    <w:rPr>
                      <w:rFonts w:ascii="Arial Narrow" w:hAnsi="Arial Narrow"/>
                      <w:color w:val="000000"/>
                      <w:sz w:val="22"/>
                      <w:szCs w:val="22"/>
                    </w:rPr>
                  </w:pPr>
                </w:p>
              </w:tc>
            </w:tr>
            <w:tr w:rsidR="00C831C6" w:rsidRPr="0066458E" w:rsidTr="00545C29">
              <w:trPr>
                <w:trHeight w:val="300"/>
              </w:trPr>
              <w:tc>
                <w:tcPr>
                  <w:tcW w:w="698" w:type="dxa"/>
                  <w:tcBorders>
                    <w:top w:val="nil"/>
                    <w:left w:val="nil"/>
                    <w:bottom w:val="nil"/>
                    <w:right w:val="nil"/>
                  </w:tcBorders>
                  <w:shd w:val="clear" w:color="auto" w:fill="auto"/>
                  <w:noWrap/>
                  <w:vAlign w:val="center"/>
                </w:tcPr>
                <w:p w:rsidR="00C831C6" w:rsidRPr="00F34068" w:rsidRDefault="00C831C6" w:rsidP="00C831C6">
                  <w:pPr>
                    <w:jc w:val="center"/>
                    <w:rPr>
                      <w:rFonts w:ascii="Arial Narrow" w:hAnsi="Arial Narrow"/>
                      <w:color w:val="000000"/>
                      <w:sz w:val="22"/>
                      <w:szCs w:val="22"/>
                    </w:rPr>
                  </w:pPr>
                  <w:r w:rsidRPr="00F34068">
                    <w:rPr>
                      <w:rFonts w:ascii="Arial Narrow" w:hAnsi="Arial Narrow"/>
                      <w:color w:val="000000"/>
                      <w:sz w:val="22"/>
                      <w:szCs w:val="22"/>
                    </w:rPr>
                    <w:t>038</w:t>
                  </w:r>
                </w:p>
              </w:tc>
              <w:tc>
                <w:tcPr>
                  <w:tcW w:w="2371" w:type="dxa"/>
                  <w:tcBorders>
                    <w:top w:val="nil"/>
                    <w:left w:val="nil"/>
                    <w:bottom w:val="nil"/>
                    <w:right w:val="nil"/>
                  </w:tcBorders>
                  <w:shd w:val="clear" w:color="auto" w:fill="auto"/>
                  <w:noWrap/>
                  <w:vAlign w:val="center"/>
                </w:tcPr>
                <w:p w:rsidR="00C831C6" w:rsidRPr="00F34068" w:rsidRDefault="00C831C6" w:rsidP="00C831C6">
                  <w:pPr>
                    <w:rPr>
                      <w:rFonts w:ascii="Arial Narrow" w:hAnsi="Arial Narrow"/>
                      <w:color w:val="000000"/>
                      <w:sz w:val="22"/>
                      <w:szCs w:val="22"/>
                    </w:rPr>
                  </w:pPr>
                  <w:r w:rsidRPr="00F34068">
                    <w:rPr>
                      <w:rFonts w:ascii="Arial Narrow" w:hAnsi="Arial Narrow"/>
                      <w:color w:val="000000"/>
                      <w:sz w:val="22"/>
                      <w:szCs w:val="22"/>
                    </w:rPr>
                    <w:t>Technology Software</w:t>
                  </w:r>
                </w:p>
              </w:tc>
              <w:tc>
                <w:tcPr>
                  <w:tcW w:w="8738" w:type="dxa"/>
                  <w:gridSpan w:val="6"/>
                  <w:tcBorders>
                    <w:top w:val="nil"/>
                    <w:left w:val="nil"/>
                    <w:bottom w:val="nil"/>
                    <w:right w:val="nil"/>
                  </w:tcBorders>
                  <w:shd w:val="clear" w:color="auto" w:fill="auto"/>
                  <w:noWrap/>
                  <w:vAlign w:val="center"/>
                </w:tcPr>
                <w:p w:rsidR="00C831C6" w:rsidRPr="00F34068" w:rsidRDefault="00C831C6" w:rsidP="00C831C6">
                  <w:pPr>
                    <w:rPr>
                      <w:rFonts w:ascii="Arial Narrow" w:hAnsi="Arial Narrow"/>
                      <w:sz w:val="22"/>
                      <w:szCs w:val="22"/>
                    </w:rPr>
                  </w:pPr>
                  <w:r w:rsidRPr="00F34068">
                    <w:rPr>
                      <w:rFonts w:ascii="Arial Narrow" w:hAnsi="Arial Narrow"/>
                      <w:sz w:val="22"/>
                      <w:szCs w:val="22"/>
                    </w:rPr>
                    <w:t>Appropriation to provide new computer software to staff under the grant.</w:t>
                  </w:r>
                </w:p>
              </w:tc>
              <w:tc>
                <w:tcPr>
                  <w:tcW w:w="1020" w:type="dxa"/>
                  <w:tcBorders>
                    <w:top w:val="nil"/>
                    <w:left w:val="nil"/>
                    <w:bottom w:val="nil"/>
                    <w:right w:val="nil"/>
                  </w:tcBorders>
                  <w:shd w:val="clear" w:color="auto" w:fill="auto"/>
                  <w:noWrap/>
                  <w:vAlign w:val="center"/>
                </w:tcPr>
                <w:p w:rsidR="00C831C6" w:rsidRPr="0066458E" w:rsidRDefault="00C831C6" w:rsidP="00C831C6">
                  <w:pPr>
                    <w:rPr>
                      <w:rFonts w:ascii="Arial Narrow" w:hAnsi="Arial Narrow"/>
                      <w:color w:val="000000"/>
                      <w:sz w:val="22"/>
                      <w:szCs w:val="22"/>
                    </w:rPr>
                  </w:pPr>
                </w:p>
              </w:tc>
              <w:tc>
                <w:tcPr>
                  <w:tcW w:w="1020" w:type="dxa"/>
                  <w:tcBorders>
                    <w:top w:val="nil"/>
                    <w:left w:val="nil"/>
                    <w:bottom w:val="nil"/>
                    <w:right w:val="nil"/>
                  </w:tcBorders>
                  <w:shd w:val="clear" w:color="auto" w:fill="auto"/>
                  <w:noWrap/>
                  <w:vAlign w:val="center"/>
                </w:tcPr>
                <w:p w:rsidR="00C831C6" w:rsidRPr="0066458E" w:rsidRDefault="00C831C6" w:rsidP="00C831C6">
                  <w:pPr>
                    <w:rPr>
                      <w:rFonts w:ascii="Arial Narrow" w:hAnsi="Arial Narrow"/>
                      <w:color w:val="000000"/>
                      <w:sz w:val="22"/>
                      <w:szCs w:val="22"/>
                    </w:rPr>
                  </w:pPr>
                </w:p>
              </w:tc>
            </w:tr>
            <w:tr w:rsidR="00C831C6" w:rsidRPr="0066458E" w:rsidTr="00545C29">
              <w:trPr>
                <w:trHeight w:val="300"/>
              </w:trPr>
              <w:tc>
                <w:tcPr>
                  <w:tcW w:w="698" w:type="dxa"/>
                  <w:tcBorders>
                    <w:top w:val="nil"/>
                    <w:left w:val="nil"/>
                    <w:bottom w:val="nil"/>
                    <w:right w:val="nil"/>
                  </w:tcBorders>
                  <w:shd w:val="clear" w:color="auto" w:fill="auto"/>
                  <w:noWrap/>
                  <w:vAlign w:val="center"/>
                  <w:hideMark/>
                </w:tcPr>
                <w:p w:rsidR="00C831C6" w:rsidRPr="00F34068" w:rsidRDefault="00C831C6" w:rsidP="00C831C6">
                  <w:pPr>
                    <w:jc w:val="center"/>
                    <w:rPr>
                      <w:rFonts w:ascii="Arial Narrow" w:hAnsi="Arial Narrow"/>
                      <w:color w:val="000000"/>
                      <w:sz w:val="22"/>
                      <w:szCs w:val="22"/>
                    </w:rPr>
                  </w:pPr>
                  <w:r w:rsidRPr="00F34068">
                    <w:rPr>
                      <w:rFonts w:ascii="Arial Narrow" w:hAnsi="Arial Narrow"/>
                      <w:color w:val="000000"/>
                      <w:sz w:val="22"/>
                      <w:szCs w:val="22"/>
                    </w:rPr>
                    <w:t>039</w:t>
                  </w:r>
                </w:p>
              </w:tc>
              <w:tc>
                <w:tcPr>
                  <w:tcW w:w="2371" w:type="dxa"/>
                  <w:tcBorders>
                    <w:top w:val="nil"/>
                    <w:left w:val="nil"/>
                    <w:bottom w:val="nil"/>
                    <w:right w:val="nil"/>
                  </w:tcBorders>
                  <w:shd w:val="clear" w:color="auto" w:fill="auto"/>
                  <w:noWrap/>
                  <w:vAlign w:val="center"/>
                  <w:hideMark/>
                </w:tcPr>
                <w:p w:rsidR="00C831C6" w:rsidRPr="00F34068" w:rsidRDefault="00C831C6" w:rsidP="00C831C6">
                  <w:pPr>
                    <w:rPr>
                      <w:rFonts w:ascii="Arial Narrow" w:hAnsi="Arial Narrow"/>
                      <w:color w:val="000000"/>
                      <w:sz w:val="22"/>
                      <w:szCs w:val="22"/>
                    </w:rPr>
                  </w:pPr>
                  <w:r w:rsidRPr="00F34068">
                    <w:rPr>
                      <w:rFonts w:ascii="Arial Narrow" w:hAnsi="Arial Narrow"/>
                      <w:color w:val="000000"/>
                      <w:sz w:val="22"/>
                      <w:szCs w:val="22"/>
                    </w:rPr>
                    <w:t>Telecommunications</w:t>
                  </w:r>
                </w:p>
              </w:tc>
              <w:tc>
                <w:tcPr>
                  <w:tcW w:w="8738" w:type="dxa"/>
                  <w:gridSpan w:val="6"/>
                  <w:tcBorders>
                    <w:top w:val="nil"/>
                    <w:left w:val="nil"/>
                    <w:bottom w:val="nil"/>
                    <w:right w:val="nil"/>
                  </w:tcBorders>
                  <w:shd w:val="clear" w:color="auto" w:fill="auto"/>
                  <w:noWrap/>
                  <w:vAlign w:val="center"/>
                  <w:hideMark/>
                </w:tcPr>
                <w:p w:rsidR="00C831C6" w:rsidRPr="00F34068" w:rsidRDefault="00C831C6" w:rsidP="00C831C6">
                  <w:pPr>
                    <w:rPr>
                      <w:rFonts w:ascii="Arial Narrow" w:hAnsi="Arial Narrow"/>
                      <w:sz w:val="22"/>
                      <w:szCs w:val="22"/>
                    </w:rPr>
                  </w:pPr>
                  <w:r w:rsidRPr="00F34068">
                    <w:rPr>
                      <w:rFonts w:ascii="Arial Narrow" w:hAnsi="Arial Narrow"/>
                      <w:sz w:val="22"/>
                      <w:szCs w:val="22"/>
                    </w:rPr>
                    <w:t xml:space="preserve">Appropriation to provide VOIP and other telecommunications services. </w:t>
                  </w:r>
                </w:p>
              </w:tc>
              <w:tc>
                <w:tcPr>
                  <w:tcW w:w="1020" w:type="dxa"/>
                  <w:tcBorders>
                    <w:top w:val="nil"/>
                    <w:left w:val="nil"/>
                    <w:bottom w:val="nil"/>
                    <w:right w:val="nil"/>
                  </w:tcBorders>
                  <w:shd w:val="clear" w:color="auto" w:fill="auto"/>
                  <w:noWrap/>
                  <w:vAlign w:val="center"/>
                  <w:hideMark/>
                </w:tcPr>
                <w:p w:rsidR="00C831C6" w:rsidRPr="0066458E" w:rsidRDefault="00C831C6" w:rsidP="00C831C6">
                  <w:pPr>
                    <w:rPr>
                      <w:rFonts w:ascii="Arial Narrow" w:hAnsi="Arial Narrow"/>
                      <w:color w:val="000000"/>
                      <w:sz w:val="22"/>
                      <w:szCs w:val="22"/>
                    </w:rPr>
                  </w:pPr>
                </w:p>
              </w:tc>
              <w:tc>
                <w:tcPr>
                  <w:tcW w:w="1020" w:type="dxa"/>
                  <w:tcBorders>
                    <w:top w:val="nil"/>
                    <w:left w:val="nil"/>
                    <w:bottom w:val="nil"/>
                    <w:right w:val="nil"/>
                  </w:tcBorders>
                  <w:shd w:val="clear" w:color="auto" w:fill="auto"/>
                  <w:noWrap/>
                  <w:vAlign w:val="center"/>
                  <w:hideMark/>
                </w:tcPr>
                <w:p w:rsidR="00C831C6" w:rsidRPr="0066458E" w:rsidRDefault="00C831C6" w:rsidP="00C831C6">
                  <w:pPr>
                    <w:rPr>
                      <w:rFonts w:ascii="Arial Narrow" w:hAnsi="Arial Narrow"/>
                      <w:color w:val="000000"/>
                      <w:sz w:val="22"/>
                      <w:szCs w:val="22"/>
                    </w:rPr>
                  </w:pPr>
                </w:p>
              </w:tc>
            </w:tr>
            <w:tr w:rsidR="00C831C6" w:rsidRPr="0066458E" w:rsidTr="00545C29">
              <w:trPr>
                <w:trHeight w:val="300"/>
              </w:trPr>
              <w:tc>
                <w:tcPr>
                  <w:tcW w:w="698" w:type="dxa"/>
                  <w:tcBorders>
                    <w:top w:val="nil"/>
                    <w:left w:val="nil"/>
                    <w:bottom w:val="nil"/>
                    <w:right w:val="nil"/>
                  </w:tcBorders>
                  <w:shd w:val="clear" w:color="auto" w:fill="auto"/>
                  <w:noWrap/>
                  <w:vAlign w:val="center"/>
                  <w:hideMark/>
                </w:tcPr>
                <w:p w:rsidR="00C831C6" w:rsidRPr="00F34068" w:rsidRDefault="00C831C6" w:rsidP="00C831C6">
                  <w:pPr>
                    <w:jc w:val="center"/>
                    <w:rPr>
                      <w:rFonts w:ascii="Arial Narrow" w:hAnsi="Arial Narrow"/>
                      <w:color w:val="000000"/>
                      <w:sz w:val="22"/>
                      <w:szCs w:val="22"/>
                    </w:rPr>
                  </w:pPr>
                  <w:r w:rsidRPr="00F34068">
                    <w:rPr>
                      <w:rFonts w:ascii="Arial Narrow" w:hAnsi="Arial Narrow"/>
                      <w:color w:val="000000"/>
                      <w:sz w:val="22"/>
                      <w:szCs w:val="22"/>
                    </w:rPr>
                    <w:t>040</w:t>
                  </w:r>
                </w:p>
              </w:tc>
              <w:tc>
                <w:tcPr>
                  <w:tcW w:w="2371" w:type="dxa"/>
                  <w:tcBorders>
                    <w:top w:val="nil"/>
                    <w:left w:val="nil"/>
                    <w:bottom w:val="nil"/>
                    <w:right w:val="nil"/>
                  </w:tcBorders>
                  <w:shd w:val="clear" w:color="auto" w:fill="auto"/>
                  <w:noWrap/>
                  <w:vAlign w:val="center"/>
                  <w:hideMark/>
                </w:tcPr>
                <w:p w:rsidR="00C831C6" w:rsidRPr="00F34068" w:rsidRDefault="00C831C6" w:rsidP="00C831C6">
                  <w:pPr>
                    <w:rPr>
                      <w:rFonts w:ascii="Arial Narrow" w:hAnsi="Arial Narrow"/>
                      <w:color w:val="000000"/>
                      <w:sz w:val="22"/>
                      <w:szCs w:val="22"/>
                    </w:rPr>
                  </w:pPr>
                  <w:r w:rsidRPr="00F34068">
                    <w:rPr>
                      <w:rFonts w:ascii="Arial Narrow" w:hAnsi="Arial Narrow"/>
                      <w:color w:val="000000"/>
                      <w:sz w:val="22"/>
                      <w:szCs w:val="22"/>
                    </w:rPr>
                    <w:t>Indirect Costs</w:t>
                  </w:r>
                </w:p>
              </w:tc>
              <w:tc>
                <w:tcPr>
                  <w:tcW w:w="9758" w:type="dxa"/>
                  <w:gridSpan w:val="7"/>
                  <w:tcBorders>
                    <w:top w:val="nil"/>
                    <w:left w:val="nil"/>
                    <w:bottom w:val="nil"/>
                    <w:right w:val="nil"/>
                  </w:tcBorders>
                  <w:shd w:val="clear" w:color="auto" w:fill="auto"/>
                  <w:noWrap/>
                  <w:vAlign w:val="center"/>
                  <w:hideMark/>
                </w:tcPr>
                <w:p w:rsidR="00C831C6" w:rsidRPr="00F34068" w:rsidRDefault="00C831C6" w:rsidP="00C831C6">
                  <w:pPr>
                    <w:rPr>
                      <w:rFonts w:ascii="Arial Narrow" w:hAnsi="Arial Narrow"/>
                      <w:sz w:val="22"/>
                      <w:szCs w:val="22"/>
                    </w:rPr>
                  </w:pPr>
                  <w:r w:rsidRPr="00F34068">
                    <w:rPr>
                      <w:rFonts w:ascii="Arial Narrow" w:hAnsi="Arial Narrow"/>
                      <w:sz w:val="22"/>
                      <w:szCs w:val="22"/>
                    </w:rPr>
                    <w:t xml:space="preserve">Appropriation to meet the State of NH Statewide Cost Allocation Plan </w:t>
                  </w:r>
                </w:p>
                <w:p w:rsidR="00C831C6" w:rsidRPr="00F34068" w:rsidRDefault="00C831C6" w:rsidP="00C831C6">
                  <w:pPr>
                    <w:rPr>
                      <w:rFonts w:ascii="Arial Narrow" w:hAnsi="Arial Narrow"/>
                      <w:sz w:val="22"/>
                      <w:szCs w:val="22"/>
                    </w:rPr>
                  </w:pPr>
                  <w:r w:rsidRPr="00F34068">
                    <w:rPr>
                      <w:rFonts w:ascii="Arial Narrow" w:hAnsi="Arial Narrow"/>
                      <w:sz w:val="22"/>
                      <w:szCs w:val="22"/>
                    </w:rPr>
                    <w:t>obligations.</w:t>
                  </w:r>
                </w:p>
              </w:tc>
              <w:tc>
                <w:tcPr>
                  <w:tcW w:w="1020" w:type="dxa"/>
                  <w:tcBorders>
                    <w:top w:val="nil"/>
                    <w:left w:val="nil"/>
                    <w:bottom w:val="nil"/>
                    <w:right w:val="nil"/>
                  </w:tcBorders>
                  <w:shd w:val="clear" w:color="auto" w:fill="auto"/>
                  <w:noWrap/>
                  <w:vAlign w:val="center"/>
                  <w:hideMark/>
                </w:tcPr>
                <w:p w:rsidR="00C831C6" w:rsidRPr="0066458E" w:rsidRDefault="00C831C6" w:rsidP="00C831C6">
                  <w:pPr>
                    <w:rPr>
                      <w:rFonts w:ascii="Arial Narrow" w:hAnsi="Arial Narrow"/>
                      <w:color w:val="000000"/>
                      <w:sz w:val="22"/>
                      <w:szCs w:val="22"/>
                    </w:rPr>
                  </w:pPr>
                </w:p>
              </w:tc>
            </w:tr>
            <w:tr w:rsidR="00C831C6" w:rsidRPr="0066458E" w:rsidTr="00545C29">
              <w:trPr>
                <w:trHeight w:val="300"/>
              </w:trPr>
              <w:tc>
                <w:tcPr>
                  <w:tcW w:w="698" w:type="dxa"/>
                  <w:tcBorders>
                    <w:top w:val="nil"/>
                    <w:left w:val="nil"/>
                    <w:bottom w:val="nil"/>
                    <w:right w:val="nil"/>
                  </w:tcBorders>
                  <w:shd w:val="clear" w:color="auto" w:fill="auto"/>
                  <w:noWrap/>
                  <w:vAlign w:val="center"/>
                  <w:hideMark/>
                </w:tcPr>
                <w:p w:rsidR="00C831C6" w:rsidRPr="00F34068" w:rsidRDefault="00C831C6" w:rsidP="00C831C6">
                  <w:pPr>
                    <w:jc w:val="center"/>
                    <w:rPr>
                      <w:rFonts w:ascii="Arial Narrow" w:hAnsi="Arial Narrow"/>
                      <w:color w:val="000000"/>
                      <w:sz w:val="22"/>
                      <w:szCs w:val="22"/>
                    </w:rPr>
                  </w:pPr>
                  <w:r w:rsidRPr="00F34068">
                    <w:rPr>
                      <w:rFonts w:ascii="Arial Narrow" w:hAnsi="Arial Narrow"/>
                      <w:color w:val="000000"/>
                      <w:sz w:val="22"/>
                      <w:szCs w:val="22"/>
                    </w:rPr>
                    <w:t>041</w:t>
                  </w:r>
                </w:p>
              </w:tc>
              <w:tc>
                <w:tcPr>
                  <w:tcW w:w="2371" w:type="dxa"/>
                  <w:tcBorders>
                    <w:top w:val="nil"/>
                    <w:left w:val="nil"/>
                    <w:bottom w:val="nil"/>
                    <w:right w:val="nil"/>
                  </w:tcBorders>
                  <w:shd w:val="clear" w:color="auto" w:fill="auto"/>
                  <w:noWrap/>
                  <w:vAlign w:val="center"/>
                  <w:hideMark/>
                </w:tcPr>
                <w:p w:rsidR="00C831C6" w:rsidRPr="00F34068" w:rsidRDefault="00C831C6" w:rsidP="00C831C6">
                  <w:pPr>
                    <w:rPr>
                      <w:rFonts w:ascii="Arial Narrow" w:hAnsi="Arial Narrow"/>
                      <w:color w:val="000000"/>
                      <w:sz w:val="22"/>
                      <w:szCs w:val="22"/>
                    </w:rPr>
                  </w:pPr>
                  <w:r w:rsidRPr="00F34068">
                    <w:rPr>
                      <w:rFonts w:ascii="Arial Narrow" w:hAnsi="Arial Narrow"/>
                      <w:color w:val="000000"/>
                      <w:sz w:val="22"/>
                      <w:szCs w:val="22"/>
                    </w:rPr>
                    <w:t xml:space="preserve">Audit Fund Set Aside </w:t>
                  </w:r>
                </w:p>
              </w:tc>
              <w:tc>
                <w:tcPr>
                  <w:tcW w:w="7717" w:type="dxa"/>
                  <w:gridSpan w:val="5"/>
                  <w:tcBorders>
                    <w:top w:val="nil"/>
                    <w:left w:val="nil"/>
                    <w:bottom w:val="nil"/>
                    <w:right w:val="nil"/>
                  </w:tcBorders>
                  <w:shd w:val="clear" w:color="auto" w:fill="auto"/>
                  <w:noWrap/>
                  <w:vAlign w:val="center"/>
                  <w:hideMark/>
                </w:tcPr>
                <w:p w:rsidR="00C831C6" w:rsidRPr="00F34068" w:rsidRDefault="00C831C6" w:rsidP="00C831C6">
                  <w:pPr>
                    <w:rPr>
                      <w:rFonts w:ascii="Arial Narrow" w:hAnsi="Arial Narrow"/>
                      <w:sz w:val="22"/>
                      <w:szCs w:val="22"/>
                    </w:rPr>
                  </w:pPr>
                  <w:r w:rsidRPr="00F34068">
                    <w:rPr>
                      <w:rFonts w:ascii="Arial Narrow" w:hAnsi="Arial Narrow"/>
                      <w:sz w:val="22"/>
                      <w:szCs w:val="22"/>
                    </w:rPr>
                    <w:t xml:space="preserve">Appropriation is based on .01 percent of the grant. </w:t>
                  </w:r>
                </w:p>
              </w:tc>
              <w:tc>
                <w:tcPr>
                  <w:tcW w:w="1021" w:type="dxa"/>
                  <w:tcBorders>
                    <w:top w:val="nil"/>
                    <w:left w:val="nil"/>
                    <w:bottom w:val="nil"/>
                    <w:right w:val="nil"/>
                  </w:tcBorders>
                  <w:shd w:val="clear" w:color="auto" w:fill="auto"/>
                  <w:noWrap/>
                  <w:vAlign w:val="center"/>
                  <w:hideMark/>
                </w:tcPr>
                <w:p w:rsidR="00C831C6" w:rsidRPr="00E46847" w:rsidRDefault="00C831C6" w:rsidP="00C831C6">
                  <w:pPr>
                    <w:rPr>
                      <w:rFonts w:ascii="Arial Narrow" w:hAnsi="Arial Narrow"/>
                      <w:sz w:val="22"/>
                      <w:szCs w:val="22"/>
                    </w:rPr>
                  </w:pPr>
                </w:p>
              </w:tc>
              <w:tc>
                <w:tcPr>
                  <w:tcW w:w="1020" w:type="dxa"/>
                  <w:tcBorders>
                    <w:top w:val="nil"/>
                    <w:left w:val="nil"/>
                    <w:bottom w:val="nil"/>
                    <w:right w:val="nil"/>
                  </w:tcBorders>
                  <w:shd w:val="clear" w:color="auto" w:fill="auto"/>
                  <w:noWrap/>
                  <w:vAlign w:val="center"/>
                  <w:hideMark/>
                </w:tcPr>
                <w:p w:rsidR="00C831C6" w:rsidRPr="0066458E" w:rsidRDefault="00C831C6" w:rsidP="00C831C6">
                  <w:pPr>
                    <w:rPr>
                      <w:rFonts w:ascii="Arial Narrow" w:hAnsi="Arial Narrow"/>
                      <w:color w:val="000000"/>
                      <w:sz w:val="22"/>
                      <w:szCs w:val="22"/>
                    </w:rPr>
                  </w:pPr>
                </w:p>
              </w:tc>
              <w:tc>
                <w:tcPr>
                  <w:tcW w:w="1020" w:type="dxa"/>
                  <w:tcBorders>
                    <w:top w:val="nil"/>
                    <w:left w:val="nil"/>
                    <w:bottom w:val="nil"/>
                    <w:right w:val="nil"/>
                  </w:tcBorders>
                  <w:shd w:val="clear" w:color="auto" w:fill="auto"/>
                  <w:noWrap/>
                  <w:vAlign w:val="center"/>
                  <w:hideMark/>
                </w:tcPr>
                <w:p w:rsidR="00C831C6" w:rsidRPr="0066458E" w:rsidRDefault="00C831C6" w:rsidP="00C831C6">
                  <w:pPr>
                    <w:rPr>
                      <w:rFonts w:ascii="Arial Narrow" w:hAnsi="Arial Narrow"/>
                      <w:color w:val="000000"/>
                      <w:sz w:val="22"/>
                      <w:szCs w:val="22"/>
                    </w:rPr>
                  </w:pPr>
                </w:p>
              </w:tc>
            </w:tr>
            <w:tr w:rsidR="00C831C6" w:rsidRPr="0066458E" w:rsidTr="00545C29">
              <w:trPr>
                <w:trHeight w:val="300"/>
              </w:trPr>
              <w:tc>
                <w:tcPr>
                  <w:tcW w:w="698" w:type="dxa"/>
                  <w:tcBorders>
                    <w:top w:val="nil"/>
                    <w:left w:val="nil"/>
                    <w:bottom w:val="nil"/>
                    <w:right w:val="nil"/>
                  </w:tcBorders>
                  <w:shd w:val="clear" w:color="auto" w:fill="auto"/>
                  <w:noWrap/>
                  <w:vAlign w:val="center"/>
                  <w:hideMark/>
                </w:tcPr>
                <w:p w:rsidR="00C831C6" w:rsidRPr="00F34068" w:rsidRDefault="00C831C6" w:rsidP="00C831C6">
                  <w:pPr>
                    <w:jc w:val="center"/>
                    <w:rPr>
                      <w:rFonts w:ascii="Arial Narrow" w:hAnsi="Arial Narrow"/>
                      <w:color w:val="000000"/>
                      <w:sz w:val="22"/>
                      <w:szCs w:val="22"/>
                    </w:rPr>
                  </w:pPr>
                  <w:r w:rsidRPr="00F34068">
                    <w:rPr>
                      <w:rFonts w:ascii="Arial Narrow" w:hAnsi="Arial Narrow"/>
                      <w:color w:val="000000"/>
                      <w:sz w:val="22"/>
                      <w:szCs w:val="22"/>
                    </w:rPr>
                    <w:t>042</w:t>
                  </w:r>
                </w:p>
              </w:tc>
              <w:tc>
                <w:tcPr>
                  <w:tcW w:w="2371" w:type="dxa"/>
                  <w:tcBorders>
                    <w:top w:val="nil"/>
                    <w:left w:val="nil"/>
                    <w:bottom w:val="nil"/>
                    <w:right w:val="nil"/>
                  </w:tcBorders>
                  <w:shd w:val="clear" w:color="auto" w:fill="auto"/>
                  <w:noWrap/>
                  <w:vAlign w:val="center"/>
                  <w:hideMark/>
                </w:tcPr>
                <w:p w:rsidR="00C831C6" w:rsidRPr="00F34068" w:rsidRDefault="00C831C6" w:rsidP="00C831C6">
                  <w:pPr>
                    <w:rPr>
                      <w:rFonts w:ascii="Arial Narrow" w:hAnsi="Arial Narrow"/>
                      <w:color w:val="000000"/>
                      <w:sz w:val="22"/>
                      <w:szCs w:val="22"/>
                    </w:rPr>
                  </w:pPr>
                  <w:r w:rsidRPr="00F34068">
                    <w:rPr>
                      <w:rFonts w:ascii="Arial Narrow" w:hAnsi="Arial Narrow"/>
                      <w:color w:val="000000"/>
                      <w:sz w:val="22"/>
                      <w:szCs w:val="22"/>
                    </w:rPr>
                    <w:t xml:space="preserve">Post-Retirement Benefits </w:t>
                  </w:r>
                </w:p>
              </w:tc>
              <w:tc>
                <w:tcPr>
                  <w:tcW w:w="9758" w:type="dxa"/>
                  <w:gridSpan w:val="7"/>
                  <w:tcBorders>
                    <w:top w:val="nil"/>
                    <w:left w:val="nil"/>
                    <w:bottom w:val="nil"/>
                    <w:right w:val="nil"/>
                  </w:tcBorders>
                  <w:shd w:val="clear" w:color="auto" w:fill="auto"/>
                  <w:noWrap/>
                  <w:vAlign w:val="center"/>
                  <w:hideMark/>
                </w:tcPr>
                <w:p w:rsidR="00C831C6" w:rsidRPr="00F34068" w:rsidRDefault="00C831C6" w:rsidP="00C831C6">
                  <w:pPr>
                    <w:rPr>
                      <w:rFonts w:ascii="Arial Narrow" w:hAnsi="Arial Narrow"/>
                      <w:sz w:val="22"/>
                      <w:szCs w:val="22"/>
                    </w:rPr>
                  </w:pPr>
                  <w:r w:rsidRPr="00F34068">
                    <w:rPr>
                      <w:rFonts w:ascii="Arial Narrow" w:hAnsi="Arial Narrow"/>
                      <w:sz w:val="22"/>
                      <w:szCs w:val="22"/>
                    </w:rPr>
                    <w:t xml:space="preserve">Appropriation to cover post retirement costs at the current rate of 10.43 </w:t>
                  </w:r>
                </w:p>
                <w:p w:rsidR="00C831C6" w:rsidRPr="00F34068" w:rsidRDefault="00C831C6" w:rsidP="00C831C6">
                  <w:pPr>
                    <w:rPr>
                      <w:rFonts w:ascii="Arial Narrow" w:hAnsi="Arial Narrow"/>
                      <w:sz w:val="22"/>
                      <w:szCs w:val="22"/>
                    </w:rPr>
                  </w:pPr>
                  <w:r w:rsidRPr="00F34068">
                    <w:rPr>
                      <w:rFonts w:ascii="Arial Narrow" w:hAnsi="Arial Narrow"/>
                      <w:sz w:val="22"/>
                      <w:szCs w:val="22"/>
                    </w:rPr>
                    <w:t>percent.</w:t>
                  </w:r>
                </w:p>
              </w:tc>
              <w:tc>
                <w:tcPr>
                  <w:tcW w:w="1020" w:type="dxa"/>
                  <w:tcBorders>
                    <w:top w:val="nil"/>
                    <w:left w:val="nil"/>
                    <w:bottom w:val="nil"/>
                    <w:right w:val="nil"/>
                  </w:tcBorders>
                  <w:shd w:val="clear" w:color="auto" w:fill="auto"/>
                  <w:noWrap/>
                  <w:vAlign w:val="center"/>
                  <w:hideMark/>
                </w:tcPr>
                <w:p w:rsidR="00C831C6" w:rsidRPr="0066458E" w:rsidRDefault="00C831C6" w:rsidP="00C831C6">
                  <w:pPr>
                    <w:rPr>
                      <w:rFonts w:ascii="Arial Narrow" w:hAnsi="Arial Narrow"/>
                      <w:color w:val="000000"/>
                      <w:sz w:val="22"/>
                      <w:szCs w:val="22"/>
                    </w:rPr>
                  </w:pPr>
                </w:p>
              </w:tc>
            </w:tr>
            <w:tr w:rsidR="00C831C6" w:rsidRPr="0066458E" w:rsidTr="00545C29">
              <w:trPr>
                <w:trHeight w:val="300"/>
              </w:trPr>
              <w:tc>
                <w:tcPr>
                  <w:tcW w:w="698" w:type="dxa"/>
                  <w:tcBorders>
                    <w:top w:val="nil"/>
                    <w:left w:val="nil"/>
                    <w:bottom w:val="nil"/>
                    <w:right w:val="nil"/>
                  </w:tcBorders>
                  <w:shd w:val="clear" w:color="auto" w:fill="auto"/>
                  <w:noWrap/>
                  <w:vAlign w:val="center"/>
                  <w:hideMark/>
                </w:tcPr>
                <w:p w:rsidR="00C831C6" w:rsidRPr="00F34068" w:rsidRDefault="00C831C6" w:rsidP="00C831C6">
                  <w:pPr>
                    <w:jc w:val="center"/>
                    <w:rPr>
                      <w:rFonts w:ascii="Arial Narrow" w:hAnsi="Arial Narrow"/>
                      <w:color w:val="000000"/>
                      <w:sz w:val="22"/>
                      <w:szCs w:val="22"/>
                    </w:rPr>
                  </w:pPr>
                  <w:r w:rsidRPr="00F34068">
                    <w:rPr>
                      <w:rFonts w:ascii="Arial Narrow" w:hAnsi="Arial Narrow"/>
                      <w:color w:val="000000"/>
                      <w:sz w:val="22"/>
                      <w:szCs w:val="22"/>
                    </w:rPr>
                    <w:t>050</w:t>
                  </w:r>
                </w:p>
              </w:tc>
              <w:tc>
                <w:tcPr>
                  <w:tcW w:w="2371" w:type="dxa"/>
                  <w:tcBorders>
                    <w:top w:val="nil"/>
                    <w:left w:val="nil"/>
                    <w:bottom w:val="nil"/>
                    <w:right w:val="nil"/>
                  </w:tcBorders>
                  <w:shd w:val="clear" w:color="auto" w:fill="auto"/>
                  <w:noWrap/>
                  <w:vAlign w:val="center"/>
                  <w:hideMark/>
                </w:tcPr>
                <w:p w:rsidR="00C831C6" w:rsidRPr="00F34068" w:rsidRDefault="00C831C6" w:rsidP="00C831C6">
                  <w:pPr>
                    <w:rPr>
                      <w:rFonts w:ascii="Arial Narrow" w:hAnsi="Arial Narrow"/>
                      <w:color w:val="000000"/>
                      <w:sz w:val="22"/>
                      <w:szCs w:val="22"/>
                    </w:rPr>
                  </w:pPr>
                  <w:r w:rsidRPr="00F34068">
                    <w:rPr>
                      <w:rFonts w:ascii="Arial Narrow" w:hAnsi="Arial Narrow"/>
                      <w:color w:val="000000"/>
                      <w:sz w:val="22"/>
                      <w:szCs w:val="22"/>
                    </w:rPr>
                    <w:t>Part Time Salaries</w:t>
                  </w:r>
                </w:p>
              </w:tc>
              <w:tc>
                <w:tcPr>
                  <w:tcW w:w="6696" w:type="dxa"/>
                  <w:gridSpan w:val="4"/>
                  <w:tcBorders>
                    <w:top w:val="nil"/>
                    <w:left w:val="nil"/>
                    <w:bottom w:val="nil"/>
                    <w:right w:val="nil"/>
                  </w:tcBorders>
                  <w:shd w:val="clear" w:color="auto" w:fill="auto"/>
                  <w:noWrap/>
                  <w:vAlign w:val="center"/>
                  <w:hideMark/>
                </w:tcPr>
                <w:p w:rsidR="00C831C6" w:rsidRPr="00F34068" w:rsidRDefault="00C831C6" w:rsidP="00C831C6">
                  <w:pPr>
                    <w:rPr>
                      <w:rFonts w:ascii="Arial Narrow" w:hAnsi="Arial Narrow"/>
                      <w:sz w:val="22"/>
                      <w:szCs w:val="22"/>
                    </w:rPr>
                  </w:pPr>
                  <w:r w:rsidRPr="00F34068">
                    <w:rPr>
                      <w:rFonts w:ascii="Arial Narrow" w:hAnsi="Arial Narrow"/>
                      <w:sz w:val="22"/>
                      <w:szCs w:val="22"/>
                    </w:rPr>
                    <w:t>Appropriation to cover cost allocation of salary.</w:t>
                  </w:r>
                </w:p>
              </w:tc>
              <w:tc>
                <w:tcPr>
                  <w:tcW w:w="1021" w:type="dxa"/>
                  <w:tcBorders>
                    <w:top w:val="nil"/>
                    <w:left w:val="nil"/>
                    <w:bottom w:val="nil"/>
                    <w:right w:val="nil"/>
                  </w:tcBorders>
                  <w:shd w:val="clear" w:color="auto" w:fill="auto"/>
                  <w:noWrap/>
                  <w:vAlign w:val="center"/>
                  <w:hideMark/>
                </w:tcPr>
                <w:p w:rsidR="00C831C6" w:rsidRPr="00E46847" w:rsidRDefault="00C831C6" w:rsidP="00C831C6">
                  <w:pPr>
                    <w:rPr>
                      <w:rFonts w:ascii="Arial Narrow" w:hAnsi="Arial Narrow"/>
                      <w:sz w:val="22"/>
                      <w:szCs w:val="22"/>
                    </w:rPr>
                  </w:pPr>
                </w:p>
              </w:tc>
              <w:tc>
                <w:tcPr>
                  <w:tcW w:w="1021" w:type="dxa"/>
                  <w:tcBorders>
                    <w:top w:val="nil"/>
                    <w:left w:val="nil"/>
                    <w:bottom w:val="nil"/>
                    <w:right w:val="nil"/>
                  </w:tcBorders>
                  <w:shd w:val="clear" w:color="auto" w:fill="auto"/>
                  <w:noWrap/>
                  <w:vAlign w:val="center"/>
                  <w:hideMark/>
                </w:tcPr>
                <w:p w:rsidR="00C831C6" w:rsidRPr="00E46847" w:rsidRDefault="00C831C6" w:rsidP="00C831C6">
                  <w:pPr>
                    <w:rPr>
                      <w:rFonts w:ascii="Arial Narrow" w:hAnsi="Arial Narrow"/>
                      <w:sz w:val="22"/>
                      <w:szCs w:val="22"/>
                    </w:rPr>
                  </w:pPr>
                </w:p>
              </w:tc>
              <w:tc>
                <w:tcPr>
                  <w:tcW w:w="1020" w:type="dxa"/>
                  <w:tcBorders>
                    <w:top w:val="nil"/>
                    <w:left w:val="nil"/>
                    <w:bottom w:val="nil"/>
                    <w:right w:val="nil"/>
                  </w:tcBorders>
                  <w:shd w:val="clear" w:color="auto" w:fill="auto"/>
                  <w:noWrap/>
                  <w:vAlign w:val="center"/>
                  <w:hideMark/>
                </w:tcPr>
                <w:p w:rsidR="00C831C6" w:rsidRPr="0066458E" w:rsidRDefault="00C831C6" w:rsidP="00C831C6">
                  <w:pPr>
                    <w:rPr>
                      <w:rFonts w:ascii="Arial Narrow" w:hAnsi="Arial Narrow"/>
                      <w:color w:val="000000"/>
                      <w:sz w:val="22"/>
                      <w:szCs w:val="22"/>
                    </w:rPr>
                  </w:pPr>
                </w:p>
              </w:tc>
              <w:tc>
                <w:tcPr>
                  <w:tcW w:w="1020" w:type="dxa"/>
                  <w:tcBorders>
                    <w:top w:val="nil"/>
                    <w:left w:val="nil"/>
                    <w:bottom w:val="nil"/>
                    <w:right w:val="nil"/>
                  </w:tcBorders>
                  <w:shd w:val="clear" w:color="auto" w:fill="auto"/>
                  <w:noWrap/>
                  <w:vAlign w:val="center"/>
                  <w:hideMark/>
                </w:tcPr>
                <w:p w:rsidR="00C831C6" w:rsidRPr="0066458E" w:rsidRDefault="00C831C6" w:rsidP="00C831C6">
                  <w:pPr>
                    <w:rPr>
                      <w:rFonts w:ascii="Arial Narrow" w:hAnsi="Arial Narrow"/>
                      <w:color w:val="000000"/>
                      <w:sz w:val="22"/>
                      <w:szCs w:val="22"/>
                    </w:rPr>
                  </w:pPr>
                </w:p>
              </w:tc>
            </w:tr>
            <w:tr w:rsidR="00F34068" w:rsidRPr="0066458E" w:rsidTr="00545C29">
              <w:trPr>
                <w:trHeight w:val="300"/>
              </w:trPr>
              <w:tc>
                <w:tcPr>
                  <w:tcW w:w="698" w:type="dxa"/>
                  <w:tcBorders>
                    <w:top w:val="nil"/>
                    <w:left w:val="nil"/>
                    <w:bottom w:val="nil"/>
                    <w:right w:val="nil"/>
                  </w:tcBorders>
                  <w:shd w:val="clear" w:color="auto" w:fill="auto"/>
                  <w:noWrap/>
                  <w:vAlign w:val="center"/>
                </w:tcPr>
                <w:p w:rsidR="00F34068" w:rsidRPr="00F34068" w:rsidRDefault="00F34068" w:rsidP="00C831C6">
                  <w:pPr>
                    <w:jc w:val="center"/>
                    <w:rPr>
                      <w:rFonts w:ascii="Arial Narrow" w:hAnsi="Arial Narrow"/>
                      <w:color w:val="000000"/>
                      <w:sz w:val="22"/>
                      <w:szCs w:val="22"/>
                    </w:rPr>
                  </w:pPr>
                  <w:r w:rsidRPr="00F34068">
                    <w:rPr>
                      <w:rFonts w:ascii="Arial Narrow" w:hAnsi="Arial Narrow"/>
                      <w:color w:val="000000"/>
                      <w:sz w:val="22"/>
                      <w:szCs w:val="22"/>
                    </w:rPr>
                    <w:t>059</w:t>
                  </w:r>
                </w:p>
              </w:tc>
              <w:tc>
                <w:tcPr>
                  <w:tcW w:w="2371" w:type="dxa"/>
                  <w:tcBorders>
                    <w:top w:val="nil"/>
                    <w:left w:val="nil"/>
                    <w:bottom w:val="nil"/>
                    <w:right w:val="nil"/>
                  </w:tcBorders>
                  <w:shd w:val="clear" w:color="auto" w:fill="auto"/>
                  <w:noWrap/>
                  <w:vAlign w:val="center"/>
                </w:tcPr>
                <w:p w:rsidR="00F34068" w:rsidRPr="00F34068" w:rsidRDefault="00E20D3D" w:rsidP="00E20D3D">
                  <w:pPr>
                    <w:rPr>
                      <w:rFonts w:ascii="Arial Narrow" w:hAnsi="Arial Narrow"/>
                      <w:color w:val="000000"/>
                      <w:sz w:val="22"/>
                      <w:szCs w:val="22"/>
                    </w:rPr>
                  </w:pPr>
                  <w:r>
                    <w:rPr>
                      <w:rFonts w:ascii="Arial Narrow" w:hAnsi="Arial Narrow"/>
                      <w:color w:val="000000"/>
                      <w:sz w:val="22"/>
                      <w:szCs w:val="22"/>
                    </w:rPr>
                    <w:t>Personal Service Temp</w:t>
                  </w:r>
                </w:p>
              </w:tc>
              <w:tc>
                <w:tcPr>
                  <w:tcW w:w="6696" w:type="dxa"/>
                  <w:gridSpan w:val="4"/>
                  <w:tcBorders>
                    <w:top w:val="nil"/>
                    <w:left w:val="nil"/>
                    <w:bottom w:val="nil"/>
                    <w:right w:val="nil"/>
                  </w:tcBorders>
                  <w:shd w:val="clear" w:color="auto" w:fill="auto"/>
                  <w:noWrap/>
                  <w:vAlign w:val="center"/>
                </w:tcPr>
                <w:p w:rsidR="00F34068" w:rsidRPr="00F34068" w:rsidRDefault="00F34068" w:rsidP="00C831C6">
                  <w:pPr>
                    <w:rPr>
                      <w:rFonts w:ascii="Arial Narrow" w:hAnsi="Arial Narrow"/>
                      <w:sz w:val="22"/>
                      <w:szCs w:val="22"/>
                    </w:rPr>
                  </w:pPr>
                  <w:r w:rsidRPr="00F34068">
                    <w:rPr>
                      <w:rFonts w:ascii="Arial Narrow" w:hAnsi="Arial Narrow"/>
                      <w:sz w:val="22"/>
                      <w:szCs w:val="22"/>
                    </w:rPr>
                    <w:t>Appropriation to fund requested positions in support of the grant activities.</w:t>
                  </w:r>
                </w:p>
              </w:tc>
              <w:tc>
                <w:tcPr>
                  <w:tcW w:w="1021" w:type="dxa"/>
                  <w:tcBorders>
                    <w:top w:val="nil"/>
                    <w:left w:val="nil"/>
                    <w:bottom w:val="nil"/>
                    <w:right w:val="nil"/>
                  </w:tcBorders>
                  <w:shd w:val="clear" w:color="auto" w:fill="auto"/>
                  <w:noWrap/>
                  <w:vAlign w:val="center"/>
                </w:tcPr>
                <w:p w:rsidR="00F34068" w:rsidRPr="00E46847" w:rsidRDefault="00F34068" w:rsidP="00C831C6">
                  <w:pPr>
                    <w:rPr>
                      <w:rFonts w:ascii="Arial Narrow" w:hAnsi="Arial Narrow"/>
                      <w:sz w:val="22"/>
                      <w:szCs w:val="22"/>
                    </w:rPr>
                  </w:pPr>
                </w:p>
              </w:tc>
              <w:tc>
                <w:tcPr>
                  <w:tcW w:w="1021" w:type="dxa"/>
                  <w:tcBorders>
                    <w:top w:val="nil"/>
                    <w:left w:val="nil"/>
                    <w:bottom w:val="nil"/>
                    <w:right w:val="nil"/>
                  </w:tcBorders>
                  <w:shd w:val="clear" w:color="auto" w:fill="auto"/>
                  <w:noWrap/>
                  <w:vAlign w:val="center"/>
                </w:tcPr>
                <w:p w:rsidR="00F34068" w:rsidRPr="00E46847" w:rsidRDefault="00F34068" w:rsidP="00C831C6">
                  <w:pPr>
                    <w:rPr>
                      <w:rFonts w:ascii="Arial Narrow" w:hAnsi="Arial Narrow"/>
                      <w:sz w:val="22"/>
                      <w:szCs w:val="22"/>
                    </w:rPr>
                  </w:pPr>
                </w:p>
              </w:tc>
              <w:tc>
                <w:tcPr>
                  <w:tcW w:w="1020" w:type="dxa"/>
                  <w:tcBorders>
                    <w:top w:val="nil"/>
                    <w:left w:val="nil"/>
                    <w:bottom w:val="nil"/>
                    <w:right w:val="nil"/>
                  </w:tcBorders>
                  <w:shd w:val="clear" w:color="auto" w:fill="auto"/>
                  <w:noWrap/>
                  <w:vAlign w:val="center"/>
                </w:tcPr>
                <w:p w:rsidR="00F34068" w:rsidRPr="0066458E" w:rsidRDefault="00F34068" w:rsidP="00C831C6">
                  <w:pPr>
                    <w:rPr>
                      <w:rFonts w:ascii="Arial Narrow" w:hAnsi="Arial Narrow"/>
                      <w:color w:val="000000"/>
                      <w:sz w:val="22"/>
                      <w:szCs w:val="22"/>
                    </w:rPr>
                  </w:pPr>
                </w:p>
              </w:tc>
              <w:tc>
                <w:tcPr>
                  <w:tcW w:w="1020" w:type="dxa"/>
                  <w:tcBorders>
                    <w:top w:val="nil"/>
                    <w:left w:val="nil"/>
                    <w:bottom w:val="nil"/>
                    <w:right w:val="nil"/>
                  </w:tcBorders>
                  <w:shd w:val="clear" w:color="auto" w:fill="auto"/>
                  <w:noWrap/>
                  <w:vAlign w:val="center"/>
                </w:tcPr>
                <w:p w:rsidR="00F34068" w:rsidRPr="0066458E" w:rsidRDefault="00F34068" w:rsidP="00C831C6">
                  <w:pPr>
                    <w:rPr>
                      <w:rFonts w:ascii="Arial Narrow" w:hAnsi="Arial Narrow"/>
                      <w:color w:val="000000"/>
                      <w:sz w:val="22"/>
                      <w:szCs w:val="22"/>
                    </w:rPr>
                  </w:pPr>
                </w:p>
              </w:tc>
            </w:tr>
            <w:tr w:rsidR="00C831C6" w:rsidRPr="0066458E" w:rsidTr="00545C29">
              <w:trPr>
                <w:trHeight w:val="300"/>
              </w:trPr>
              <w:tc>
                <w:tcPr>
                  <w:tcW w:w="698" w:type="dxa"/>
                  <w:tcBorders>
                    <w:top w:val="nil"/>
                    <w:left w:val="nil"/>
                    <w:bottom w:val="nil"/>
                    <w:right w:val="nil"/>
                  </w:tcBorders>
                  <w:shd w:val="clear" w:color="auto" w:fill="auto"/>
                  <w:noWrap/>
                  <w:vAlign w:val="center"/>
                  <w:hideMark/>
                </w:tcPr>
                <w:p w:rsidR="00C831C6" w:rsidRPr="0066458E" w:rsidRDefault="00C831C6" w:rsidP="00C831C6">
                  <w:pPr>
                    <w:jc w:val="center"/>
                    <w:rPr>
                      <w:rFonts w:ascii="Arial Narrow" w:hAnsi="Arial Narrow"/>
                      <w:color w:val="000000"/>
                      <w:sz w:val="22"/>
                      <w:szCs w:val="22"/>
                    </w:rPr>
                  </w:pPr>
                  <w:r w:rsidRPr="0066458E">
                    <w:rPr>
                      <w:rFonts w:ascii="Arial Narrow" w:hAnsi="Arial Narrow"/>
                      <w:color w:val="000000"/>
                      <w:sz w:val="22"/>
                      <w:szCs w:val="22"/>
                    </w:rPr>
                    <w:t>060</w:t>
                  </w:r>
                </w:p>
              </w:tc>
              <w:tc>
                <w:tcPr>
                  <w:tcW w:w="2371" w:type="dxa"/>
                  <w:tcBorders>
                    <w:top w:val="nil"/>
                    <w:left w:val="nil"/>
                    <w:bottom w:val="nil"/>
                    <w:right w:val="nil"/>
                  </w:tcBorders>
                  <w:shd w:val="clear" w:color="auto" w:fill="auto"/>
                  <w:noWrap/>
                  <w:vAlign w:val="center"/>
                  <w:hideMark/>
                </w:tcPr>
                <w:p w:rsidR="00C831C6" w:rsidRPr="0066458E" w:rsidRDefault="00C831C6" w:rsidP="00C831C6">
                  <w:pPr>
                    <w:rPr>
                      <w:rFonts w:ascii="Arial Narrow" w:hAnsi="Arial Narrow"/>
                      <w:color w:val="000000"/>
                      <w:sz w:val="22"/>
                      <w:szCs w:val="22"/>
                    </w:rPr>
                  </w:pPr>
                  <w:r w:rsidRPr="0066458E">
                    <w:rPr>
                      <w:rFonts w:ascii="Arial Narrow" w:hAnsi="Arial Narrow"/>
                      <w:color w:val="000000"/>
                      <w:sz w:val="22"/>
                      <w:szCs w:val="22"/>
                    </w:rPr>
                    <w:t xml:space="preserve">Benefits </w:t>
                  </w:r>
                </w:p>
              </w:tc>
              <w:tc>
                <w:tcPr>
                  <w:tcW w:w="9758" w:type="dxa"/>
                  <w:gridSpan w:val="7"/>
                  <w:tcBorders>
                    <w:top w:val="nil"/>
                    <w:left w:val="nil"/>
                    <w:bottom w:val="nil"/>
                    <w:right w:val="nil"/>
                  </w:tcBorders>
                  <w:shd w:val="clear" w:color="auto" w:fill="auto"/>
                  <w:noWrap/>
                  <w:vAlign w:val="center"/>
                  <w:hideMark/>
                </w:tcPr>
                <w:p w:rsidR="00C831C6" w:rsidRPr="00E46847" w:rsidRDefault="00C831C6" w:rsidP="00C831C6">
                  <w:pPr>
                    <w:rPr>
                      <w:rFonts w:ascii="Arial Narrow" w:hAnsi="Arial Narrow"/>
                      <w:sz w:val="22"/>
                      <w:szCs w:val="22"/>
                    </w:rPr>
                  </w:pPr>
                  <w:r w:rsidRPr="00E46847">
                    <w:rPr>
                      <w:rFonts w:ascii="Arial Narrow" w:hAnsi="Arial Narrow"/>
                      <w:sz w:val="22"/>
                      <w:szCs w:val="22"/>
                    </w:rPr>
                    <w:t xml:space="preserve">Appropriation to cover Health, Dental, Life, Medicare, FICA and Retirement </w:t>
                  </w:r>
                </w:p>
                <w:p w:rsidR="00C831C6" w:rsidRPr="00E46847" w:rsidRDefault="00C831C6" w:rsidP="00C831C6">
                  <w:pPr>
                    <w:rPr>
                      <w:rFonts w:ascii="Arial Narrow" w:hAnsi="Arial Narrow"/>
                      <w:sz w:val="22"/>
                      <w:szCs w:val="22"/>
                    </w:rPr>
                  </w:pPr>
                  <w:r w:rsidRPr="00E46847">
                    <w:rPr>
                      <w:rFonts w:ascii="Arial Narrow" w:hAnsi="Arial Narrow"/>
                      <w:sz w:val="22"/>
                      <w:szCs w:val="22"/>
                    </w:rPr>
                    <w:t>Contributions for full time and cost allocated positions.</w:t>
                  </w:r>
                </w:p>
              </w:tc>
              <w:tc>
                <w:tcPr>
                  <w:tcW w:w="1020" w:type="dxa"/>
                  <w:tcBorders>
                    <w:top w:val="nil"/>
                    <w:left w:val="nil"/>
                    <w:bottom w:val="nil"/>
                    <w:right w:val="nil"/>
                  </w:tcBorders>
                  <w:shd w:val="clear" w:color="auto" w:fill="auto"/>
                  <w:noWrap/>
                  <w:vAlign w:val="center"/>
                  <w:hideMark/>
                </w:tcPr>
                <w:p w:rsidR="00C831C6" w:rsidRPr="0066458E" w:rsidRDefault="00C831C6" w:rsidP="00C831C6">
                  <w:pPr>
                    <w:rPr>
                      <w:rFonts w:ascii="Arial Narrow" w:hAnsi="Arial Narrow"/>
                      <w:color w:val="000000"/>
                      <w:sz w:val="22"/>
                      <w:szCs w:val="22"/>
                    </w:rPr>
                  </w:pPr>
                </w:p>
              </w:tc>
            </w:tr>
            <w:tr w:rsidR="00C831C6" w:rsidRPr="0066458E" w:rsidTr="00545C29">
              <w:trPr>
                <w:trHeight w:val="300"/>
              </w:trPr>
              <w:tc>
                <w:tcPr>
                  <w:tcW w:w="698" w:type="dxa"/>
                  <w:tcBorders>
                    <w:top w:val="nil"/>
                    <w:left w:val="nil"/>
                    <w:bottom w:val="nil"/>
                    <w:right w:val="nil"/>
                  </w:tcBorders>
                  <w:shd w:val="clear" w:color="auto" w:fill="auto"/>
                  <w:noWrap/>
                  <w:vAlign w:val="center"/>
                  <w:hideMark/>
                </w:tcPr>
                <w:p w:rsidR="00C831C6" w:rsidRPr="0066458E" w:rsidRDefault="00C831C6" w:rsidP="00C831C6">
                  <w:pPr>
                    <w:jc w:val="center"/>
                    <w:rPr>
                      <w:rFonts w:ascii="Arial Narrow" w:hAnsi="Arial Narrow"/>
                      <w:color w:val="000000"/>
                      <w:sz w:val="22"/>
                      <w:szCs w:val="22"/>
                    </w:rPr>
                  </w:pPr>
                  <w:r w:rsidRPr="0066458E">
                    <w:rPr>
                      <w:rFonts w:ascii="Arial Narrow" w:hAnsi="Arial Narrow"/>
                      <w:color w:val="000000"/>
                      <w:sz w:val="22"/>
                      <w:szCs w:val="22"/>
                    </w:rPr>
                    <w:t>070</w:t>
                  </w:r>
                </w:p>
              </w:tc>
              <w:tc>
                <w:tcPr>
                  <w:tcW w:w="2371" w:type="dxa"/>
                  <w:tcBorders>
                    <w:top w:val="nil"/>
                    <w:left w:val="nil"/>
                    <w:bottom w:val="nil"/>
                    <w:right w:val="nil"/>
                  </w:tcBorders>
                  <w:shd w:val="clear" w:color="auto" w:fill="auto"/>
                  <w:noWrap/>
                  <w:vAlign w:val="center"/>
                  <w:hideMark/>
                </w:tcPr>
                <w:p w:rsidR="00C831C6" w:rsidRPr="0066458E" w:rsidRDefault="00C831C6" w:rsidP="00C831C6">
                  <w:pPr>
                    <w:rPr>
                      <w:rFonts w:ascii="Arial Narrow" w:hAnsi="Arial Narrow"/>
                      <w:color w:val="000000"/>
                      <w:sz w:val="22"/>
                      <w:szCs w:val="22"/>
                    </w:rPr>
                  </w:pPr>
                  <w:r w:rsidRPr="0066458E">
                    <w:rPr>
                      <w:rFonts w:ascii="Arial Narrow" w:hAnsi="Arial Narrow"/>
                      <w:color w:val="000000"/>
                      <w:sz w:val="22"/>
                      <w:szCs w:val="22"/>
                    </w:rPr>
                    <w:t>In-State Travel</w:t>
                  </w:r>
                </w:p>
              </w:tc>
              <w:tc>
                <w:tcPr>
                  <w:tcW w:w="10778" w:type="dxa"/>
                  <w:gridSpan w:val="8"/>
                  <w:tcBorders>
                    <w:top w:val="nil"/>
                    <w:left w:val="nil"/>
                    <w:bottom w:val="nil"/>
                    <w:right w:val="nil"/>
                  </w:tcBorders>
                  <w:shd w:val="clear" w:color="auto" w:fill="auto"/>
                  <w:noWrap/>
                  <w:vAlign w:val="center"/>
                  <w:hideMark/>
                </w:tcPr>
                <w:p w:rsidR="00C831C6" w:rsidRPr="00E46847" w:rsidRDefault="00C831C6" w:rsidP="00C831C6">
                  <w:pPr>
                    <w:rPr>
                      <w:rFonts w:ascii="Arial Narrow" w:hAnsi="Arial Narrow"/>
                      <w:sz w:val="22"/>
                      <w:szCs w:val="22"/>
                    </w:rPr>
                  </w:pPr>
                  <w:r w:rsidRPr="00E46847">
                    <w:rPr>
                      <w:rFonts w:ascii="Arial Narrow" w:hAnsi="Arial Narrow"/>
                      <w:sz w:val="22"/>
                      <w:szCs w:val="22"/>
                    </w:rPr>
                    <w:t xml:space="preserve">Appropriation to cover travel for in state meetings, presentations and  </w:t>
                  </w:r>
                </w:p>
                <w:p w:rsidR="00C831C6" w:rsidRPr="00E46847" w:rsidRDefault="00C831C6" w:rsidP="00C831C6">
                  <w:pPr>
                    <w:rPr>
                      <w:rFonts w:ascii="Arial Narrow" w:hAnsi="Arial Narrow"/>
                      <w:sz w:val="22"/>
                      <w:szCs w:val="22"/>
                    </w:rPr>
                  </w:pPr>
                  <w:r w:rsidRPr="00E46847">
                    <w:rPr>
                      <w:rFonts w:ascii="Arial Narrow" w:hAnsi="Arial Narrow"/>
                      <w:sz w:val="22"/>
                      <w:szCs w:val="22"/>
                    </w:rPr>
                    <w:t xml:space="preserve">technical assistance. </w:t>
                  </w:r>
                </w:p>
              </w:tc>
            </w:tr>
            <w:tr w:rsidR="00C831C6" w:rsidRPr="0066458E" w:rsidTr="00545C29">
              <w:trPr>
                <w:trHeight w:val="300"/>
              </w:trPr>
              <w:tc>
                <w:tcPr>
                  <w:tcW w:w="698" w:type="dxa"/>
                  <w:tcBorders>
                    <w:top w:val="nil"/>
                    <w:left w:val="nil"/>
                    <w:bottom w:val="nil"/>
                    <w:right w:val="nil"/>
                  </w:tcBorders>
                  <w:shd w:val="clear" w:color="auto" w:fill="auto"/>
                  <w:noWrap/>
                  <w:vAlign w:val="center"/>
                  <w:hideMark/>
                </w:tcPr>
                <w:p w:rsidR="00C831C6" w:rsidRPr="0066458E" w:rsidRDefault="00C831C6" w:rsidP="00C831C6">
                  <w:pPr>
                    <w:jc w:val="center"/>
                    <w:rPr>
                      <w:rFonts w:ascii="Arial Narrow" w:hAnsi="Arial Narrow"/>
                      <w:color w:val="000000"/>
                      <w:sz w:val="22"/>
                      <w:szCs w:val="22"/>
                    </w:rPr>
                  </w:pPr>
                  <w:r>
                    <w:rPr>
                      <w:rFonts w:ascii="Arial Narrow" w:hAnsi="Arial Narrow"/>
                      <w:color w:val="000000"/>
                      <w:sz w:val="22"/>
                      <w:szCs w:val="22"/>
                    </w:rPr>
                    <w:t>072</w:t>
                  </w:r>
                </w:p>
              </w:tc>
              <w:tc>
                <w:tcPr>
                  <w:tcW w:w="2371" w:type="dxa"/>
                  <w:tcBorders>
                    <w:top w:val="nil"/>
                    <w:left w:val="nil"/>
                    <w:bottom w:val="nil"/>
                    <w:right w:val="nil"/>
                  </w:tcBorders>
                  <w:shd w:val="clear" w:color="auto" w:fill="auto"/>
                  <w:noWrap/>
                  <w:vAlign w:val="center"/>
                  <w:hideMark/>
                </w:tcPr>
                <w:p w:rsidR="00C831C6" w:rsidRPr="0066458E" w:rsidRDefault="00C831C6" w:rsidP="00C831C6">
                  <w:pPr>
                    <w:rPr>
                      <w:rFonts w:ascii="Arial Narrow" w:hAnsi="Arial Narrow"/>
                      <w:color w:val="000000"/>
                      <w:sz w:val="22"/>
                      <w:szCs w:val="22"/>
                    </w:rPr>
                  </w:pPr>
                  <w:r>
                    <w:rPr>
                      <w:rFonts w:ascii="Arial Narrow" w:hAnsi="Arial Narrow"/>
                      <w:color w:val="000000"/>
                      <w:sz w:val="22"/>
                      <w:szCs w:val="22"/>
                    </w:rPr>
                    <w:t>Grants - Federal</w:t>
                  </w:r>
                </w:p>
              </w:tc>
              <w:tc>
                <w:tcPr>
                  <w:tcW w:w="10778" w:type="dxa"/>
                  <w:gridSpan w:val="8"/>
                  <w:tcBorders>
                    <w:top w:val="nil"/>
                    <w:left w:val="nil"/>
                    <w:bottom w:val="nil"/>
                    <w:right w:val="nil"/>
                  </w:tcBorders>
                  <w:shd w:val="clear" w:color="auto" w:fill="auto"/>
                  <w:noWrap/>
                  <w:vAlign w:val="center"/>
                  <w:hideMark/>
                </w:tcPr>
                <w:p w:rsidR="00C831C6" w:rsidRPr="00E46847" w:rsidRDefault="00C0420E" w:rsidP="00C0420E">
                  <w:pPr>
                    <w:rPr>
                      <w:rFonts w:ascii="Arial Narrow" w:hAnsi="Arial Narrow"/>
                      <w:sz w:val="22"/>
                      <w:szCs w:val="22"/>
                    </w:rPr>
                  </w:pPr>
                  <w:r w:rsidRPr="00E46847">
                    <w:rPr>
                      <w:rFonts w:ascii="Arial Narrow" w:hAnsi="Arial Narrow"/>
                      <w:sz w:val="22"/>
                      <w:szCs w:val="22"/>
                    </w:rPr>
                    <w:t xml:space="preserve">Appropriation for the distribution of funds to grant sub-recipients. </w:t>
                  </w:r>
                </w:p>
              </w:tc>
            </w:tr>
            <w:tr w:rsidR="00C831C6" w:rsidRPr="0066458E" w:rsidTr="00545C29">
              <w:trPr>
                <w:trHeight w:val="300"/>
              </w:trPr>
              <w:tc>
                <w:tcPr>
                  <w:tcW w:w="698" w:type="dxa"/>
                  <w:tcBorders>
                    <w:top w:val="nil"/>
                    <w:left w:val="nil"/>
                    <w:bottom w:val="nil"/>
                    <w:right w:val="nil"/>
                  </w:tcBorders>
                  <w:shd w:val="clear" w:color="auto" w:fill="auto"/>
                  <w:noWrap/>
                  <w:vAlign w:val="center"/>
                </w:tcPr>
                <w:p w:rsidR="00C831C6" w:rsidRPr="0066458E" w:rsidRDefault="00C831C6" w:rsidP="00C831C6">
                  <w:pPr>
                    <w:jc w:val="center"/>
                    <w:rPr>
                      <w:rFonts w:ascii="Arial Narrow" w:hAnsi="Arial Narrow"/>
                      <w:color w:val="000000"/>
                      <w:sz w:val="22"/>
                      <w:szCs w:val="22"/>
                    </w:rPr>
                  </w:pPr>
                  <w:r w:rsidRPr="0066458E">
                    <w:rPr>
                      <w:rFonts w:ascii="Arial Narrow" w:hAnsi="Arial Narrow"/>
                      <w:color w:val="000000"/>
                      <w:sz w:val="22"/>
                      <w:szCs w:val="22"/>
                    </w:rPr>
                    <w:t>080</w:t>
                  </w:r>
                </w:p>
              </w:tc>
              <w:tc>
                <w:tcPr>
                  <w:tcW w:w="2371" w:type="dxa"/>
                  <w:tcBorders>
                    <w:top w:val="nil"/>
                    <w:left w:val="nil"/>
                    <w:bottom w:val="nil"/>
                    <w:right w:val="nil"/>
                  </w:tcBorders>
                  <w:shd w:val="clear" w:color="auto" w:fill="auto"/>
                  <w:noWrap/>
                  <w:vAlign w:val="center"/>
                </w:tcPr>
                <w:p w:rsidR="00C831C6" w:rsidRPr="0066458E" w:rsidRDefault="00C831C6" w:rsidP="00C831C6">
                  <w:pPr>
                    <w:rPr>
                      <w:rFonts w:ascii="Arial Narrow" w:hAnsi="Arial Narrow"/>
                      <w:color w:val="000000"/>
                      <w:sz w:val="22"/>
                      <w:szCs w:val="22"/>
                    </w:rPr>
                  </w:pPr>
                  <w:r w:rsidRPr="0066458E">
                    <w:rPr>
                      <w:rFonts w:ascii="Arial Narrow" w:hAnsi="Arial Narrow"/>
                      <w:color w:val="000000"/>
                      <w:sz w:val="22"/>
                      <w:szCs w:val="22"/>
                    </w:rPr>
                    <w:t>Out of State Travel</w:t>
                  </w:r>
                </w:p>
              </w:tc>
              <w:tc>
                <w:tcPr>
                  <w:tcW w:w="10778" w:type="dxa"/>
                  <w:gridSpan w:val="8"/>
                  <w:tcBorders>
                    <w:top w:val="nil"/>
                    <w:left w:val="nil"/>
                    <w:bottom w:val="nil"/>
                    <w:right w:val="nil"/>
                  </w:tcBorders>
                  <w:shd w:val="clear" w:color="auto" w:fill="auto"/>
                  <w:noWrap/>
                  <w:vAlign w:val="center"/>
                </w:tcPr>
                <w:p w:rsidR="00C831C6" w:rsidRPr="0066458E" w:rsidRDefault="00C831C6" w:rsidP="00C831C6">
                  <w:pPr>
                    <w:rPr>
                      <w:rFonts w:ascii="Arial Narrow" w:hAnsi="Arial Narrow"/>
                      <w:color w:val="000000"/>
                      <w:sz w:val="22"/>
                      <w:szCs w:val="22"/>
                    </w:rPr>
                  </w:pPr>
                  <w:r w:rsidRPr="0066458E">
                    <w:rPr>
                      <w:rFonts w:ascii="Arial Narrow" w:hAnsi="Arial Narrow"/>
                      <w:color w:val="000000"/>
                      <w:sz w:val="22"/>
                      <w:szCs w:val="22"/>
                    </w:rPr>
                    <w:t xml:space="preserve">Appropriation to cover staff travel to attend out of state meetings and </w:t>
                  </w:r>
                </w:p>
                <w:p w:rsidR="00C831C6" w:rsidRPr="00501B79" w:rsidRDefault="00C831C6" w:rsidP="00C831C6">
                  <w:pPr>
                    <w:rPr>
                      <w:rFonts w:ascii="Arial Narrow" w:hAnsi="Arial Narrow"/>
                      <w:color w:val="FF0000"/>
                      <w:sz w:val="22"/>
                      <w:szCs w:val="22"/>
                    </w:rPr>
                  </w:pPr>
                  <w:r w:rsidRPr="0066458E">
                    <w:rPr>
                      <w:rFonts w:ascii="Arial Narrow" w:hAnsi="Arial Narrow"/>
                      <w:color w:val="000000"/>
                      <w:sz w:val="22"/>
                      <w:szCs w:val="22"/>
                    </w:rPr>
                    <w:t xml:space="preserve">presentations. </w:t>
                  </w:r>
                </w:p>
              </w:tc>
            </w:tr>
            <w:tr w:rsidR="00C831C6" w:rsidRPr="0066458E" w:rsidTr="00545C29">
              <w:trPr>
                <w:trHeight w:val="300"/>
              </w:trPr>
              <w:tc>
                <w:tcPr>
                  <w:tcW w:w="698" w:type="dxa"/>
                  <w:tcBorders>
                    <w:top w:val="nil"/>
                    <w:left w:val="nil"/>
                    <w:bottom w:val="nil"/>
                    <w:right w:val="nil"/>
                  </w:tcBorders>
                  <w:shd w:val="clear" w:color="auto" w:fill="auto"/>
                  <w:noWrap/>
                  <w:vAlign w:val="center"/>
                  <w:hideMark/>
                </w:tcPr>
                <w:p w:rsidR="00C831C6" w:rsidRPr="0066458E" w:rsidRDefault="00C831C6" w:rsidP="00C831C6">
                  <w:pPr>
                    <w:jc w:val="center"/>
                    <w:rPr>
                      <w:rFonts w:ascii="Arial Narrow" w:hAnsi="Arial Narrow"/>
                      <w:color w:val="000000"/>
                      <w:sz w:val="22"/>
                      <w:szCs w:val="22"/>
                    </w:rPr>
                  </w:pPr>
                  <w:r w:rsidRPr="0066458E">
                    <w:rPr>
                      <w:rFonts w:ascii="Arial Narrow" w:hAnsi="Arial Narrow"/>
                      <w:color w:val="000000"/>
                      <w:sz w:val="22"/>
                      <w:szCs w:val="22"/>
                    </w:rPr>
                    <w:t>102</w:t>
                  </w:r>
                </w:p>
              </w:tc>
              <w:tc>
                <w:tcPr>
                  <w:tcW w:w="2371" w:type="dxa"/>
                  <w:tcBorders>
                    <w:top w:val="nil"/>
                    <w:left w:val="nil"/>
                    <w:bottom w:val="nil"/>
                    <w:right w:val="nil"/>
                  </w:tcBorders>
                  <w:shd w:val="clear" w:color="auto" w:fill="auto"/>
                  <w:noWrap/>
                  <w:vAlign w:val="center"/>
                  <w:hideMark/>
                </w:tcPr>
                <w:p w:rsidR="00C831C6" w:rsidRPr="0066458E" w:rsidRDefault="00C831C6" w:rsidP="00C831C6">
                  <w:pPr>
                    <w:rPr>
                      <w:rFonts w:ascii="Arial Narrow" w:hAnsi="Arial Narrow"/>
                      <w:color w:val="000000"/>
                      <w:sz w:val="22"/>
                      <w:szCs w:val="22"/>
                    </w:rPr>
                  </w:pPr>
                  <w:r w:rsidRPr="0066458E">
                    <w:rPr>
                      <w:rFonts w:ascii="Arial Narrow" w:hAnsi="Arial Narrow"/>
                      <w:color w:val="000000"/>
                      <w:sz w:val="22"/>
                      <w:szCs w:val="22"/>
                    </w:rPr>
                    <w:t>Contracts for Program Services</w:t>
                  </w:r>
                </w:p>
              </w:tc>
              <w:tc>
                <w:tcPr>
                  <w:tcW w:w="10778" w:type="dxa"/>
                  <w:gridSpan w:val="8"/>
                  <w:tcBorders>
                    <w:top w:val="nil"/>
                    <w:left w:val="nil"/>
                    <w:bottom w:val="nil"/>
                    <w:right w:val="nil"/>
                  </w:tcBorders>
                  <w:shd w:val="clear" w:color="auto" w:fill="auto"/>
                  <w:noWrap/>
                  <w:vAlign w:val="center"/>
                  <w:hideMark/>
                </w:tcPr>
                <w:p w:rsidR="00C831C6" w:rsidRPr="0066458E" w:rsidRDefault="00C831C6" w:rsidP="00C831C6">
                  <w:pPr>
                    <w:rPr>
                      <w:rFonts w:ascii="Arial Narrow" w:hAnsi="Arial Narrow"/>
                      <w:color w:val="000000"/>
                      <w:sz w:val="22"/>
                      <w:szCs w:val="22"/>
                    </w:rPr>
                  </w:pPr>
                  <w:r w:rsidRPr="0066458E">
                    <w:rPr>
                      <w:rFonts w:ascii="Arial Narrow" w:hAnsi="Arial Narrow"/>
                      <w:color w:val="000000"/>
                      <w:sz w:val="22"/>
                      <w:szCs w:val="22"/>
                    </w:rPr>
                    <w:t xml:space="preserve">Appropriation to contract with providers of evaluation services, Technical </w:t>
                  </w:r>
                </w:p>
                <w:p w:rsidR="00C831C6" w:rsidRPr="0066458E" w:rsidRDefault="00C831C6" w:rsidP="00C831C6">
                  <w:pPr>
                    <w:rPr>
                      <w:rFonts w:ascii="Arial Narrow" w:hAnsi="Arial Narrow"/>
                      <w:color w:val="000000"/>
                      <w:sz w:val="22"/>
                      <w:szCs w:val="22"/>
                    </w:rPr>
                  </w:pPr>
                  <w:r w:rsidRPr="0066458E">
                    <w:rPr>
                      <w:rFonts w:ascii="Arial Narrow" w:hAnsi="Arial Narrow"/>
                      <w:color w:val="000000"/>
                      <w:sz w:val="22"/>
                      <w:szCs w:val="22"/>
                    </w:rPr>
                    <w:t>Assistance and Trainings.</w:t>
                  </w:r>
                </w:p>
              </w:tc>
            </w:tr>
            <w:tr w:rsidR="00C831C6" w:rsidRPr="0066458E" w:rsidTr="000C69FB">
              <w:trPr>
                <w:trHeight w:val="80"/>
              </w:trPr>
              <w:tc>
                <w:tcPr>
                  <w:tcW w:w="698" w:type="dxa"/>
                  <w:tcBorders>
                    <w:top w:val="nil"/>
                    <w:left w:val="nil"/>
                    <w:bottom w:val="nil"/>
                    <w:right w:val="nil"/>
                  </w:tcBorders>
                  <w:shd w:val="clear" w:color="auto" w:fill="auto"/>
                  <w:noWrap/>
                  <w:vAlign w:val="center"/>
                </w:tcPr>
                <w:p w:rsidR="00C831C6" w:rsidRPr="0066458E" w:rsidRDefault="00C831C6" w:rsidP="00C831C6">
                  <w:pPr>
                    <w:jc w:val="center"/>
                    <w:rPr>
                      <w:rFonts w:ascii="Arial Narrow" w:hAnsi="Arial Narrow"/>
                      <w:color w:val="000000"/>
                      <w:sz w:val="22"/>
                      <w:szCs w:val="22"/>
                    </w:rPr>
                  </w:pPr>
                </w:p>
              </w:tc>
              <w:tc>
                <w:tcPr>
                  <w:tcW w:w="2371" w:type="dxa"/>
                  <w:tcBorders>
                    <w:top w:val="nil"/>
                    <w:left w:val="nil"/>
                    <w:bottom w:val="nil"/>
                    <w:right w:val="nil"/>
                  </w:tcBorders>
                  <w:shd w:val="clear" w:color="auto" w:fill="auto"/>
                  <w:noWrap/>
                  <w:vAlign w:val="center"/>
                </w:tcPr>
                <w:p w:rsidR="00C831C6" w:rsidRPr="0066458E" w:rsidRDefault="00C831C6" w:rsidP="00C831C6">
                  <w:pPr>
                    <w:rPr>
                      <w:rFonts w:ascii="Arial Narrow" w:hAnsi="Arial Narrow"/>
                      <w:color w:val="000000"/>
                      <w:sz w:val="22"/>
                      <w:szCs w:val="22"/>
                    </w:rPr>
                  </w:pPr>
                </w:p>
              </w:tc>
              <w:tc>
                <w:tcPr>
                  <w:tcW w:w="10778" w:type="dxa"/>
                  <w:gridSpan w:val="8"/>
                  <w:tcBorders>
                    <w:top w:val="nil"/>
                    <w:left w:val="nil"/>
                    <w:bottom w:val="nil"/>
                    <w:right w:val="nil"/>
                  </w:tcBorders>
                  <w:shd w:val="clear" w:color="auto" w:fill="auto"/>
                  <w:noWrap/>
                  <w:vAlign w:val="center"/>
                </w:tcPr>
                <w:p w:rsidR="00C831C6" w:rsidRPr="0066458E" w:rsidRDefault="00C831C6" w:rsidP="00C831C6">
                  <w:pPr>
                    <w:rPr>
                      <w:rFonts w:ascii="Arial Narrow" w:hAnsi="Arial Narrow"/>
                      <w:color w:val="000000"/>
                      <w:sz w:val="22"/>
                      <w:szCs w:val="22"/>
                    </w:rPr>
                  </w:pPr>
                </w:p>
              </w:tc>
            </w:tr>
          </w:tbl>
          <w:p w:rsidR="00614ED9" w:rsidRPr="0066458E" w:rsidRDefault="00614ED9" w:rsidP="00614ED9">
            <w:pPr>
              <w:jc w:val="center"/>
              <w:rPr>
                <w:rFonts w:ascii="Arial Narrow" w:hAnsi="Arial Narrow" w:cs="Calibri"/>
                <w:b/>
                <w:bCs/>
                <w:color w:val="000000"/>
                <w:sz w:val="22"/>
                <w:szCs w:val="22"/>
              </w:rPr>
            </w:pPr>
          </w:p>
        </w:tc>
        <w:tc>
          <w:tcPr>
            <w:tcW w:w="971" w:type="dxa"/>
            <w:tcBorders>
              <w:top w:val="nil"/>
              <w:left w:val="nil"/>
              <w:bottom w:val="nil"/>
              <w:right w:val="nil"/>
            </w:tcBorders>
            <w:shd w:val="clear" w:color="auto" w:fill="auto"/>
            <w:noWrap/>
            <w:vAlign w:val="bottom"/>
          </w:tcPr>
          <w:p w:rsidR="00614ED9" w:rsidRPr="0066458E" w:rsidRDefault="00614ED9" w:rsidP="00614ED9">
            <w:pPr>
              <w:rPr>
                <w:rFonts w:ascii="Arial Narrow" w:hAnsi="Arial Narrow" w:cs="Calibri"/>
                <w:color w:val="000000"/>
                <w:sz w:val="22"/>
                <w:szCs w:val="22"/>
              </w:rPr>
            </w:pPr>
          </w:p>
        </w:tc>
        <w:tc>
          <w:tcPr>
            <w:tcW w:w="970" w:type="dxa"/>
            <w:tcBorders>
              <w:top w:val="nil"/>
              <w:left w:val="nil"/>
              <w:bottom w:val="nil"/>
              <w:right w:val="nil"/>
            </w:tcBorders>
            <w:shd w:val="clear" w:color="auto" w:fill="auto"/>
            <w:noWrap/>
            <w:vAlign w:val="bottom"/>
            <w:hideMark/>
          </w:tcPr>
          <w:p w:rsidR="00614ED9" w:rsidRPr="0066458E" w:rsidRDefault="00614ED9" w:rsidP="00614ED9">
            <w:pPr>
              <w:rPr>
                <w:rFonts w:ascii="Arial Narrow" w:hAnsi="Arial Narrow" w:cs="Calibri"/>
                <w:color w:val="000000"/>
                <w:sz w:val="22"/>
                <w:szCs w:val="22"/>
              </w:rPr>
            </w:pPr>
          </w:p>
        </w:tc>
        <w:tc>
          <w:tcPr>
            <w:tcW w:w="970" w:type="dxa"/>
            <w:tcBorders>
              <w:top w:val="nil"/>
              <w:left w:val="nil"/>
              <w:bottom w:val="nil"/>
              <w:right w:val="nil"/>
            </w:tcBorders>
            <w:shd w:val="clear" w:color="auto" w:fill="auto"/>
            <w:noWrap/>
            <w:vAlign w:val="bottom"/>
            <w:hideMark/>
          </w:tcPr>
          <w:p w:rsidR="00614ED9" w:rsidRPr="0066458E" w:rsidRDefault="00614ED9" w:rsidP="00614ED9">
            <w:pPr>
              <w:rPr>
                <w:rFonts w:ascii="Arial Narrow" w:hAnsi="Arial Narrow" w:cs="Calibri"/>
                <w:color w:val="000000"/>
                <w:sz w:val="22"/>
                <w:szCs w:val="22"/>
              </w:rPr>
            </w:pPr>
          </w:p>
        </w:tc>
        <w:tc>
          <w:tcPr>
            <w:tcW w:w="970" w:type="dxa"/>
            <w:tcBorders>
              <w:top w:val="nil"/>
              <w:left w:val="nil"/>
              <w:bottom w:val="nil"/>
              <w:right w:val="nil"/>
            </w:tcBorders>
            <w:shd w:val="clear" w:color="auto" w:fill="auto"/>
            <w:noWrap/>
            <w:vAlign w:val="bottom"/>
            <w:hideMark/>
          </w:tcPr>
          <w:p w:rsidR="00614ED9" w:rsidRPr="0066458E" w:rsidRDefault="00614ED9" w:rsidP="00614ED9">
            <w:pPr>
              <w:rPr>
                <w:rFonts w:ascii="Arial Narrow" w:hAnsi="Arial Narrow" w:cs="Calibri"/>
                <w:color w:val="000000"/>
                <w:sz w:val="22"/>
                <w:szCs w:val="22"/>
              </w:rPr>
            </w:pPr>
          </w:p>
        </w:tc>
        <w:tc>
          <w:tcPr>
            <w:tcW w:w="970" w:type="dxa"/>
            <w:tcBorders>
              <w:top w:val="nil"/>
              <w:left w:val="nil"/>
              <w:bottom w:val="nil"/>
              <w:right w:val="nil"/>
            </w:tcBorders>
            <w:shd w:val="clear" w:color="auto" w:fill="auto"/>
            <w:noWrap/>
            <w:vAlign w:val="bottom"/>
            <w:hideMark/>
          </w:tcPr>
          <w:p w:rsidR="00614ED9" w:rsidRPr="0066458E" w:rsidRDefault="00614ED9" w:rsidP="00614ED9">
            <w:pPr>
              <w:rPr>
                <w:rFonts w:ascii="Arial Narrow" w:hAnsi="Arial Narrow" w:cs="Calibri"/>
                <w:color w:val="000000"/>
                <w:sz w:val="22"/>
                <w:szCs w:val="22"/>
              </w:rPr>
            </w:pPr>
          </w:p>
        </w:tc>
        <w:tc>
          <w:tcPr>
            <w:tcW w:w="969" w:type="dxa"/>
            <w:tcBorders>
              <w:top w:val="nil"/>
              <w:left w:val="nil"/>
              <w:bottom w:val="nil"/>
              <w:right w:val="nil"/>
            </w:tcBorders>
            <w:shd w:val="clear" w:color="auto" w:fill="auto"/>
            <w:noWrap/>
            <w:vAlign w:val="bottom"/>
            <w:hideMark/>
          </w:tcPr>
          <w:p w:rsidR="00614ED9" w:rsidRPr="0066458E" w:rsidRDefault="00614ED9" w:rsidP="00614ED9">
            <w:pPr>
              <w:rPr>
                <w:rFonts w:ascii="Arial Narrow" w:hAnsi="Arial Narrow" w:cs="Calibri"/>
                <w:color w:val="000000"/>
                <w:sz w:val="22"/>
                <w:szCs w:val="22"/>
              </w:rPr>
            </w:pPr>
          </w:p>
        </w:tc>
        <w:tc>
          <w:tcPr>
            <w:tcW w:w="969" w:type="dxa"/>
            <w:tcBorders>
              <w:top w:val="nil"/>
              <w:left w:val="nil"/>
              <w:bottom w:val="nil"/>
              <w:right w:val="nil"/>
            </w:tcBorders>
            <w:shd w:val="clear" w:color="auto" w:fill="auto"/>
            <w:noWrap/>
            <w:vAlign w:val="bottom"/>
            <w:hideMark/>
          </w:tcPr>
          <w:p w:rsidR="00614ED9" w:rsidRPr="0066458E" w:rsidRDefault="00614ED9" w:rsidP="00614ED9">
            <w:pPr>
              <w:rPr>
                <w:rFonts w:ascii="Arial Narrow" w:hAnsi="Arial Narrow" w:cs="Calibri"/>
                <w:color w:val="000000"/>
                <w:sz w:val="22"/>
                <w:szCs w:val="22"/>
              </w:rPr>
            </w:pPr>
          </w:p>
        </w:tc>
        <w:tc>
          <w:tcPr>
            <w:tcW w:w="960" w:type="dxa"/>
            <w:tcBorders>
              <w:top w:val="nil"/>
              <w:left w:val="nil"/>
              <w:bottom w:val="nil"/>
              <w:right w:val="nil"/>
            </w:tcBorders>
            <w:shd w:val="clear" w:color="auto" w:fill="auto"/>
            <w:noWrap/>
            <w:vAlign w:val="bottom"/>
            <w:hideMark/>
          </w:tcPr>
          <w:p w:rsidR="00614ED9" w:rsidRPr="0066458E" w:rsidRDefault="00614ED9" w:rsidP="00614ED9">
            <w:pPr>
              <w:rPr>
                <w:rFonts w:ascii="Arial Narrow" w:hAnsi="Arial Narrow" w:cs="Calibri"/>
                <w:color w:val="000000"/>
                <w:sz w:val="22"/>
                <w:szCs w:val="22"/>
              </w:rPr>
            </w:pPr>
          </w:p>
        </w:tc>
      </w:tr>
    </w:tbl>
    <w:p w:rsidR="00AB620F" w:rsidRPr="0066458E" w:rsidRDefault="00AB620F" w:rsidP="00753A8E">
      <w:pPr>
        <w:tabs>
          <w:tab w:val="left" w:pos="1260"/>
        </w:tabs>
        <w:jc w:val="both"/>
        <w:rPr>
          <w:rFonts w:ascii="Arial Narrow" w:hAnsi="Arial Narrow"/>
          <w:sz w:val="22"/>
          <w:szCs w:val="22"/>
        </w:rPr>
      </w:pPr>
    </w:p>
    <w:p w:rsidR="001F0371" w:rsidRPr="0066458E" w:rsidRDefault="001F0371" w:rsidP="00753A8E">
      <w:pPr>
        <w:tabs>
          <w:tab w:val="left" w:pos="1260"/>
        </w:tabs>
        <w:jc w:val="both"/>
        <w:rPr>
          <w:rFonts w:ascii="Arial Narrow" w:hAnsi="Arial Narrow"/>
          <w:sz w:val="22"/>
          <w:szCs w:val="22"/>
        </w:rPr>
      </w:pPr>
      <w:r w:rsidRPr="0066458E">
        <w:rPr>
          <w:rFonts w:ascii="Arial Narrow" w:hAnsi="Arial Narrow"/>
          <w:sz w:val="22"/>
          <w:szCs w:val="22"/>
        </w:rPr>
        <w:t>The following information is provided in accordance with the Comptroller’s instructional memorandum dated September 21, 1981:</w:t>
      </w:r>
    </w:p>
    <w:p w:rsidR="001F0371" w:rsidRPr="0066458E" w:rsidRDefault="001F0371" w:rsidP="00753A8E">
      <w:pPr>
        <w:tabs>
          <w:tab w:val="left" w:pos="1260"/>
        </w:tabs>
        <w:jc w:val="both"/>
        <w:rPr>
          <w:rFonts w:ascii="Arial Narrow" w:hAnsi="Arial Narrow"/>
          <w:sz w:val="22"/>
          <w:szCs w:val="22"/>
        </w:rPr>
      </w:pPr>
    </w:p>
    <w:p w:rsidR="007D197A" w:rsidRPr="00A809C5" w:rsidRDefault="001F0371" w:rsidP="00753A8E">
      <w:pPr>
        <w:tabs>
          <w:tab w:val="left" w:pos="1260"/>
        </w:tabs>
        <w:jc w:val="both"/>
        <w:rPr>
          <w:rFonts w:ascii="Arial Narrow" w:hAnsi="Arial Narrow"/>
          <w:sz w:val="22"/>
          <w:szCs w:val="22"/>
          <w:u w:val="single"/>
        </w:rPr>
      </w:pPr>
      <w:r w:rsidRPr="0066458E">
        <w:rPr>
          <w:rFonts w:ascii="Arial Narrow" w:hAnsi="Arial Narrow"/>
          <w:sz w:val="22"/>
          <w:szCs w:val="22"/>
        </w:rPr>
        <w:t xml:space="preserve">1. </w:t>
      </w:r>
      <w:r w:rsidRPr="0066458E">
        <w:rPr>
          <w:rFonts w:ascii="Arial Narrow" w:hAnsi="Arial Narrow"/>
          <w:sz w:val="22"/>
          <w:szCs w:val="22"/>
          <w:u w:val="single"/>
        </w:rPr>
        <w:t>List All Personnel involved:</w:t>
      </w:r>
    </w:p>
    <w:p w:rsidR="00241FC4" w:rsidRPr="0066458E" w:rsidRDefault="00241FC4" w:rsidP="00753A8E">
      <w:pPr>
        <w:tabs>
          <w:tab w:val="left" w:pos="1260"/>
        </w:tabs>
        <w:jc w:val="both"/>
        <w:rPr>
          <w:rFonts w:ascii="Arial Narrow" w:hAnsi="Arial Narrow"/>
          <w:sz w:val="22"/>
          <w:szCs w:val="22"/>
        </w:rPr>
      </w:pPr>
      <w:r w:rsidRPr="0066458E">
        <w:rPr>
          <w:rFonts w:ascii="Arial Narrow" w:hAnsi="Arial Narrow"/>
          <w:sz w:val="22"/>
          <w:szCs w:val="22"/>
        </w:rPr>
        <w:t>New Positions:</w:t>
      </w:r>
    </w:p>
    <w:p w:rsidR="00346DCD" w:rsidRDefault="00BE7CF6" w:rsidP="00753A8E">
      <w:pPr>
        <w:pStyle w:val="ListParagraph"/>
        <w:numPr>
          <w:ilvl w:val="0"/>
          <w:numId w:val="8"/>
        </w:numPr>
        <w:tabs>
          <w:tab w:val="left" w:pos="1260"/>
        </w:tabs>
        <w:jc w:val="both"/>
        <w:rPr>
          <w:rFonts w:ascii="Arial Narrow" w:hAnsi="Arial Narrow"/>
          <w:sz w:val="22"/>
          <w:szCs w:val="22"/>
        </w:rPr>
      </w:pPr>
      <w:r w:rsidRPr="0066458E">
        <w:rPr>
          <w:rFonts w:ascii="Arial Narrow" w:hAnsi="Arial Narrow"/>
          <w:sz w:val="22"/>
          <w:szCs w:val="22"/>
        </w:rPr>
        <w:t>Program Specialist I</w:t>
      </w:r>
      <w:r w:rsidR="00EF6F09">
        <w:rPr>
          <w:rFonts w:ascii="Arial Narrow" w:hAnsi="Arial Narrow"/>
          <w:sz w:val="22"/>
          <w:szCs w:val="22"/>
        </w:rPr>
        <w:t>II</w:t>
      </w:r>
    </w:p>
    <w:p w:rsidR="00877A44" w:rsidRPr="0066458E" w:rsidRDefault="00EF6F09" w:rsidP="00753A8E">
      <w:pPr>
        <w:pStyle w:val="ListParagraph"/>
        <w:numPr>
          <w:ilvl w:val="0"/>
          <w:numId w:val="8"/>
        </w:numPr>
        <w:tabs>
          <w:tab w:val="left" w:pos="1260"/>
        </w:tabs>
        <w:jc w:val="both"/>
        <w:rPr>
          <w:rFonts w:ascii="Arial Narrow" w:hAnsi="Arial Narrow"/>
          <w:sz w:val="22"/>
          <w:szCs w:val="22"/>
        </w:rPr>
      </w:pPr>
      <w:r>
        <w:rPr>
          <w:rFonts w:ascii="Arial Narrow" w:hAnsi="Arial Narrow"/>
          <w:sz w:val="22"/>
          <w:szCs w:val="22"/>
        </w:rPr>
        <w:t>Administrator I</w:t>
      </w:r>
    </w:p>
    <w:p w:rsidR="00241FC4" w:rsidRPr="0066458E" w:rsidRDefault="00241FC4" w:rsidP="00753A8E">
      <w:pPr>
        <w:tabs>
          <w:tab w:val="left" w:pos="1260"/>
        </w:tabs>
        <w:jc w:val="both"/>
        <w:rPr>
          <w:rFonts w:ascii="Arial Narrow" w:hAnsi="Arial Narrow"/>
          <w:sz w:val="22"/>
          <w:szCs w:val="22"/>
        </w:rPr>
      </w:pPr>
    </w:p>
    <w:p w:rsidR="00241FC4" w:rsidRPr="0066458E" w:rsidRDefault="00241FC4" w:rsidP="00753A8E">
      <w:pPr>
        <w:tabs>
          <w:tab w:val="left" w:pos="1260"/>
        </w:tabs>
        <w:jc w:val="both"/>
        <w:rPr>
          <w:rFonts w:ascii="Arial Narrow" w:hAnsi="Arial Narrow"/>
          <w:sz w:val="22"/>
          <w:szCs w:val="22"/>
        </w:rPr>
      </w:pPr>
      <w:r w:rsidRPr="0066458E">
        <w:rPr>
          <w:rFonts w:ascii="Arial Narrow" w:hAnsi="Arial Narrow"/>
          <w:sz w:val="22"/>
          <w:szCs w:val="22"/>
        </w:rPr>
        <w:lastRenderedPageBreak/>
        <w:t xml:space="preserve">The Department is requesting authorization to use a portion of additional grant funds to support </w:t>
      </w:r>
      <w:r w:rsidR="00F87659">
        <w:rPr>
          <w:rFonts w:ascii="Arial Narrow" w:hAnsi="Arial Narrow"/>
          <w:sz w:val="22"/>
          <w:szCs w:val="22"/>
        </w:rPr>
        <w:t>an existing position</w:t>
      </w:r>
      <w:r w:rsidRPr="0066458E">
        <w:rPr>
          <w:rFonts w:ascii="Arial Narrow" w:hAnsi="Arial Narrow"/>
          <w:sz w:val="22"/>
          <w:szCs w:val="22"/>
        </w:rPr>
        <w:t xml:space="preserve">. </w:t>
      </w:r>
      <w:r w:rsidR="00E37B62" w:rsidRPr="00E37B62">
        <w:rPr>
          <w:rFonts w:ascii="Arial Narrow" w:hAnsi="Arial Narrow"/>
          <w:sz w:val="22"/>
          <w:szCs w:val="22"/>
        </w:rPr>
        <w:t>This existing position</w:t>
      </w:r>
      <w:r w:rsidRPr="00E37B62">
        <w:rPr>
          <w:rFonts w:ascii="Arial Narrow" w:hAnsi="Arial Narrow"/>
          <w:sz w:val="22"/>
          <w:szCs w:val="22"/>
        </w:rPr>
        <w:t xml:space="preserve"> will provide leadership and support for the grant:</w:t>
      </w:r>
    </w:p>
    <w:p w:rsidR="009466B8" w:rsidRDefault="009466B8" w:rsidP="00753A8E">
      <w:pPr>
        <w:pStyle w:val="ListParagraph"/>
        <w:numPr>
          <w:ilvl w:val="0"/>
          <w:numId w:val="6"/>
        </w:numPr>
        <w:tabs>
          <w:tab w:val="left" w:pos="1260"/>
        </w:tabs>
        <w:jc w:val="both"/>
        <w:rPr>
          <w:rFonts w:ascii="Arial Narrow" w:hAnsi="Arial Narrow"/>
          <w:sz w:val="22"/>
          <w:szCs w:val="22"/>
        </w:rPr>
      </w:pPr>
      <w:r w:rsidRPr="0066458E">
        <w:rPr>
          <w:rFonts w:ascii="Arial Narrow" w:hAnsi="Arial Narrow"/>
          <w:sz w:val="22"/>
          <w:szCs w:val="22"/>
        </w:rPr>
        <w:t>Business Administrator II</w:t>
      </w:r>
    </w:p>
    <w:p w:rsidR="00346DCD" w:rsidRPr="0066458E" w:rsidRDefault="00346DCD" w:rsidP="00753A8E">
      <w:pPr>
        <w:tabs>
          <w:tab w:val="left" w:pos="1260"/>
        </w:tabs>
        <w:jc w:val="both"/>
        <w:rPr>
          <w:rFonts w:ascii="Arial Narrow" w:hAnsi="Arial Narrow"/>
          <w:sz w:val="22"/>
          <w:szCs w:val="22"/>
        </w:rPr>
      </w:pPr>
    </w:p>
    <w:p w:rsidR="00524C8F" w:rsidRPr="00A809C5" w:rsidRDefault="001F0371" w:rsidP="00753A8E">
      <w:pPr>
        <w:tabs>
          <w:tab w:val="left" w:pos="1260"/>
        </w:tabs>
        <w:jc w:val="both"/>
        <w:rPr>
          <w:rFonts w:ascii="Arial Narrow" w:hAnsi="Arial Narrow"/>
          <w:sz w:val="22"/>
          <w:szCs w:val="22"/>
          <w:u w:val="single"/>
        </w:rPr>
      </w:pPr>
      <w:r w:rsidRPr="0066458E">
        <w:rPr>
          <w:rFonts w:ascii="Arial Narrow" w:hAnsi="Arial Narrow"/>
          <w:sz w:val="22"/>
          <w:szCs w:val="22"/>
        </w:rPr>
        <w:t xml:space="preserve">2. </w:t>
      </w:r>
      <w:r w:rsidRPr="0066458E">
        <w:rPr>
          <w:rFonts w:ascii="Arial Narrow" w:hAnsi="Arial Narrow"/>
          <w:sz w:val="22"/>
          <w:szCs w:val="22"/>
          <w:u w:val="single"/>
        </w:rPr>
        <w:t>Nature, Need, and Duration:</w:t>
      </w:r>
      <w:r w:rsidR="0085018B" w:rsidRPr="0066458E">
        <w:rPr>
          <w:rFonts w:ascii="Arial Narrow" w:hAnsi="Arial Narrow"/>
          <w:sz w:val="22"/>
          <w:szCs w:val="22"/>
          <w:u w:val="single"/>
        </w:rPr>
        <w:t xml:space="preserve"> </w:t>
      </w:r>
    </w:p>
    <w:p w:rsidR="00002649" w:rsidRPr="00002649" w:rsidRDefault="00002649" w:rsidP="00753A8E">
      <w:pPr>
        <w:tabs>
          <w:tab w:val="left" w:pos="1260"/>
        </w:tabs>
        <w:jc w:val="both"/>
        <w:rPr>
          <w:rFonts w:ascii="Arial Narrow" w:hAnsi="Arial Narrow"/>
          <w:sz w:val="22"/>
          <w:szCs w:val="22"/>
        </w:rPr>
      </w:pPr>
      <w:r w:rsidRPr="00002649">
        <w:rPr>
          <w:rFonts w:ascii="Arial Narrow" w:hAnsi="Arial Narrow"/>
          <w:sz w:val="22"/>
          <w:szCs w:val="22"/>
        </w:rPr>
        <w:t xml:space="preserve">As stated above, the primary goals of the Charter School Program grant are to support new public charter schools, expand existing public charter schools, and replicate existing high-quality charter schools.  The Bureau of Educational Opportunities will provide program oversight, training, and technical assistance to sub-grantees.  The positions in this request will provide leadership and support for the grant.  The CSP grant is a five-year program ending September 29, 2024 with the potential for extensions beyond the final year.  </w:t>
      </w:r>
    </w:p>
    <w:p w:rsidR="007D197A" w:rsidRPr="0066458E" w:rsidRDefault="007D197A" w:rsidP="00753A8E">
      <w:pPr>
        <w:tabs>
          <w:tab w:val="left" w:pos="1260"/>
        </w:tabs>
        <w:jc w:val="both"/>
        <w:rPr>
          <w:rFonts w:ascii="Arial Narrow" w:hAnsi="Arial Narrow"/>
          <w:sz w:val="22"/>
          <w:szCs w:val="22"/>
        </w:rPr>
      </w:pPr>
    </w:p>
    <w:p w:rsidR="00530AC3" w:rsidRPr="0066458E" w:rsidRDefault="001F0371" w:rsidP="00753A8E">
      <w:pPr>
        <w:tabs>
          <w:tab w:val="left" w:pos="1260"/>
        </w:tabs>
        <w:jc w:val="both"/>
        <w:rPr>
          <w:rFonts w:ascii="Arial Narrow" w:hAnsi="Arial Narrow"/>
          <w:sz w:val="22"/>
          <w:szCs w:val="22"/>
          <w:u w:val="single"/>
        </w:rPr>
      </w:pPr>
      <w:r w:rsidRPr="0066458E">
        <w:rPr>
          <w:rFonts w:ascii="Arial Narrow" w:hAnsi="Arial Narrow"/>
          <w:sz w:val="22"/>
          <w:szCs w:val="22"/>
        </w:rPr>
        <w:t xml:space="preserve">3. </w:t>
      </w:r>
      <w:r w:rsidRPr="0066458E">
        <w:rPr>
          <w:rFonts w:ascii="Arial Narrow" w:hAnsi="Arial Narrow"/>
          <w:sz w:val="22"/>
          <w:szCs w:val="22"/>
          <w:u w:val="single"/>
        </w:rPr>
        <w:t>Relationship to Existing Agency Programs:</w:t>
      </w:r>
    </w:p>
    <w:p w:rsidR="007D197A" w:rsidRDefault="00002649" w:rsidP="00753A8E">
      <w:pPr>
        <w:jc w:val="both"/>
        <w:rPr>
          <w:rFonts w:ascii="Arial Narrow" w:hAnsi="Arial Narrow"/>
          <w:sz w:val="22"/>
          <w:szCs w:val="22"/>
        </w:rPr>
      </w:pPr>
      <w:r w:rsidRPr="00002649">
        <w:rPr>
          <w:rFonts w:ascii="Arial Narrow" w:hAnsi="Arial Narrow"/>
          <w:sz w:val="22"/>
          <w:szCs w:val="22"/>
        </w:rPr>
        <w:t>This grant will increase and expand upon the existing work of the Bureau of Educational Opportunities.  The work afforded by this grant will be conducted in conjunction with current initiatives within the Office of Charter Schools as well as other initiatives in the</w:t>
      </w:r>
      <w:r w:rsidR="00723913">
        <w:rPr>
          <w:rFonts w:ascii="Arial Narrow" w:hAnsi="Arial Narrow"/>
          <w:sz w:val="22"/>
          <w:szCs w:val="22"/>
        </w:rPr>
        <w:t xml:space="preserve"> Bureau of Instructional Support</w:t>
      </w:r>
      <w:r w:rsidRPr="00002649">
        <w:rPr>
          <w:rFonts w:ascii="Arial Narrow" w:hAnsi="Arial Narrow"/>
          <w:sz w:val="22"/>
          <w:szCs w:val="22"/>
        </w:rPr>
        <w:t xml:space="preserve"> that provide support through current Federal Title programs to existing charter schools.  </w:t>
      </w:r>
    </w:p>
    <w:p w:rsidR="00002649" w:rsidRPr="00002649" w:rsidRDefault="00002649" w:rsidP="00753A8E">
      <w:pPr>
        <w:jc w:val="both"/>
        <w:rPr>
          <w:rFonts w:ascii="Arial Narrow" w:hAnsi="Arial Narrow"/>
          <w:sz w:val="22"/>
          <w:szCs w:val="22"/>
        </w:rPr>
      </w:pPr>
    </w:p>
    <w:p w:rsidR="00524C8F" w:rsidRPr="00002649" w:rsidRDefault="001F0371" w:rsidP="00753A8E">
      <w:pPr>
        <w:tabs>
          <w:tab w:val="left" w:pos="1260"/>
        </w:tabs>
        <w:jc w:val="both"/>
        <w:rPr>
          <w:rFonts w:ascii="Arial Narrow" w:hAnsi="Arial Narrow"/>
          <w:sz w:val="22"/>
          <w:szCs w:val="22"/>
        </w:rPr>
      </w:pPr>
      <w:r w:rsidRPr="00002649">
        <w:rPr>
          <w:rFonts w:ascii="Arial Narrow" w:hAnsi="Arial Narrow"/>
          <w:sz w:val="22"/>
          <w:szCs w:val="22"/>
        </w:rPr>
        <w:t>4.</w:t>
      </w:r>
      <w:r w:rsidRPr="00002649">
        <w:rPr>
          <w:rFonts w:ascii="Arial Narrow" w:hAnsi="Arial Narrow"/>
          <w:sz w:val="22"/>
          <w:szCs w:val="22"/>
          <w:u w:val="single"/>
        </w:rPr>
        <w:t xml:space="preserve"> Has a Similar Program been Requested of the Legislature and Denied?</w:t>
      </w:r>
      <w:r w:rsidR="004F1F14" w:rsidRPr="00002649">
        <w:rPr>
          <w:rFonts w:ascii="Arial Narrow" w:hAnsi="Arial Narrow"/>
          <w:sz w:val="22"/>
          <w:szCs w:val="22"/>
          <w:u w:val="single"/>
        </w:rPr>
        <w:t xml:space="preserve"> </w:t>
      </w:r>
    </w:p>
    <w:p w:rsidR="004F1F14" w:rsidRPr="00002649" w:rsidRDefault="00FF63CF" w:rsidP="00753A8E">
      <w:pPr>
        <w:tabs>
          <w:tab w:val="left" w:pos="1260"/>
        </w:tabs>
        <w:jc w:val="both"/>
        <w:rPr>
          <w:rFonts w:ascii="Arial Narrow" w:hAnsi="Arial Narrow"/>
          <w:sz w:val="22"/>
          <w:szCs w:val="22"/>
        </w:rPr>
      </w:pPr>
      <w:r w:rsidRPr="00EC12E3">
        <w:rPr>
          <w:rFonts w:ascii="Arial Narrow" w:hAnsi="Arial Narrow"/>
          <w:sz w:val="22"/>
          <w:szCs w:val="22"/>
        </w:rPr>
        <w:t>Yes</w:t>
      </w:r>
      <w:r w:rsidR="004F1F14" w:rsidRPr="00EC12E3">
        <w:rPr>
          <w:rFonts w:ascii="Arial Narrow" w:hAnsi="Arial Narrow"/>
          <w:sz w:val="22"/>
          <w:szCs w:val="22"/>
        </w:rPr>
        <w:t>.</w:t>
      </w:r>
    </w:p>
    <w:p w:rsidR="007D197A" w:rsidRPr="0066458E" w:rsidRDefault="007D197A" w:rsidP="00753A8E">
      <w:pPr>
        <w:tabs>
          <w:tab w:val="left" w:pos="1260"/>
        </w:tabs>
        <w:jc w:val="both"/>
        <w:rPr>
          <w:rFonts w:ascii="Arial Narrow" w:hAnsi="Arial Narrow"/>
          <w:sz w:val="22"/>
          <w:szCs w:val="22"/>
          <w:u w:val="single"/>
        </w:rPr>
      </w:pPr>
    </w:p>
    <w:p w:rsidR="009A1881" w:rsidRPr="00A809C5" w:rsidRDefault="001F0371" w:rsidP="00753A8E">
      <w:pPr>
        <w:tabs>
          <w:tab w:val="left" w:pos="1260"/>
        </w:tabs>
        <w:jc w:val="both"/>
        <w:rPr>
          <w:rFonts w:ascii="Arial Narrow" w:hAnsi="Arial Narrow"/>
          <w:sz w:val="22"/>
          <w:szCs w:val="22"/>
          <w:u w:val="single"/>
        </w:rPr>
      </w:pPr>
      <w:r w:rsidRPr="0066458E">
        <w:rPr>
          <w:rFonts w:ascii="Arial Narrow" w:hAnsi="Arial Narrow"/>
          <w:sz w:val="22"/>
          <w:szCs w:val="22"/>
        </w:rPr>
        <w:t xml:space="preserve">5. </w:t>
      </w:r>
      <w:r w:rsidRPr="0066458E">
        <w:rPr>
          <w:rFonts w:ascii="Arial Narrow" w:hAnsi="Arial Narrow"/>
          <w:sz w:val="22"/>
          <w:szCs w:val="22"/>
          <w:u w:val="single"/>
        </w:rPr>
        <w:t>Why wasn’t this Funding Included in the Agency’s Budget Request?</w:t>
      </w:r>
    </w:p>
    <w:p w:rsidR="007D197A" w:rsidRDefault="00002649" w:rsidP="00753A8E">
      <w:pPr>
        <w:tabs>
          <w:tab w:val="left" w:pos="1260"/>
        </w:tabs>
        <w:jc w:val="both"/>
        <w:rPr>
          <w:rFonts w:ascii="Arial Narrow" w:hAnsi="Arial Narrow"/>
          <w:sz w:val="22"/>
          <w:szCs w:val="22"/>
        </w:rPr>
      </w:pPr>
      <w:r w:rsidRPr="00002649">
        <w:rPr>
          <w:rFonts w:ascii="Arial Narrow" w:hAnsi="Arial Narrow"/>
          <w:sz w:val="22"/>
          <w:szCs w:val="22"/>
        </w:rPr>
        <w:t xml:space="preserve">At the time that the State’s Biennial Budget was being prepared, the Grant Award Letter had not been received.  The Department was not awarded the funds until August 22, 2019.   </w:t>
      </w:r>
    </w:p>
    <w:p w:rsidR="00002649" w:rsidRPr="0066458E" w:rsidRDefault="00002649" w:rsidP="00753A8E">
      <w:pPr>
        <w:tabs>
          <w:tab w:val="left" w:pos="1260"/>
        </w:tabs>
        <w:jc w:val="both"/>
        <w:rPr>
          <w:rFonts w:ascii="Arial Narrow" w:hAnsi="Arial Narrow"/>
          <w:sz w:val="22"/>
          <w:szCs w:val="22"/>
        </w:rPr>
      </w:pPr>
    </w:p>
    <w:p w:rsidR="00E62E8A" w:rsidRPr="00002649" w:rsidRDefault="001F0371" w:rsidP="00753A8E">
      <w:pPr>
        <w:tabs>
          <w:tab w:val="left" w:pos="1260"/>
        </w:tabs>
        <w:jc w:val="both"/>
        <w:rPr>
          <w:rFonts w:ascii="Arial Narrow" w:hAnsi="Arial Narrow"/>
          <w:sz w:val="22"/>
          <w:szCs w:val="22"/>
          <w:u w:val="single"/>
        </w:rPr>
      </w:pPr>
      <w:r w:rsidRPr="00002649">
        <w:rPr>
          <w:rFonts w:ascii="Arial Narrow" w:hAnsi="Arial Narrow"/>
          <w:sz w:val="22"/>
          <w:szCs w:val="22"/>
        </w:rPr>
        <w:t xml:space="preserve">6. </w:t>
      </w:r>
      <w:r w:rsidRPr="00002649">
        <w:rPr>
          <w:rFonts w:ascii="Arial Narrow" w:hAnsi="Arial Narrow"/>
          <w:sz w:val="22"/>
          <w:szCs w:val="22"/>
          <w:u w:val="single"/>
        </w:rPr>
        <w:t>Can any Portion of the Grant Funds Be Utilized?</w:t>
      </w:r>
    </w:p>
    <w:p w:rsidR="00E62E8A" w:rsidRPr="00002649" w:rsidRDefault="009A1881" w:rsidP="00753A8E">
      <w:pPr>
        <w:tabs>
          <w:tab w:val="left" w:pos="1260"/>
        </w:tabs>
        <w:jc w:val="both"/>
        <w:rPr>
          <w:rFonts w:ascii="Arial Narrow" w:hAnsi="Arial Narrow"/>
          <w:sz w:val="22"/>
          <w:szCs w:val="22"/>
        </w:rPr>
      </w:pPr>
      <w:r w:rsidRPr="00002649">
        <w:rPr>
          <w:rFonts w:ascii="Arial Narrow" w:hAnsi="Arial Narrow"/>
          <w:sz w:val="22"/>
          <w:szCs w:val="22"/>
        </w:rPr>
        <w:t xml:space="preserve">No. </w:t>
      </w:r>
      <w:r w:rsidR="003B66E5" w:rsidRPr="00002649">
        <w:rPr>
          <w:rFonts w:ascii="Arial Narrow" w:hAnsi="Arial Narrow"/>
          <w:sz w:val="22"/>
          <w:szCs w:val="22"/>
        </w:rPr>
        <w:t xml:space="preserve">The </w:t>
      </w:r>
      <w:r w:rsidR="00E62E8A" w:rsidRPr="00002649">
        <w:rPr>
          <w:rFonts w:ascii="Arial Narrow" w:hAnsi="Arial Narrow"/>
          <w:sz w:val="22"/>
          <w:szCs w:val="22"/>
        </w:rPr>
        <w:t>position</w:t>
      </w:r>
      <w:r w:rsidR="003B66E5" w:rsidRPr="00002649">
        <w:rPr>
          <w:rFonts w:ascii="Arial Narrow" w:hAnsi="Arial Narrow"/>
          <w:sz w:val="22"/>
          <w:szCs w:val="22"/>
        </w:rPr>
        <w:t>s requested are</w:t>
      </w:r>
      <w:r w:rsidR="00E62E8A" w:rsidRPr="00002649">
        <w:rPr>
          <w:rFonts w:ascii="Arial Narrow" w:hAnsi="Arial Narrow"/>
          <w:sz w:val="22"/>
          <w:szCs w:val="22"/>
        </w:rPr>
        <w:t xml:space="preserve"> necessary to fulfill the intent of the grant that was accepted by the Granting Authority.</w:t>
      </w:r>
    </w:p>
    <w:p w:rsidR="003A08F9" w:rsidRPr="0066458E" w:rsidRDefault="003A08F9" w:rsidP="00753A8E">
      <w:pPr>
        <w:tabs>
          <w:tab w:val="left" w:pos="1260"/>
        </w:tabs>
        <w:jc w:val="both"/>
        <w:rPr>
          <w:rFonts w:ascii="Arial Narrow" w:hAnsi="Arial Narrow"/>
          <w:sz w:val="22"/>
          <w:szCs w:val="22"/>
        </w:rPr>
      </w:pPr>
    </w:p>
    <w:p w:rsidR="009A1881" w:rsidRPr="00A809C5" w:rsidRDefault="001F0371" w:rsidP="00A809C5">
      <w:pPr>
        <w:tabs>
          <w:tab w:val="left" w:pos="1260"/>
        </w:tabs>
        <w:jc w:val="both"/>
        <w:rPr>
          <w:rFonts w:ascii="Arial Narrow" w:hAnsi="Arial Narrow"/>
          <w:sz w:val="22"/>
          <w:szCs w:val="22"/>
          <w:u w:val="single"/>
        </w:rPr>
      </w:pPr>
      <w:r w:rsidRPr="0066458E">
        <w:rPr>
          <w:rFonts w:ascii="Arial Narrow" w:hAnsi="Arial Narrow"/>
          <w:sz w:val="22"/>
          <w:szCs w:val="22"/>
        </w:rPr>
        <w:t>7.</w:t>
      </w:r>
      <w:r w:rsidRPr="0066458E">
        <w:rPr>
          <w:rFonts w:ascii="Arial Narrow" w:hAnsi="Arial Narrow"/>
          <w:sz w:val="22"/>
          <w:szCs w:val="22"/>
          <w:u w:val="single"/>
        </w:rPr>
        <w:t xml:space="preserve"> Estimate the Funds Required to Continue the Position: </w:t>
      </w:r>
    </w:p>
    <w:p w:rsidR="003B66E5" w:rsidRPr="00002649" w:rsidRDefault="003B66E5" w:rsidP="00753A8E">
      <w:pPr>
        <w:tabs>
          <w:tab w:val="left" w:pos="0"/>
        </w:tabs>
        <w:autoSpaceDE w:val="0"/>
        <w:autoSpaceDN w:val="0"/>
        <w:adjustRightInd w:val="0"/>
        <w:jc w:val="both"/>
        <w:rPr>
          <w:rFonts w:ascii="Arial Narrow" w:hAnsi="Arial Narrow"/>
          <w:sz w:val="22"/>
          <w:szCs w:val="22"/>
        </w:rPr>
      </w:pPr>
      <w:r w:rsidRPr="00002649">
        <w:rPr>
          <w:rFonts w:ascii="Arial Narrow" w:hAnsi="Arial Narrow"/>
          <w:sz w:val="22"/>
          <w:szCs w:val="22"/>
        </w:rPr>
        <w:t>S</w:t>
      </w:r>
      <w:r w:rsidR="00723913">
        <w:rPr>
          <w:rFonts w:ascii="Arial Narrow" w:hAnsi="Arial Narrow"/>
          <w:sz w:val="22"/>
          <w:szCs w:val="22"/>
        </w:rPr>
        <w:t>alary and benefits for the two</w:t>
      </w:r>
      <w:r w:rsidRPr="00002649">
        <w:rPr>
          <w:rFonts w:ascii="Arial Narrow" w:hAnsi="Arial Narrow"/>
          <w:sz w:val="22"/>
          <w:szCs w:val="22"/>
        </w:rPr>
        <w:t xml:space="preserve"> full-time temporary positions are expec</w:t>
      </w:r>
      <w:r w:rsidRPr="00EC12E3">
        <w:rPr>
          <w:rFonts w:ascii="Arial Narrow" w:hAnsi="Arial Narrow"/>
          <w:sz w:val="22"/>
          <w:szCs w:val="22"/>
        </w:rPr>
        <w:t>ted to be $</w:t>
      </w:r>
      <w:r w:rsidR="00EC12E3" w:rsidRPr="00EC12E3">
        <w:rPr>
          <w:rFonts w:ascii="Arial Narrow" w:hAnsi="Arial Narrow"/>
          <w:sz w:val="22"/>
          <w:szCs w:val="22"/>
        </w:rPr>
        <w:t xml:space="preserve">204,907 </w:t>
      </w:r>
      <w:r w:rsidRPr="00EC12E3">
        <w:rPr>
          <w:rFonts w:ascii="Arial Narrow" w:hAnsi="Arial Narrow"/>
          <w:sz w:val="22"/>
          <w:szCs w:val="22"/>
        </w:rPr>
        <w:t>for</w:t>
      </w:r>
      <w:r w:rsidRPr="00002649">
        <w:rPr>
          <w:rFonts w:ascii="Arial Narrow" w:hAnsi="Arial Narrow"/>
          <w:sz w:val="22"/>
          <w:szCs w:val="22"/>
        </w:rPr>
        <w:t xml:space="preserve"> FY2</w:t>
      </w:r>
      <w:r w:rsidR="007060C6">
        <w:rPr>
          <w:rFonts w:ascii="Arial Narrow" w:hAnsi="Arial Narrow"/>
          <w:sz w:val="22"/>
          <w:szCs w:val="22"/>
        </w:rPr>
        <w:t>1</w:t>
      </w:r>
      <w:r w:rsidRPr="00002649">
        <w:rPr>
          <w:rFonts w:ascii="Arial Narrow" w:hAnsi="Arial Narrow"/>
          <w:sz w:val="22"/>
          <w:szCs w:val="22"/>
        </w:rPr>
        <w:t xml:space="preserve">. </w:t>
      </w:r>
    </w:p>
    <w:p w:rsidR="003B66E5" w:rsidRPr="0066458E" w:rsidRDefault="003B66E5" w:rsidP="00753A8E">
      <w:pPr>
        <w:tabs>
          <w:tab w:val="left" w:pos="0"/>
        </w:tabs>
        <w:autoSpaceDE w:val="0"/>
        <w:autoSpaceDN w:val="0"/>
        <w:adjustRightInd w:val="0"/>
        <w:jc w:val="both"/>
        <w:rPr>
          <w:rFonts w:ascii="Arial Narrow" w:hAnsi="Arial Narrow"/>
          <w:sz w:val="22"/>
          <w:szCs w:val="22"/>
        </w:rPr>
      </w:pPr>
    </w:p>
    <w:p w:rsidR="004D4D3C" w:rsidRPr="0066458E" w:rsidRDefault="004D4D3C" w:rsidP="00753A8E">
      <w:pPr>
        <w:tabs>
          <w:tab w:val="left" w:pos="0"/>
        </w:tabs>
        <w:autoSpaceDE w:val="0"/>
        <w:autoSpaceDN w:val="0"/>
        <w:adjustRightInd w:val="0"/>
        <w:jc w:val="both"/>
        <w:rPr>
          <w:rFonts w:ascii="Arial Narrow" w:hAnsi="Arial Narrow"/>
          <w:sz w:val="22"/>
          <w:szCs w:val="22"/>
        </w:rPr>
      </w:pPr>
      <w:r w:rsidRPr="0066458E">
        <w:rPr>
          <w:rFonts w:ascii="Arial Narrow" w:hAnsi="Arial Narrow"/>
          <w:sz w:val="22"/>
          <w:szCs w:val="22"/>
        </w:rPr>
        <w:t>In the event Federal Funds become no longer available, General Funds will not be requested to support this program.  Attached are copies of the grant awards.</w:t>
      </w:r>
      <w:r w:rsidR="00FF7898" w:rsidRPr="0066458E">
        <w:rPr>
          <w:rFonts w:ascii="Arial Narrow" w:hAnsi="Arial Narrow"/>
          <w:sz w:val="22"/>
          <w:szCs w:val="22"/>
        </w:rPr>
        <w:t xml:space="preserve">  </w:t>
      </w:r>
    </w:p>
    <w:p w:rsidR="00A809C5" w:rsidRDefault="00A809C5" w:rsidP="008C2215">
      <w:pPr>
        <w:jc w:val="both"/>
        <w:rPr>
          <w:rFonts w:ascii="Arial Narrow" w:hAnsi="Arial Narrow"/>
          <w:sz w:val="22"/>
          <w:szCs w:val="22"/>
        </w:rPr>
      </w:pPr>
    </w:p>
    <w:p w:rsidR="008C2215" w:rsidRPr="0066458E" w:rsidRDefault="008C2215" w:rsidP="008C2215">
      <w:pPr>
        <w:jc w:val="both"/>
        <w:rPr>
          <w:rFonts w:ascii="Arial Narrow" w:hAnsi="Arial Narrow"/>
          <w:sz w:val="22"/>
          <w:szCs w:val="22"/>
        </w:rPr>
      </w:pPr>
      <w:r w:rsidRPr="0066458E">
        <w:rPr>
          <w:rFonts w:ascii="Arial Narrow" w:hAnsi="Arial Narrow"/>
          <w:sz w:val="22"/>
          <w:szCs w:val="22"/>
        </w:rPr>
        <w:t xml:space="preserve">Respectfully </w:t>
      </w:r>
      <w:r w:rsidR="008F2323" w:rsidRPr="0066458E">
        <w:rPr>
          <w:rFonts w:ascii="Arial Narrow" w:hAnsi="Arial Narrow"/>
          <w:sz w:val="22"/>
          <w:szCs w:val="22"/>
        </w:rPr>
        <w:t>s</w:t>
      </w:r>
      <w:r w:rsidRPr="0066458E">
        <w:rPr>
          <w:rFonts w:ascii="Arial Narrow" w:hAnsi="Arial Narrow"/>
          <w:sz w:val="22"/>
          <w:szCs w:val="22"/>
        </w:rPr>
        <w:t xml:space="preserve">ubmitted, </w:t>
      </w:r>
    </w:p>
    <w:p w:rsidR="008C2215" w:rsidRPr="0066458E" w:rsidRDefault="008C2215" w:rsidP="008C2215">
      <w:pPr>
        <w:jc w:val="both"/>
        <w:rPr>
          <w:rFonts w:ascii="Arial Narrow" w:hAnsi="Arial Narrow"/>
          <w:sz w:val="22"/>
          <w:szCs w:val="22"/>
        </w:rPr>
      </w:pPr>
    </w:p>
    <w:p w:rsidR="008C2215" w:rsidRPr="0066458E" w:rsidRDefault="008C2215" w:rsidP="008C2215">
      <w:pPr>
        <w:jc w:val="both"/>
        <w:rPr>
          <w:rFonts w:ascii="Arial Narrow" w:hAnsi="Arial Narrow"/>
          <w:sz w:val="22"/>
          <w:szCs w:val="22"/>
        </w:rPr>
      </w:pPr>
    </w:p>
    <w:p w:rsidR="008C2215" w:rsidRPr="0066458E" w:rsidRDefault="008C2215" w:rsidP="008C2215">
      <w:pPr>
        <w:jc w:val="both"/>
        <w:rPr>
          <w:rFonts w:ascii="Arial Narrow" w:hAnsi="Arial Narrow"/>
          <w:sz w:val="22"/>
          <w:szCs w:val="22"/>
          <w:u w:val="single"/>
        </w:rPr>
      </w:pPr>
      <w:r w:rsidRPr="0066458E">
        <w:rPr>
          <w:rFonts w:ascii="Arial Narrow" w:hAnsi="Arial Narrow"/>
          <w:sz w:val="22"/>
          <w:szCs w:val="22"/>
        </w:rPr>
        <w:t xml:space="preserve">                                                         </w:t>
      </w:r>
      <w:r w:rsidRPr="0066458E">
        <w:rPr>
          <w:rFonts w:ascii="Arial Narrow" w:hAnsi="Arial Narrow"/>
          <w:sz w:val="22"/>
          <w:szCs w:val="22"/>
        </w:rPr>
        <w:tab/>
      </w:r>
    </w:p>
    <w:p w:rsidR="008C2215" w:rsidRPr="0066458E" w:rsidRDefault="008C2215" w:rsidP="008C2215">
      <w:pPr>
        <w:rPr>
          <w:rFonts w:ascii="Arial Narrow" w:hAnsi="Arial Narrow"/>
          <w:sz w:val="22"/>
          <w:szCs w:val="22"/>
        </w:rPr>
      </w:pPr>
      <w:r w:rsidRPr="0066458E">
        <w:rPr>
          <w:rFonts w:ascii="Arial Narrow" w:hAnsi="Arial Narrow"/>
          <w:sz w:val="22"/>
          <w:szCs w:val="22"/>
        </w:rPr>
        <w:t>Frank Edelblut</w:t>
      </w:r>
    </w:p>
    <w:p w:rsidR="00DF4556" w:rsidRPr="0066458E" w:rsidRDefault="00284BE3" w:rsidP="00524C8F">
      <w:pPr>
        <w:rPr>
          <w:rFonts w:ascii="Arial Narrow" w:hAnsi="Arial Narrow"/>
          <w:sz w:val="22"/>
          <w:szCs w:val="22"/>
        </w:rPr>
      </w:pPr>
      <w:r>
        <w:rPr>
          <w:rFonts w:ascii="Arial Narrow" w:hAnsi="Arial Narrow"/>
          <w:sz w:val="22"/>
          <w:szCs w:val="22"/>
        </w:rPr>
        <w:t>Commissioner of Education</w:t>
      </w:r>
    </w:p>
    <w:sectPr w:rsidR="00DF4556" w:rsidRPr="0066458E" w:rsidSect="00CA02A1">
      <w:headerReference w:type="default" r:id="rId10"/>
      <w:footerReference w:type="default" r:id="rId11"/>
      <w:pgSz w:w="12240" w:h="15840"/>
      <w:pgMar w:top="720" w:right="1440" w:bottom="72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39F" w:rsidRDefault="00C3639F">
      <w:r>
        <w:separator/>
      </w:r>
    </w:p>
  </w:endnote>
  <w:endnote w:type="continuationSeparator" w:id="0">
    <w:p w:rsidR="00C3639F" w:rsidRDefault="00C3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341" w:rsidRDefault="007A2341">
    <w:pPr>
      <w:pStyle w:val="Footer"/>
      <w:jc w:val="center"/>
      <w:rPr>
        <w:b/>
        <w:sz w:val="16"/>
      </w:rPr>
    </w:pPr>
    <w:r>
      <w:rPr>
        <w:b/>
        <w:sz w:val="16"/>
      </w:rPr>
      <w:t>TDD Access: Relay NH 711</w:t>
    </w:r>
  </w:p>
  <w:p w:rsidR="007A2341" w:rsidRDefault="007A2341">
    <w:pPr>
      <w:pStyle w:val="Footer"/>
      <w:jc w:val="center"/>
      <w:rPr>
        <w:sz w:val="16"/>
      </w:rPr>
    </w:pPr>
    <w:r>
      <w:rPr>
        <w:b/>
        <w:sz w:val="16"/>
      </w:rPr>
      <w:t>EQUAL OPPORTUNITY EMPLOYER- EQUAL EDUCATIONAL 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39F" w:rsidRDefault="00C3639F">
      <w:r>
        <w:separator/>
      </w:r>
    </w:p>
  </w:footnote>
  <w:footnote w:type="continuationSeparator" w:id="0">
    <w:p w:rsidR="00C3639F" w:rsidRDefault="00C36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2A1" w:rsidRPr="004E50EE" w:rsidRDefault="00CA02A1" w:rsidP="00CA02A1">
    <w:pPr>
      <w:rPr>
        <w:rFonts w:ascii="Arial Narrow" w:hAnsi="Arial Narrow"/>
        <w:color w:val="808080" w:themeColor="background1" w:themeShade="80"/>
        <w:sz w:val="22"/>
        <w:szCs w:val="22"/>
      </w:rPr>
    </w:pPr>
    <w:r w:rsidRPr="004E50EE">
      <w:rPr>
        <w:rFonts w:ascii="Arial Narrow" w:hAnsi="Arial Narrow"/>
        <w:color w:val="808080" w:themeColor="background1" w:themeShade="80"/>
        <w:sz w:val="22"/>
        <w:szCs w:val="22"/>
      </w:rPr>
      <w:t xml:space="preserve">The Honorable </w:t>
    </w:r>
    <w:r w:rsidR="00A809C5" w:rsidRPr="004E50EE">
      <w:rPr>
        <w:rFonts w:ascii="Arial Narrow" w:hAnsi="Arial Narrow"/>
        <w:color w:val="808080" w:themeColor="background1" w:themeShade="80"/>
        <w:sz w:val="22"/>
        <w:szCs w:val="22"/>
      </w:rPr>
      <w:t>Mary Jane Wallner, Chairman</w:t>
    </w:r>
  </w:p>
  <w:p w:rsidR="00CA02A1" w:rsidRPr="004E50EE" w:rsidRDefault="00CA02A1" w:rsidP="00CA02A1">
    <w:pPr>
      <w:rPr>
        <w:rFonts w:ascii="Arial Narrow" w:hAnsi="Arial Narrow"/>
        <w:color w:val="808080" w:themeColor="background1" w:themeShade="80"/>
        <w:sz w:val="22"/>
        <w:szCs w:val="22"/>
      </w:rPr>
    </w:pPr>
    <w:r w:rsidRPr="004E50EE">
      <w:rPr>
        <w:rFonts w:ascii="Arial Narrow" w:hAnsi="Arial Narrow"/>
        <w:color w:val="808080" w:themeColor="background1" w:themeShade="80"/>
        <w:sz w:val="22"/>
        <w:szCs w:val="22"/>
      </w:rPr>
      <w:t>Fiscal Committee of the General Court</w:t>
    </w:r>
  </w:p>
  <w:p w:rsidR="00CA02A1" w:rsidRPr="004E50EE" w:rsidRDefault="00CA02A1" w:rsidP="00CA02A1">
    <w:pPr>
      <w:rPr>
        <w:rFonts w:ascii="Arial Narrow" w:hAnsi="Arial Narrow"/>
        <w:color w:val="808080" w:themeColor="background1" w:themeShade="80"/>
        <w:sz w:val="22"/>
        <w:szCs w:val="22"/>
      </w:rPr>
    </w:pPr>
  </w:p>
  <w:p w:rsidR="00CA02A1" w:rsidRPr="004E50EE" w:rsidRDefault="00CA02A1" w:rsidP="00CA02A1">
    <w:pPr>
      <w:rPr>
        <w:rFonts w:ascii="Arial Narrow" w:hAnsi="Arial Narrow"/>
        <w:color w:val="808080" w:themeColor="background1" w:themeShade="80"/>
        <w:sz w:val="22"/>
        <w:szCs w:val="22"/>
      </w:rPr>
    </w:pPr>
    <w:r w:rsidRPr="004E50EE">
      <w:rPr>
        <w:rFonts w:ascii="Arial Narrow" w:hAnsi="Arial Narrow"/>
        <w:color w:val="808080" w:themeColor="background1" w:themeShade="80"/>
        <w:sz w:val="22"/>
        <w:szCs w:val="22"/>
      </w:rPr>
      <w:t>His Excellency, Governor Christopher T. Sununu</w:t>
    </w:r>
  </w:p>
  <w:p w:rsidR="00CA02A1" w:rsidRPr="004E50EE" w:rsidRDefault="00CA02A1" w:rsidP="00CA02A1">
    <w:pPr>
      <w:ind w:firstLine="720"/>
      <w:rPr>
        <w:rFonts w:ascii="Arial Narrow" w:hAnsi="Arial Narrow"/>
        <w:color w:val="808080" w:themeColor="background1" w:themeShade="80"/>
        <w:sz w:val="22"/>
        <w:szCs w:val="22"/>
      </w:rPr>
    </w:pPr>
    <w:r w:rsidRPr="004E50EE">
      <w:rPr>
        <w:rFonts w:ascii="Arial Narrow" w:hAnsi="Arial Narrow"/>
        <w:color w:val="808080" w:themeColor="background1" w:themeShade="80"/>
        <w:sz w:val="22"/>
        <w:szCs w:val="22"/>
      </w:rPr>
      <w:t>and the Honorable Executive Council</w:t>
    </w:r>
  </w:p>
  <w:p w:rsidR="00CA02A1" w:rsidRPr="004E50EE" w:rsidRDefault="00CA02A1" w:rsidP="00CA02A1">
    <w:pPr>
      <w:rPr>
        <w:rFonts w:ascii="Arial Narrow" w:hAnsi="Arial Narrow"/>
        <w:color w:val="808080" w:themeColor="background1" w:themeShade="80"/>
        <w:sz w:val="22"/>
        <w:szCs w:val="22"/>
      </w:rPr>
    </w:pPr>
  </w:p>
  <w:p w:rsidR="00CA02A1" w:rsidRPr="004E50EE" w:rsidRDefault="00BC090D" w:rsidP="00CA02A1">
    <w:pPr>
      <w:rPr>
        <w:rFonts w:ascii="Arial Narrow" w:hAnsi="Arial Narrow"/>
        <w:color w:val="808080" w:themeColor="background1" w:themeShade="80"/>
        <w:sz w:val="22"/>
        <w:szCs w:val="22"/>
      </w:rPr>
    </w:pPr>
    <w:r>
      <w:rPr>
        <w:rFonts w:ascii="Arial Narrow" w:hAnsi="Arial Narrow"/>
        <w:color w:val="808080" w:themeColor="background1" w:themeShade="80"/>
        <w:sz w:val="22"/>
        <w:szCs w:val="22"/>
      </w:rPr>
      <w:t>April 3</w:t>
    </w:r>
    <w:r w:rsidR="00791721" w:rsidRPr="004E50EE">
      <w:rPr>
        <w:rFonts w:ascii="Arial Narrow" w:hAnsi="Arial Narrow"/>
        <w:color w:val="808080" w:themeColor="background1" w:themeShade="80"/>
        <w:sz w:val="22"/>
        <w:szCs w:val="22"/>
      </w:rPr>
      <w:t>, 2020</w:t>
    </w:r>
  </w:p>
  <w:p w:rsidR="00CA02A1" w:rsidRPr="004E50EE" w:rsidRDefault="00CA02A1" w:rsidP="00CA02A1">
    <w:pPr>
      <w:rPr>
        <w:rFonts w:ascii="Arial Narrow" w:hAnsi="Arial Narrow"/>
        <w:color w:val="808080" w:themeColor="background1" w:themeShade="80"/>
        <w:sz w:val="22"/>
        <w:szCs w:val="22"/>
      </w:rPr>
    </w:pPr>
    <w:r w:rsidRPr="004E50EE">
      <w:rPr>
        <w:rFonts w:ascii="Arial Narrow" w:hAnsi="Arial Narrow"/>
        <w:color w:val="808080" w:themeColor="background1" w:themeShade="80"/>
        <w:sz w:val="22"/>
        <w:szCs w:val="22"/>
      </w:rPr>
      <w:t xml:space="preserve">Page </w:t>
    </w:r>
    <w:sdt>
      <w:sdtPr>
        <w:rPr>
          <w:rFonts w:ascii="Arial Narrow" w:hAnsi="Arial Narrow"/>
          <w:color w:val="808080" w:themeColor="background1" w:themeShade="80"/>
          <w:sz w:val="22"/>
          <w:szCs w:val="22"/>
        </w:rPr>
        <w:id w:val="-1445995393"/>
        <w:docPartObj>
          <w:docPartGallery w:val="Page Numbers (Top of Page)"/>
          <w:docPartUnique/>
        </w:docPartObj>
      </w:sdtPr>
      <w:sdtEndPr>
        <w:rPr>
          <w:noProof/>
        </w:rPr>
      </w:sdtEndPr>
      <w:sdtContent>
        <w:r w:rsidRPr="004E50EE">
          <w:rPr>
            <w:rFonts w:ascii="Arial Narrow" w:hAnsi="Arial Narrow"/>
            <w:color w:val="808080" w:themeColor="background1" w:themeShade="80"/>
            <w:sz w:val="22"/>
            <w:szCs w:val="22"/>
          </w:rPr>
          <w:fldChar w:fldCharType="begin"/>
        </w:r>
        <w:r w:rsidRPr="004E50EE">
          <w:rPr>
            <w:rFonts w:ascii="Arial Narrow" w:hAnsi="Arial Narrow"/>
            <w:color w:val="808080" w:themeColor="background1" w:themeShade="80"/>
            <w:sz w:val="22"/>
            <w:szCs w:val="22"/>
          </w:rPr>
          <w:instrText xml:space="preserve"> PAGE   \* MERGEFORMAT </w:instrText>
        </w:r>
        <w:r w:rsidRPr="004E50EE">
          <w:rPr>
            <w:rFonts w:ascii="Arial Narrow" w:hAnsi="Arial Narrow"/>
            <w:color w:val="808080" w:themeColor="background1" w:themeShade="80"/>
            <w:sz w:val="22"/>
            <w:szCs w:val="22"/>
          </w:rPr>
          <w:fldChar w:fldCharType="separate"/>
        </w:r>
        <w:r w:rsidR="00DE58F8">
          <w:rPr>
            <w:rFonts w:ascii="Arial Narrow" w:hAnsi="Arial Narrow"/>
            <w:noProof/>
            <w:color w:val="808080" w:themeColor="background1" w:themeShade="80"/>
            <w:sz w:val="22"/>
            <w:szCs w:val="22"/>
          </w:rPr>
          <w:t>4</w:t>
        </w:r>
        <w:r w:rsidRPr="004E50EE">
          <w:rPr>
            <w:rFonts w:ascii="Arial Narrow" w:hAnsi="Arial Narrow"/>
            <w:noProof/>
            <w:color w:val="808080" w:themeColor="background1" w:themeShade="80"/>
            <w:sz w:val="22"/>
            <w:szCs w:val="22"/>
          </w:rPr>
          <w:fldChar w:fldCharType="end"/>
        </w:r>
        <w:r w:rsidRPr="004E50EE">
          <w:rPr>
            <w:rFonts w:ascii="Arial Narrow" w:hAnsi="Arial Narrow"/>
            <w:noProof/>
            <w:color w:val="808080" w:themeColor="background1" w:themeShade="80"/>
            <w:sz w:val="22"/>
            <w:szCs w:val="22"/>
          </w:rPr>
          <w:t xml:space="preserve"> of </w:t>
        </w:r>
        <w:r w:rsidR="00791721" w:rsidRPr="004E50EE">
          <w:rPr>
            <w:rFonts w:ascii="Arial Narrow" w:hAnsi="Arial Narrow"/>
            <w:noProof/>
            <w:color w:val="808080" w:themeColor="background1" w:themeShade="80"/>
            <w:sz w:val="22"/>
            <w:szCs w:val="22"/>
          </w:rPr>
          <w:t>7</w:t>
        </w:r>
      </w:sdtContent>
    </w:sdt>
  </w:p>
  <w:p w:rsidR="00CA02A1" w:rsidRPr="001F0371" w:rsidRDefault="00CA02A1" w:rsidP="00CA02A1">
    <w:pP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7055"/>
    <w:multiLevelType w:val="hybridMultilevel"/>
    <w:tmpl w:val="7A2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530A5"/>
    <w:multiLevelType w:val="hybridMultilevel"/>
    <w:tmpl w:val="B01C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B70B0"/>
    <w:multiLevelType w:val="hybridMultilevel"/>
    <w:tmpl w:val="9F202600"/>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57E418A8"/>
    <w:multiLevelType w:val="hybridMultilevel"/>
    <w:tmpl w:val="3342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4648BF"/>
    <w:multiLevelType w:val="hybridMultilevel"/>
    <w:tmpl w:val="1CD46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2424943"/>
    <w:multiLevelType w:val="hybridMultilevel"/>
    <w:tmpl w:val="AE66FB7E"/>
    <w:lvl w:ilvl="0" w:tplc="04090001">
      <w:start w:val="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0C082A"/>
    <w:multiLevelType w:val="singleLevel"/>
    <w:tmpl w:val="0409000F"/>
    <w:lvl w:ilvl="0">
      <w:start w:val="2"/>
      <w:numFmt w:val="decimal"/>
      <w:lvlText w:val="%1."/>
      <w:lvlJc w:val="left"/>
      <w:pPr>
        <w:tabs>
          <w:tab w:val="num" w:pos="360"/>
        </w:tabs>
        <w:ind w:left="360" w:hanging="360"/>
      </w:pPr>
      <w:rPr>
        <w:rFonts w:hint="default"/>
      </w:rPr>
    </w:lvl>
  </w:abstractNum>
  <w:abstractNum w:abstractNumId="7" w15:restartNumberingAfterBreak="0">
    <w:nsid w:val="70041D8B"/>
    <w:multiLevelType w:val="hybridMultilevel"/>
    <w:tmpl w:val="139E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D74F6"/>
    <w:multiLevelType w:val="hybridMultilevel"/>
    <w:tmpl w:val="D214D730"/>
    <w:lvl w:ilvl="0" w:tplc="0409000F">
      <w:start w:val="1"/>
      <w:numFmt w:val="decimal"/>
      <w:lvlText w:val="%1."/>
      <w:lvlJc w:val="left"/>
      <w:pPr>
        <w:tabs>
          <w:tab w:val="num" w:pos="1320"/>
        </w:tabs>
        <w:ind w:left="13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122B1F"/>
    <w:multiLevelType w:val="singleLevel"/>
    <w:tmpl w:val="1AE4FF4E"/>
    <w:lvl w:ilvl="0">
      <w:start w:val="1"/>
      <w:numFmt w:val="decimal"/>
      <w:lvlText w:val="%1."/>
      <w:lvlJc w:val="left"/>
      <w:pPr>
        <w:tabs>
          <w:tab w:val="num" w:pos="360"/>
        </w:tabs>
        <w:ind w:left="360" w:hanging="360"/>
      </w:pPr>
      <w:rPr>
        <w:rFonts w:hint="default"/>
      </w:rPr>
    </w:lvl>
  </w:abstractNum>
  <w:abstractNum w:abstractNumId="10" w15:restartNumberingAfterBreak="0">
    <w:nsid w:val="7AEE59EB"/>
    <w:multiLevelType w:val="hybridMultilevel"/>
    <w:tmpl w:val="BD4213B8"/>
    <w:lvl w:ilvl="0" w:tplc="04090001">
      <w:start w:val="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5"/>
  </w:num>
  <w:num w:numId="5">
    <w:abstractNumId w:val="10"/>
  </w:num>
  <w:num w:numId="6">
    <w:abstractNumId w:val="7"/>
  </w:num>
  <w:num w:numId="7">
    <w:abstractNumId w:val="4"/>
  </w:num>
  <w:num w:numId="8">
    <w:abstractNumId w:val="0"/>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E9"/>
    <w:rsid w:val="00002649"/>
    <w:rsid w:val="0000602A"/>
    <w:rsid w:val="000063C6"/>
    <w:rsid w:val="000117A1"/>
    <w:rsid w:val="000117F2"/>
    <w:rsid w:val="0001350A"/>
    <w:rsid w:val="00020A49"/>
    <w:rsid w:val="00021148"/>
    <w:rsid w:val="00022ED0"/>
    <w:rsid w:val="0002440B"/>
    <w:rsid w:val="00027F22"/>
    <w:rsid w:val="00032279"/>
    <w:rsid w:val="00032F21"/>
    <w:rsid w:val="00035F73"/>
    <w:rsid w:val="00040D7C"/>
    <w:rsid w:val="00053110"/>
    <w:rsid w:val="00055D67"/>
    <w:rsid w:val="00062BC6"/>
    <w:rsid w:val="000703EE"/>
    <w:rsid w:val="000722C9"/>
    <w:rsid w:val="00083E41"/>
    <w:rsid w:val="000A1B3C"/>
    <w:rsid w:val="000A5C75"/>
    <w:rsid w:val="000A79F3"/>
    <w:rsid w:val="000A7C22"/>
    <w:rsid w:val="000B5DD8"/>
    <w:rsid w:val="000C02C1"/>
    <w:rsid w:val="000C2747"/>
    <w:rsid w:val="000C7576"/>
    <w:rsid w:val="000D6D7E"/>
    <w:rsid w:val="000D7B67"/>
    <w:rsid w:val="000F546C"/>
    <w:rsid w:val="000F6689"/>
    <w:rsid w:val="00101CDC"/>
    <w:rsid w:val="001078F5"/>
    <w:rsid w:val="001161CA"/>
    <w:rsid w:val="00116ECA"/>
    <w:rsid w:val="00127940"/>
    <w:rsid w:val="00127D66"/>
    <w:rsid w:val="00133766"/>
    <w:rsid w:val="00134064"/>
    <w:rsid w:val="0013757E"/>
    <w:rsid w:val="001433D1"/>
    <w:rsid w:val="00146DFC"/>
    <w:rsid w:val="00147FE9"/>
    <w:rsid w:val="00161A65"/>
    <w:rsid w:val="00166567"/>
    <w:rsid w:val="0017618A"/>
    <w:rsid w:val="00180313"/>
    <w:rsid w:val="00180625"/>
    <w:rsid w:val="00187626"/>
    <w:rsid w:val="001A2189"/>
    <w:rsid w:val="001B364A"/>
    <w:rsid w:val="001C5F96"/>
    <w:rsid w:val="001D29D9"/>
    <w:rsid w:val="001D7621"/>
    <w:rsid w:val="001E1AB5"/>
    <w:rsid w:val="001E4D6D"/>
    <w:rsid w:val="001F0371"/>
    <w:rsid w:val="002006EC"/>
    <w:rsid w:val="0021106A"/>
    <w:rsid w:val="002137DA"/>
    <w:rsid w:val="00216144"/>
    <w:rsid w:val="00220D2C"/>
    <w:rsid w:val="00220D48"/>
    <w:rsid w:val="00231588"/>
    <w:rsid w:val="00241FC4"/>
    <w:rsid w:val="00242521"/>
    <w:rsid w:val="0025221D"/>
    <w:rsid w:val="00254404"/>
    <w:rsid w:val="002553F7"/>
    <w:rsid w:val="00255781"/>
    <w:rsid w:val="00256406"/>
    <w:rsid w:val="00256F27"/>
    <w:rsid w:val="0025726B"/>
    <w:rsid w:val="002652C2"/>
    <w:rsid w:val="002706FC"/>
    <w:rsid w:val="00271B3C"/>
    <w:rsid w:val="00282EB5"/>
    <w:rsid w:val="00284BE3"/>
    <w:rsid w:val="00286514"/>
    <w:rsid w:val="00286A46"/>
    <w:rsid w:val="00291430"/>
    <w:rsid w:val="00291C0E"/>
    <w:rsid w:val="002A0013"/>
    <w:rsid w:val="002A0F65"/>
    <w:rsid w:val="002A1C31"/>
    <w:rsid w:val="002A3FAE"/>
    <w:rsid w:val="002F3054"/>
    <w:rsid w:val="002F5E5C"/>
    <w:rsid w:val="002F634C"/>
    <w:rsid w:val="003023E0"/>
    <w:rsid w:val="0031615E"/>
    <w:rsid w:val="003202C9"/>
    <w:rsid w:val="003221B4"/>
    <w:rsid w:val="00330C45"/>
    <w:rsid w:val="00337C3C"/>
    <w:rsid w:val="00342CE3"/>
    <w:rsid w:val="00345D61"/>
    <w:rsid w:val="00346DCD"/>
    <w:rsid w:val="003479D9"/>
    <w:rsid w:val="00352B11"/>
    <w:rsid w:val="00354CD1"/>
    <w:rsid w:val="00366876"/>
    <w:rsid w:val="00381D6C"/>
    <w:rsid w:val="0038293B"/>
    <w:rsid w:val="00383E92"/>
    <w:rsid w:val="00386C7E"/>
    <w:rsid w:val="0039408B"/>
    <w:rsid w:val="003A08F9"/>
    <w:rsid w:val="003A1A17"/>
    <w:rsid w:val="003A4A46"/>
    <w:rsid w:val="003B63A2"/>
    <w:rsid w:val="003B66E5"/>
    <w:rsid w:val="003D1108"/>
    <w:rsid w:val="003E0074"/>
    <w:rsid w:val="003F5178"/>
    <w:rsid w:val="004026F4"/>
    <w:rsid w:val="004136B0"/>
    <w:rsid w:val="004214BA"/>
    <w:rsid w:val="004362AE"/>
    <w:rsid w:val="0045038B"/>
    <w:rsid w:val="004506E6"/>
    <w:rsid w:val="00457DD7"/>
    <w:rsid w:val="004607E1"/>
    <w:rsid w:val="004630D7"/>
    <w:rsid w:val="00476564"/>
    <w:rsid w:val="0048081F"/>
    <w:rsid w:val="00481CFB"/>
    <w:rsid w:val="0049664A"/>
    <w:rsid w:val="004A3B98"/>
    <w:rsid w:val="004A3DA5"/>
    <w:rsid w:val="004B4C41"/>
    <w:rsid w:val="004B6D6C"/>
    <w:rsid w:val="004C02B2"/>
    <w:rsid w:val="004C5ED3"/>
    <w:rsid w:val="004C7172"/>
    <w:rsid w:val="004D2474"/>
    <w:rsid w:val="004D4D3C"/>
    <w:rsid w:val="004E50EE"/>
    <w:rsid w:val="004F1F14"/>
    <w:rsid w:val="004F4FE1"/>
    <w:rsid w:val="004F6DFE"/>
    <w:rsid w:val="00501B79"/>
    <w:rsid w:val="005144EF"/>
    <w:rsid w:val="005225AD"/>
    <w:rsid w:val="00524C8F"/>
    <w:rsid w:val="00525575"/>
    <w:rsid w:val="005271B2"/>
    <w:rsid w:val="00530AC3"/>
    <w:rsid w:val="005338BB"/>
    <w:rsid w:val="00533D22"/>
    <w:rsid w:val="00541894"/>
    <w:rsid w:val="00542F19"/>
    <w:rsid w:val="00544002"/>
    <w:rsid w:val="00545348"/>
    <w:rsid w:val="00545C29"/>
    <w:rsid w:val="00551EE9"/>
    <w:rsid w:val="005557E3"/>
    <w:rsid w:val="005560D1"/>
    <w:rsid w:val="00560BD8"/>
    <w:rsid w:val="0057491C"/>
    <w:rsid w:val="00581D31"/>
    <w:rsid w:val="00586BAC"/>
    <w:rsid w:val="005930BA"/>
    <w:rsid w:val="005B3565"/>
    <w:rsid w:val="005B3E37"/>
    <w:rsid w:val="005B6A19"/>
    <w:rsid w:val="005B6F03"/>
    <w:rsid w:val="005B70D0"/>
    <w:rsid w:val="005C1BD0"/>
    <w:rsid w:val="005C7A04"/>
    <w:rsid w:val="005D3B76"/>
    <w:rsid w:val="005D5925"/>
    <w:rsid w:val="005D6CD0"/>
    <w:rsid w:val="005D7FBB"/>
    <w:rsid w:val="005E5488"/>
    <w:rsid w:val="005F3512"/>
    <w:rsid w:val="005F37F7"/>
    <w:rsid w:val="00600818"/>
    <w:rsid w:val="00601EC6"/>
    <w:rsid w:val="00606296"/>
    <w:rsid w:val="00607360"/>
    <w:rsid w:val="00614ED9"/>
    <w:rsid w:val="0062757A"/>
    <w:rsid w:val="00635147"/>
    <w:rsid w:val="006354EF"/>
    <w:rsid w:val="006405BA"/>
    <w:rsid w:val="00642E87"/>
    <w:rsid w:val="006431F2"/>
    <w:rsid w:val="00643B99"/>
    <w:rsid w:val="006468B4"/>
    <w:rsid w:val="0065565F"/>
    <w:rsid w:val="0066458E"/>
    <w:rsid w:val="00671B9C"/>
    <w:rsid w:val="00674697"/>
    <w:rsid w:val="0068249D"/>
    <w:rsid w:val="00687E67"/>
    <w:rsid w:val="0069089B"/>
    <w:rsid w:val="00693713"/>
    <w:rsid w:val="006946B9"/>
    <w:rsid w:val="006A437C"/>
    <w:rsid w:val="006A63C7"/>
    <w:rsid w:val="006B4283"/>
    <w:rsid w:val="006B5799"/>
    <w:rsid w:val="006C6F1B"/>
    <w:rsid w:val="006D6CCF"/>
    <w:rsid w:val="006F44D8"/>
    <w:rsid w:val="00700BA5"/>
    <w:rsid w:val="007060C6"/>
    <w:rsid w:val="00716F41"/>
    <w:rsid w:val="00717662"/>
    <w:rsid w:val="007230AA"/>
    <w:rsid w:val="00723161"/>
    <w:rsid w:val="00723913"/>
    <w:rsid w:val="0072734A"/>
    <w:rsid w:val="00733FA8"/>
    <w:rsid w:val="00740AB0"/>
    <w:rsid w:val="00753101"/>
    <w:rsid w:val="00753A8E"/>
    <w:rsid w:val="007707CE"/>
    <w:rsid w:val="007744BF"/>
    <w:rsid w:val="00787A37"/>
    <w:rsid w:val="00787B07"/>
    <w:rsid w:val="007907B1"/>
    <w:rsid w:val="00791721"/>
    <w:rsid w:val="00796983"/>
    <w:rsid w:val="007A2341"/>
    <w:rsid w:val="007A5154"/>
    <w:rsid w:val="007C0E52"/>
    <w:rsid w:val="007C2FF4"/>
    <w:rsid w:val="007C509A"/>
    <w:rsid w:val="007D197A"/>
    <w:rsid w:val="007D34E6"/>
    <w:rsid w:val="007D3D51"/>
    <w:rsid w:val="007D4510"/>
    <w:rsid w:val="007E2FA1"/>
    <w:rsid w:val="007E3328"/>
    <w:rsid w:val="007E439B"/>
    <w:rsid w:val="007E5040"/>
    <w:rsid w:val="007F59C3"/>
    <w:rsid w:val="0080306A"/>
    <w:rsid w:val="008177E8"/>
    <w:rsid w:val="00820ECB"/>
    <w:rsid w:val="00823BBA"/>
    <w:rsid w:val="0082793C"/>
    <w:rsid w:val="00833FA6"/>
    <w:rsid w:val="0085018B"/>
    <w:rsid w:val="0085078D"/>
    <w:rsid w:val="00851E3B"/>
    <w:rsid w:val="00857568"/>
    <w:rsid w:val="00861F76"/>
    <w:rsid w:val="00870241"/>
    <w:rsid w:val="00877A44"/>
    <w:rsid w:val="00890F98"/>
    <w:rsid w:val="00892623"/>
    <w:rsid w:val="00897AB0"/>
    <w:rsid w:val="008A0EEA"/>
    <w:rsid w:val="008A3597"/>
    <w:rsid w:val="008A400B"/>
    <w:rsid w:val="008A4BA2"/>
    <w:rsid w:val="008B22B5"/>
    <w:rsid w:val="008C2215"/>
    <w:rsid w:val="008C28DE"/>
    <w:rsid w:val="008F2323"/>
    <w:rsid w:val="00902B29"/>
    <w:rsid w:val="00913553"/>
    <w:rsid w:val="009203DF"/>
    <w:rsid w:val="00936737"/>
    <w:rsid w:val="009412B4"/>
    <w:rsid w:val="00941AB3"/>
    <w:rsid w:val="009466B8"/>
    <w:rsid w:val="00964B7D"/>
    <w:rsid w:val="00967291"/>
    <w:rsid w:val="0097063C"/>
    <w:rsid w:val="00994DFF"/>
    <w:rsid w:val="0099641B"/>
    <w:rsid w:val="009A1881"/>
    <w:rsid w:val="009A74AA"/>
    <w:rsid w:val="009B06B3"/>
    <w:rsid w:val="009C64BB"/>
    <w:rsid w:val="009D2330"/>
    <w:rsid w:val="009D3BD8"/>
    <w:rsid w:val="009E3345"/>
    <w:rsid w:val="009E4C8F"/>
    <w:rsid w:val="009F4FFE"/>
    <w:rsid w:val="00A021C8"/>
    <w:rsid w:val="00A03742"/>
    <w:rsid w:val="00A06702"/>
    <w:rsid w:val="00A06854"/>
    <w:rsid w:val="00A23375"/>
    <w:rsid w:val="00A26937"/>
    <w:rsid w:val="00A31D7E"/>
    <w:rsid w:val="00A32988"/>
    <w:rsid w:val="00A330DF"/>
    <w:rsid w:val="00A377AA"/>
    <w:rsid w:val="00A3786E"/>
    <w:rsid w:val="00A417E7"/>
    <w:rsid w:val="00A4478C"/>
    <w:rsid w:val="00A44F1E"/>
    <w:rsid w:val="00A5517B"/>
    <w:rsid w:val="00A62FC6"/>
    <w:rsid w:val="00A6340C"/>
    <w:rsid w:val="00A64BC7"/>
    <w:rsid w:val="00A66421"/>
    <w:rsid w:val="00A67978"/>
    <w:rsid w:val="00A75A9E"/>
    <w:rsid w:val="00A809C5"/>
    <w:rsid w:val="00A81915"/>
    <w:rsid w:val="00A840F9"/>
    <w:rsid w:val="00A87893"/>
    <w:rsid w:val="00A90FB3"/>
    <w:rsid w:val="00A93CA0"/>
    <w:rsid w:val="00A95BDC"/>
    <w:rsid w:val="00AA76F4"/>
    <w:rsid w:val="00AB2DA0"/>
    <w:rsid w:val="00AB4830"/>
    <w:rsid w:val="00AB620F"/>
    <w:rsid w:val="00AC2090"/>
    <w:rsid w:val="00AD1F56"/>
    <w:rsid w:val="00AE4707"/>
    <w:rsid w:val="00AE4E8C"/>
    <w:rsid w:val="00AF3746"/>
    <w:rsid w:val="00B13A8F"/>
    <w:rsid w:val="00B15938"/>
    <w:rsid w:val="00B20AA9"/>
    <w:rsid w:val="00B32390"/>
    <w:rsid w:val="00B3443E"/>
    <w:rsid w:val="00B404F3"/>
    <w:rsid w:val="00B44380"/>
    <w:rsid w:val="00B45BDB"/>
    <w:rsid w:val="00B47609"/>
    <w:rsid w:val="00B50BA4"/>
    <w:rsid w:val="00B62EAC"/>
    <w:rsid w:val="00B65A72"/>
    <w:rsid w:val="00B6711B"/>
    <w:rsid w:val="00B67BD2"/>
    <w:rsid w:val="00B74386"/>
    <w:rsid w:val="00B8537B"/>
    <w:rsid w:val="00BB2F9A"/>
    <w:rsid w:val="00BB77D9"/>
    <w:rsid w:val="00BC090D"/>
    <w:rsid w:val="00BC2F7C"/>
    <w:rsid w:val="00BC4E85"/>
    <w:rsid w:val="00BC591D"/>
    <w:rsid w:val="00BD6D39"/>
    <w:rsid w:val="00BD7F57"/>
    <w:rsid w:val="00BE07EA"/>
    <w:rsid w:val="00BE1232"/>
    <w:rsid w:val="00BE13AD"/>
    <w:rsid w:val="00BE623C"/>
    <w:rsid w:val="00BE7CF6"/>
    <w:rsid w:val="00BF0CAB"/>
    <w:rsid w:val="00BF3FE9"/>
    <w:rsid w:val="00C013A0"/>
    <w:rsid w:val="00C01767"/>
    <w:rsid w:val="00C0420E"/>
    <w:rsid w:val="00C05F84"/>
    <w:rsid w:val="00C20D26"/>
    <w:rsid w:val="00C257EA"/>
    <w:rsid w:val="00C3639F"/>
    <w:rsid w:val="00C3734B"/>
    <w:rsid w:val="00C445B7"/>
    <w:rsid w:val="00C54480"/>
    <w:rsid w:val="00C5538A"/>
    <w:rsid w:val="00C71778"/>
    <w:rsid w:val="00C72A48"/>
    <w:rsid w:val="00C80D94"/>
    <w:rsid w:val="00C831C6"/>
    <w:rsid w:val="00C93C65"/>
    <w:rsid w:val="00C95645"/>
    <w:rsid w:val="00CA02A1"/>
    <w:rsid w:val="00CA53B7"/>
    <w:rsid w:val="00CA745A"/>
    <w:rsid w:val="00CB5D8F"/>
    <w:rsid w:val="00CB5EDA"/>
    <w:rsid w:val="00CC7D5A"/>
    <w:rsid w:val="00CD16A5"/>
    <w:rsid w:val="00CD19A4"/>
    <w:rsid w:val="00CE5875"/>
    <w:rsid w:val="00CF1A12"/>
    <w:rsid w:val="00CF2937"/>
    <w:rsid w:val="00D14AB8"/>
    <w:rsid w:val="00D301F7"/>
    <w:rsid w:val="00D3351E"/>
    <w:rsid w:val="00D42399"/>
    <w:rsid w:val="00D42EAC"/>
    <w:rsid w:val="00D57F6F"/>
    <w:rsid w:val="00D63233"/>
    <w:rsid w:val="00D71754"/>
    <w:rsid w:val="00D7228D"/>
    <w:rsid w:val="00D75CA9"/>
    <w:rsid w:val="00D77E5A"/>
    <w:rsid w:val="00D82A9F"/>
    <w:rsid w:val="00DA7DBE"/>
    <w:rsid w:val="00DC5583"/>
    <w:rsid w:val="00DC56CB"/>
    <w:rsid w:val="00DD7AF5"/>
    <w:rsid w:val="00DE58F8"/>
    <w:rsid w:val="00DE629E"/>
    <w:rsid w:val="00DF4556"/>
    <w:rsid w:val="00DF5178"/>
    <w:rsid w:val="00E03936"/>
    <w:rsid w:val="00E05563"/>
    <w:rsid w:val="00E153A6"/>
    <w:rsid w:val="00E20D3D"/>
    <w:rsid w:val="00E3137E"/>
    <w:rsid w:val="00E34C35"/>
    <w:rsid w:val="00E37B62"/>
    <w:rsid w:val="00E4219D"/>
    <w:rsid w:val="00E4465E"/>
    <w:rsid w:val="00E462C2"/>
    <w:rsid w:val="00E46847"/>
    <w:rsid w:val="00E62E8A"/>
    <w:rsid w:val="00E6698E"/>
    <w:rsid w:val="00E71F82"/>
    <w:rsid w:val="00E8215C"/>
    <w:rsid w:val="00E87C6F"/>
    <w:rsid w:val="00EB4846"/>
    <w:rsid w:val="00EC12E3"/>
    <w:rsid w:val="00EE08AC"/>
    <w:rsid w:val="00EE2689"/>
    <w:rsid w:val="00EE4E7A"/>
    <w:rsid w:val="00EE56E2"/>
    <w:rsid w:val="00EF2832"/>
    <w:rsid w:val="00EF6F09"/>
    <w:rsid w:val="00F002AE"/>
    <w:rsid w:val="00F04250"/>
    <w:rsid w:val="00F11C6C"/>
    <w:rsid w:val="00F1696D"/>
    <w:rsid w:val="00F26034"/>
    <w:rsid w:val="00F34068"/>
    <w:rsid w:val="00F42F2B"/>
    <w:rsid w:val="00F6311D"/>
    <w:rsid w:val="00F67AD4"/>
    <w:rsid w:val="00F706D9"/>
    <w:rsid w:val="00F70A41"/>
    <w:rsid w:val="00F70B41"/>
    <w:rsid w:val="00F83614"/>
    <w:rsid w:val="00F87659"/>
    <w:rsid w:val="00F87B8A"/>
    <w:rsid w:val="00F91635"/>
    <w:rsid w:val="00FA7E55"/>
    <w:rsid w:val="00FB143A"/>
    <w:rsid w:val="00FB55AE"/>
    <w:rsid w:val="00FC1222"/>
    <w:rsid w:val="00FC757A"/>
    <w:rsid w:val="00FD0434"/>
    <w:rsid w:val="00FD1832"/>
    <w:rsid w:val="00FD738F"/>
    <w:rsid w:val="00FE7C26"/>
    <w:rsid w:val="00FF63CF"/>
    <w:rsid w:val="00FF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88468A1-C38B-43E7-9339-E3183FB7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tabs>
        <w:tab w:val="left" w:pos="-720"/>
        <w:tab w:val="left" w:pos="547"/>
        <w:tab w:val="left" w:pos="1069"/>
        <w:tab w:val="left" w:pos="1487"/>
        <w:tab w:val="left" w:pos="1898"/>
        <w:tab w:val="left" w:pos="2160"/>
        <w:tab w:val="left" w:pos="2880"/>
        <w:tab w:val="left" w:pos="3600"/>
        <w:tab w:val="left" w:pos="4320"/>
        <w:tab w:val="left" w:pos="5040"/>
        <w:tab w:val="left" w:pos="6768"/>
        <w:tab w:val="left" w:pos="7632"/>
        <w:tab w:val="left" w:pos="7920"/>
        <w:tab w:val="left" w:pos="8335"/>
        <w:tab w:val="left" w:pos="8640"/>
        <w:tab w:val="left" w:pos="9066"/>
        <w:tab w:val="left" w:pos="9360"/>
        <w:tab w:val="left" w:pos="9692"/>
        <w:tab w:val="left" w:pos="10080"/>
        <w:tab w:val="left" w:pos="10423"/>
        <w:tab w:val="left" w:pos="11520"/>
      </w:tabs>
      <w:suppressAutoHyphens/>
      <w:ind w:left="360"/>
      <w:outlineLvl w:val="0"/>
    </w:pPr>
    <w:rPr>
      <w:sz w:val="24"/>
    </w:rPr>
  </w:style>
  <w:style w:type="paragraph" w:styleId="Heading2">
    <w:name w:val="heading 2"/>
    <w:basedOn w:val="Normal"/>
    <w:next w:val="Normal"/>
    <w:qFormat/>
    <w:pPr>
      <w:keepNext/>
      <w:jc w:val="center"/>
      <w:outlineLvl w:val="1"/>
    </w:pPr>
    <w:rPr>
      <w:b/>
      <w:sz w:val="16"/>
    </w:rPr>
  </w:style>
  <w:style w:type="paragraph" w:styleId="Heading3">
    <w:name w:val="heading 3"/>
    <w:basedOn w:val="Normal"/>
    <w:next w:val="Normal"/>
    <w:qFormat/>
    <w:pPr>
      <w:keepNext/>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tabs>
        <w:tab w:val="left" w:pos="0"/>
      </w:tabs>
      <w:suppressAutoHyphens/>
    </w:pPr>
    <w:rPr>
      <w:sz w:val="22"/>
    </w:rPr>
  </w:style>
  <w:style w:type="paragraph" w:styleId="BodyText2">
    <w:name w:val="Body Text 2"/>
    <w:basedOn w:val="Normal"/>
    <w:rPr>
      <w:rFonts w:ascii="Times New Roman" w:hAnsi="Times New Roman"/>
      <w:sz w:val="24"/>
    </w:rPr>
  </w:style>
  <w:style w:type="paragraph" w:styleId="BodyText3">
    <w:name w:val="Body Text 3"/>
    <w:basedOn w:val="Normal"/>
    <w:pPr>
      <w:jc w:val="both"/>
    </w:pPr>
    <w:rPr>
      <w:sz w:val="24"/>
    </w:rPr>
  </w:style>
  <w:style w:type="paragraph" w:styleId="ListParagraph">
    <w:name w:val="List Paragraph"/>
    <w:basedOn w:val="Normal"/>
    <w:uiPriority w:val="34"/>
    <w:qFormat/>
    <w:rsid w:val="00BF3FE9"/>
    <w:pPr>
      <w:ind w:left="720"/>
    </w:pPr>
  </w:style>
  <w:style w:type="paragraph" w:styleId="BalloonText">
    <w:name w:val="Balloon Text"/>
    <w:basedOn w:val="Normal"/>
    <w:link w:val="BalloonTextChar"/>
    <w:uiPriority w:val="99"/>
    <w:semiHidden/>
    <w:unhideWhenUsed/>
    <w:rsid w:val="004B4C41"/>
    <w:rPr>
      <w:rFonts w:ascii="Tahoma" w:hAnsi="Tahoma" w:cs="Tahoma"/>
      <w:sz w:val="16"/>
      <w:szCs w:val="16"/>
    </w:rPr>
  </w:style>
  <w:style w:type="character" w:customStyle="1" w:styleId="BalloonTextChar">
    <w:name w:val="Balloon Text Char"/>
    <w:basedOn w:val="DefaultParagraphFont"/>
    <w:link w:val="BalloonText"/>
    <w:uiPriority w:val="99"/>
    <w:semiHidden/>
    <w:rsid w:val="004B4C41"/>
    <w:rPr>
      <w:rFonts w:ascii="Tahoma" w:hAnsi="Tahoma" w:cs="Tahoma"/>
      <w:sz w:val="16"/>
      <w:szCs w:val="16"/>
    </w:rPr>
  </w:style>
  <w:style w:type="paragraph" w:styleId="BodyTextIndent">
    <w:name w:val="Body Text Indent"/>
    <w:basedOn w:val="Normal"/>
    <w:link w:val="BodyTextIndentChar"/>
    <w:uiPriority w:val="99"/>
    <w:semiHidden/>
    <w:unhideWhenUsed/>
    <w:rsid w:val="007D3D51"/>
    <w:pPr>
      <w:widowControl w:val="0"/>
      <w:autoSpaceDE w:val="0"/>
      <w:autoSpaceDN w:val="0"/>
      <w:adjustRightInd w:val="0"/>
      <w:spacing w:after="120"/>
      <w:ind w:left="36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7D3D51"/>
    <w:rPr>
      <w:sz w:val="24"/>
      <w:szCs w:val="24"/>
    </w:rPr>
  </w:style>
  <w:style w:type="paragraph" w:styleId="NoSpacing">
    <w:name w:val="No Spacing"/>
    <w:uiPriority w:val="99"/>
    <w:qFormat/>
    <w:rsid w:val="005B6A19"/>
    <w:rPr>
      <w:rFonts w:ascii="Arial" w:hAnsi="Arial"/>
    </w:rPr>
  </w:style>
  <w:style w:type="character" w:customStyle="1" w:styleId="HeaderChar">
    <w:name w:val="Header Char"/>
    <w:basedOn w:val="DefaultParagraphFont"/>
    <w:link w:val="Header"/>
    <w:uiPriority w:val="99"/>
    <w:rsid w:val="00FC757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207048">
      <w:bodyDiv w:val="1"/>
      <w:marLeft w:val="0"/>
      <w:marRight w:val="0"/>
      <w:marTop w:val="0"/>
      <w:marBottom w:val="0"/>
      <w:divBdr>
        <w:top w:val="none" w:sz="0" w:space="0" w:color="auto"/>
        <w:left w:val="none" w:sz="0" w:space="0" w:color="auto"/>
        <w:bottom w:val="none" w:sz="0" w:space="0" w:color="auto"/>
        <w:right w:val="none" w:sz="0" w:space="0" w:color="auto"/>
      </w:divBdr>
    </w:div>
    <w:div w:id="594171497">
      <w:bodyDiv w:val="1"/>
      <w:marLeft w:val="0"/>
      <w:marRight w:val="0"/>
      <w:marTop w:val="0"/>
      <w:marBottom w:val="0"/>
      <w:divBdr>
        <w:top w:val="none" w:sz="0" w:space="0" w:color="auto"/>
        <w:left w:val="none" w:sz="0" w:space="0" w:color="auto"/>
        <w:bottom w:val="none" w:sz="0" w:space="0" w:color="auto"/>
        <w:right w:val="none" w:sz="0" w:space="0" w:color="auto"/>
      </w:divBdr>
    </w:div>
    <w:div w:id="651981022">
      <w:bodyDiv w:val="1"/>
      <w:marLeft w:val="0"/>
      <w:marRight w:val="0"/>
      <w:marTop w:val="0"/>
      <w:marBottom w:val="0"/>
      <w:divBdr>
        <w:top w:val="none" w:sz="0" w:space="0" w:color="auto"/>
        <w:left w:val="none" w:sz="0" w:space="0" w:color="auto"/>
        <w:bottom w:val="none" w:sz="0" w:space="0" w:color="auto"/>
        <w:right w:val="none" w:sz="0" w:space="0" w:color="auto"/>
      </w:divBdr>
    </w:div>
    <w:div w:id="762380430">
      <w:bodyDiv w:val="1"/>
      <w:marLeft w:val="0"/>
      <w:marRight w:val="0"/>
      <w:marTop w:val="0"/>
      <w:marBottom w:val="0"/>
      <w:divBdr>
        <w:top w:val="none" w:sz="0" w:space="0" w:color="auto"/>
        <w:left w:val="none" w:sz="0" w:space="0" w:color="auto"/>
        <w:bottom w:val="none" w:sz="0" w:space="0" w:color="auto"/>
        <w:right w:val="none" w:sz="0" w:space="0" w:color="auto"/>
      </w:divBdr>
    </w:div>
    <w:div w:id="1061946160">
      <w:bodyDiv w:val="1"/>
      <w:marLeft w:val="0"/>
      <w:marRight w:val="0"/>
      <w:marTop w:val="0"/>
      <w:marBottom w:val="0"/>
      <w:divBdr>
        <w:top w:val="none" w:sz="0" w:space="0" w:color="auto"/>
        <w:left w:val="none" w:sz="0" w:space="0" w:color="auto"/>
        <w:bottom w:val="none" w:sz="0" w:space="0" w:color="auto"/>
        <w:right w:val="none" w:sz="0" w:space="0" w:color="auto"/>
      </w:divBdr>
    </w:div>
    <w:div w:id="1229608844">
      <w:bodyDiv w:val="1"/>
      <w:marLeft w:val="0"/>
      <w:marRight w:val="0"/>
      <w:marTop w:val="0"/>
      <w:marBottom w:val="0"/>
      <w:divBdr>
        <w:top w:val="none" w:sz="0" w:space="0" w:color="auto"/>
        <w:left w:val="none" w:sz="0" w:space="0" w:color="auto"/>
        <w:bottom w:val="none" w:sz="0" w:space="0" w:color="auto"/>
        <w:right w:val="none" w:sz="0" w:space="0" w:color="auto"/>
      </w:divBdr>
    </w:div>
    <w:div w:id="1264343011">
      <w:bodyDiv w:val="1"/>
      <w:marLeft w:val="0"/>
      <w:marRight w:val="0"/>
      <w:marTop w:val="0"/>
      <w:marBottom w:val="0"/>
      <w:divBdr>
        <w:top w:val="none" w:sz="0" w:space="0" w:color="auto"/>
        <w:left w:val="none" w:sz="0" w:space="0" w:color="auto"/>
        <w:bottom w:val="none" w:sz="0" w:space="0" w:color="auto"/>
        <w:right w:val="none" w:sz="0" w:space="0" w:color="auto"/>
      </w:divBdr>
    </w:div>
    <w:div w:id="1336759622">
      <w:bodyDiv w:val="1"/>
      <w:marLeft w:val="0"/>
      <w:marRight w:val="0"/>
      <w:marTop w:val="0"/>
      <w:marBottom w:val="0"/>
      <w:divBdr>
        <w:top w:val="none" w:sz="0" w:space="0" w:color="auto"/>
        <w:left w:val="none" w:sz="0" w:space="0" w:color="auto"/>
        <w:bottom w:val="none" w:sz="0" w:space="0" w:color="auto"/>
        <w:right w:val="none" w:sz="0" w:space="0" w:color="auto"/>
      </w:divBdr>
    </w:div>
    <w:div w:id="1419016918">
      <w:bodyDiv w:val="1"/>
      <w:marLeft w:val="0"/>
      <w:marRight w:val="0"/>
      <w:marTop w:val="0"/>
      <w:marBottom w:val="0"/>
      <w:divBdr>
        <w:top w:val="none" w:sz="0" w:space="0" w:color="auto"/>
        <w:left w:val="none" w:sz="0" w:space="0" w:color="auto"/>
        <w:bottom w:val="none" w:sz="0" w:space="0" w:color="auto"/>
        <w:right w:val="none" w:sz="0" w:space="0" w:color="auto"/>
      </w:divBdr>
    </w:div>
    <w:div w:id="1454982384">
      <w:bodyDiv w:val="1"/>
      <w:marLeft w:val="0"/>
      <w:marRight w:val="0"/>
      <w:marTop w:val="0"/>
      <w:marBottom w:val="0"/>
      <w:divBdr>
        <w:top w:val="none" w:sz="0" w:space="0" w:color="auto"/>
        <w:left w:val="none" w:sz="0" w:space="0" w:color="auto"/>
        <w:bottom w:val="none" w:sz="0" w:space="0" w:color="auto"/>
        <w:right w:val="none" w:sz="0" w:space="0" w:color="auto"/>
      </w:divBdr>
    </w:div>
    <w:div w:id="1497919852">
      <w:bodyDiv w:val="1"/>
      <w:marLeft w:val="0"/>
      <w:marRight w:val="0"/>
      <w:marTop w:val="0"/>
      <w:marBottom w:val="0"/>
      <w:divBdr>
        <w:top w:val="none" w:sz="0" w:space="0" w:color="auto"/>
        <w:left w:val="none" w:sz="0" w:space="0" w:color="auto"/>
        <w:bottom w:val="none" w:sz="0" w:space="0" w:color="auto"/>
        <w:right w:val="none" w:sz="0" w:space="0" w:color="auto"/>
      </w:divBdr>
    </w:div>
    <w:div w:id="1510101121">
      <w:bodyDiv w:val="1"/>
      <w:marLeft w:val="0"/>
      <w:marRight w:val="0"/>
      <w:marTop w:val="0"/>
      <w:marBottom w:val="0"/>
      <w:divBdr>
        <w:top w:val="none" w:sz="0" w:space="0" w:color="auto"/>
        <w:left w:val="none" w:sz="0" w:space="0" w:color="auto"/>
        <w:bottom w:val="none" w:sz="0" w:space="0" w:color="auto"/>
        <w:right w:val="none" w:sz="0" w:space="0" w:color="auto"/>
      </w:divBdr>
    </w:div>
    <w:div w:id="1580822236">
      <w:bodyDiv w:val="1"/>
      <w:marLeft w:val="0"/>
      <w:marRight w:val="0"/>
      <w:marTop w:val="0"/>
      <w:marBottom w:val="0"/>
      <w:divBdr>
        <w:top w:val="none" w:sz="0" w:space="0" w:color="auto"/>
        <w:left w:val="none" w:sz="0" w:space="0" w:color="auto"/>
        <w:bottom w:val="none" w:sz="0" w:space="0" w:color="auto"/>
        <w:right w:val="none" w:sz="0" w:space="0" w:color="auto"/>
      </w:divBdr>
    </w:div>
    <w:div w:id="1860971654">
      <w:bodyDiv w:val="1"/>
      <w:marLeft w:val="0"/>
      <w:marRight w:val="0"/>
      <w:marTop w:val="0"/>
      <w:marBottom w:val="0"/>
      <w:divBdr>
        <w:top w:val="none" w:sz="0" w:space="0" w:color="auto"/>
        <w:left w:val="none" w:sz="0" w:space="0" w:color="auto"/>
        <w:bottom w:val="none" w:sz="0" w:space="0" w:color="auto"/>
        <w:right w:val="none" w:sz="0" w:space="0" w:color="auto"/>
      </w:divBdr>
    </w:div>
    <w:div w:id="211998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4" ma:contentTypeDescription="Create a new document." ma:contentTypeScope="" ma:versionID="e00a61e159aac0ea1b38fd2d2c75ebd0">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Props1.xml><?xml version="1.0" encoding="utf-8"?>
<ds:datastoreItem xmlns:ds="http://schemas.openxmlformats.org/officeDocument/2006/customXml" ds:itemID="{C6DF8A3E-3AF9-473A-89A4-980AD27C8183}"/>
</file>

<file path=customXml/itemProps2.xml><?xml version="1.0" encoding="utf-8"?>
<ds:datastoreItem xmlns:ds="http://schemas.openxmlformats.org/officeDocument/2006/customXml" ds:itemID="{EB799906-E1E0-4EFC-90CA-5DCB3C4F2B03}"/>
</file>

<file path=customXml/itemProps3.xml><?xml version="1.0" encoding="utf-8"?>
<ds:datastoreItem xmlns:ds="http://schemas.openxmlformats.org/officeDocument/2006/customXml" ds:itemID="{B0207902-FAD3-4FC4-BB5E-3913EBE6845A}"/>
</file>

<file path=docProps/app.xml><?xml version="1.0" encoding="utf-8"?>
<Properties xmlns="http://schemas.openxmlformats.org/officeDocument/2006/extended-properties" xmlns:vt="http://schemas.openxmlformats.org/officeDocument/2006/docPropsVTypes">
  <Template>Normal</Template>
  <TotalTime>1</TotalTime>
  <Pages>5</Pages>
  <Words>1155</Words>
  <Characters>7324</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NH Dept. of Education</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Reinemann, Maria</dc:creator>
  <cp:lastModifiedBy>Frame, Ashley</cp:lastModifiedBy>
  <cp:revision>2</cp:revision>
  <cp:lastPrinted>2020-01-22T13:18:00Z</cp:lastPrinted>
  <dcterms:created xsi:type="dcterms:W3CDTF">2020-07-06T14:04:00Z</dcterms:created>
  <dcterms:modified xsi:type="dcterms:W3CDTF">2020-07-06T14:04:00Z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y fmtid="{D5CDD505-2E9C-101B-9397-08002B2CF9AE}" pid="3" name="Order">
    <vt:r8>108982200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