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FD8" w:rsidRPr="00DF3479" w:rsidRDefault="00A72FD8" w:rsidP="00BA70DC">
      <w:pPr>
        <w:autoSpaceDE w:val="0"/>
        <w:autoSpaceDN w:val="0"/>
        <w:adjustRightInd w:val="0"/>
        <w:spacing w:after="0" w:line="240" w:lineRule="auto"/>
        <w:jc w:val="center"/>
        <w:rPr>
          <w:rFonts w:cstheme="minorHAnsi"/>
          <w:b/>
          <w:bCs/>
          <w:sz w:val="24"/>
          <w:szCs w:val="24"/>
        </w:rPr>
      </w:pPr>
      <w:r w:rsidRPr="00DF3479">
        <w:rPr>
          <w:rFonts w:cstheme="minorHAnsi"/>
          <w:b/>
          <w:bCs/>
          <w:sz w:val="24"/>
          <w:szCs w:val="24"/>
        </w:rPr>
        <w:t>Attachment T: Grant Conditions</w:t>
      </w:r>
    </w:p>
    <w:p w:rsidR="00A72FD8" w:rsidRDefault="00A72FD8" w:rsidP="00BA70DC">
      <w:pPr>
        <w:autoSpaceDE w:val="0"/>
        <w:autoSpaceDN w:val="0"/>
        <w:adjustRightInd w:val="0"/>
        <w:spacing w:after="0" w:line="240" w:lineRule="auto"/>
        <w:jc w:val="center"/>
        <w:rPr>
          <w:rFonts w:cstheme="minorHAnsi"/>
          <w:b/>
          <w:bCs/>
          <w:sz w:val="24"/>
          <w:szCs w:val="24"/>
        </w:rPr>
      </w:pPr>
      <w:r w:rsidRPr="00DF3479">
        <w:rPr>
          <w:rFonts w:cstheme="minorHAnsi"/>
          <w:b/>
          <w:bCs/>
          <w:sz w:val="24"/>
          <w:szCs w:val="24"/>
        </w:rPr>
        <w:t>ELEMENTARY AND SECONDARY SCHOOL EMERGENCY RELIEF FUND</w:t>
      </w:r>
    </w:p>
    <w:p w:rsidR="00BA70DC" w:rsidRPr="00DF3479" w:rsidRDefault="00BA70DC" w:rsidP="00BA70DC">
      <w:pPr>
        <w:autoSpaceDE w:val="0"/>
        <w:autoSpaceDN w:val="0"/>
        <w:adjustRightInd w:val="0"/>
        <w:spacing w:after="0" w:line="240" w:lineRule="auto"/>
        <w:jc w:val="center"/>
        <w:rPr>
          <w:rFonts w:cstheme="minorHAnsi"/>
          <w:b/>
          <w:bCs/>
          <w:sz w:val="24"/>
          <w:szCs w:val="24"/>
        </w:rPr>
      </w:pPr>
    </w:p>
    <w:p w:rsidR="00A72FD8" w:rsidRPr="004E4C3A" w:rsidRDefault="00A72FD8" w:rsidP="00A72FD8">
      <w:pPr>
        <w:autoSpaceDE w:val="0"/>
        <w:autoSpaceDN w:val="0"/>
        <w:adjustRightInd w:val="0"/>
        <w:spacing w:after="0" w:line="240" w:lineRule="auto"/>
        <w:rPr>
          <w:rFonts w:cstheme="minorHAnsi"/>
          <w:b/>
          <w:sz w:val="24"/>
          <w:szCs w:val="24"/>
        </w:rPr>
      </w:pPr>
    </w:p>
    <w:p w:rsidR="004E4C3A" w:rsidRDefault="004E4C3A" w:rsidP="00A72FD8">
      <w:pPr>
        <w:autoSpaceDE w:val="0"/>
        <w:autoSpaceDN w:val="0"/>
        <w:adjustRightInd w:val="0"/>
        <w:spacing w:after="0" w:line="240" w:lineRule="auto"/>
        <w:rPr>
          <w:rFonts w:cstheme="minorHAnsi"/>
          <w:b/>
          <w:sz w:val="24"/>
          <w:szCs w:val="24"/>
        </w:rPr>
      </w:pPr>
    </w:p>
    <w:p w:rsidR="00A72FD8" w:rsidRPr="00DF3479" w:rsidRDefault="00A72FD8" w:rsidP="00A72FD8">
      <w:pPr>
        <w:autoSpaceDE w:val="0"/>
        <w:autoSpaceDN w:val="0"/>
        <w:adjustRightInd w:val="0"/>
        <w:spacing w:after="0" w:line="240" w:lineRule="auto"/>
        <w:rPr>
          <w:rFonts w:cstheme="minorHAnsi"/>
          <w:b/>
          <w:sz w:val="24"/>
          <w:szCs w:val="24"/>
        </w:rPr>
      </w:pPr>
      <w:proofErr w:type="spellStart"/>
      <w:r w:rsidRPr="00DF3479">
        <w:rPr>
          <w:rFonts w:cstheme="minorHAnsi"/>
          <w:b/>
          <w:sz w:val="24"/>
          <w:szCs w:val="24"/>
        </w:rPr>
        <w:t>i</w:t>
      </w:r>
      <w:proofErr w:type="spellEnd"/>
      <w:r w:rsidRPr="00DF3479">
        <w:rPr>
          <w:rFonts w:cstheme="minorHAnsi"/>
          <w:b/>
          <w:sz w:val="24"/>
          <w:szCs w:val="24"/>
        </w:rPr>
        <w:t>. An internal control plan that:</w:t>
      </w:r>
    </w:p>
    <w:p w:rsidR="00A72FD8" w:rsidRPr="00FF18FD" w:rsidRDefault="00A72FD8" w:rsidP="00A72FD8">
      <w:pPr>
        <w:autoSpaceDE w:val="0"/>
        <w:autoSpaceDN w:val="0"/>
        <w:adjustRightInd w:val="0"/>
        <w:spacing w:after="0" w:line="240" w:lineRule="auto"/>
        <w:rPr>
          <w:rFonts w:cstheme="minorHAnsi"/>
          <w:b/>
          <w:i/>
          <w:sz w:val="24"/>
          <w:szCs w:val="24"/>
        </w:rPr>
      </w:pPr>
      <w:r w:rsidRPr="00FF18FD">
        <w:rPr>
          <w:rFonts w:cstheme="minorHAnsi"/>
          <w:b/>
          <w:i/>
          <w:sz w:val="24"/>
          <w:szCs w:val="24"/>
        </w:rPr>
        <w:t>a. Identifies the management structure for implementing the ESSER Fund grant,</w:t>
      </w:r>
    </w:p>
    <w:p w:rsidR="00A72FD8" w:rsidRPr="00FF18FD" w:rsidRDefault="00A72FD8" w:rsidP="00A72FD8">
      <w:pPr>
        <w:autoSpaceDE w:val="0"/>
        <w:autoSpaceDN w:val="0"/>
        <w:adjustRightInd w:val="0"/>
        <w:spacing w:after="0" w:line="240" w:lineRule="auto"/>
        <w:rPr>
          <w:rFonts w:cstheme="minorHAnsi"/>
          <w:b/>
          <w:i/>
          <w:sz w:val="24"/>
          <w:szCs w:val="24"/>
        </w:rPr>
      </w:pPr>
      <w:r w:rsidRPr="00FF18FD">
        <w:rPr>
          <w:rFonts w:cstheme="minorHAnsi"/>
          <w:b/>
          <w:i/>
          <w:sz w:val="24"/>
          <w:szCs w:val="24"/>
        </w:rPr>
        <w:t>including the key personnel responsible for managing and monitoring</w:t>
      </w:r>
    </w:p>
    <w:p w:rsidR="00A72FD8" w:rsidRPr="00FF18FD" w:rsidRDefault="00A72FD8" w:rsidP="00A72FD8">
      <w:pPr>
        <w:autoSpaceDE w:val="0"/>
        <w:autoSpaceDN w:val="0"/>
        <w:adjustRightInd w:val="0"/>
        <w:spacing w:after="0" w:line="240" w:lineRule="auto"/>
        <w:rPr>
          <w:rFonts w:cstheme="minorHAnsi"/>
          <w:b/>
          <w:i/>
          <w:sz w:val="24"/>
          <w:szCs w:val="24"/>
        </w:rPr>
      </w:pPr>
      <w:r w:rsidRPr="00FF18FD">
        <w:rPr>
          <w:rFonts w:cstheme="minorHAnsi"/>
          <w:b/>
          <w:i/>
          <w:sz w:val="24"/>
          <w:szCs w:val="24"/>
        </w:rPr>
        <w:t>subrecipients;</w:t>
      </w:r>
    </w:p>
    <w:p w:rsidR="00FF18FD" w:rsidRDefault="00FF18FD" w:rsidP="00205263">
      <w:pPr>
        <w:autoSpaceDE w:val="0"/>
        <w:autoSpaceDN w:val="0"/>
        <w:adjustRightInd w:val="0"/>
        <w:spacing w:after="0" w:line="240" w:lineRule="auto"/>
        <w:rPr>
          <w:rFonts w:cstheme="minorHAnsi"/>
          <w:sz w:val="24"/>
          <w:szCs w:val="24"/>
        </w:rPr>
      </w:pPr>
    </w:p>
    <w:p w:rsidR="00205263" w:rsidRPr="00DF3479" w:rsidRDefault="00205263" w:rsidP="00205263">
      <w:pPr>
        <w:autoSpaceDE w:val="0"/>
        <w:autoSpaceDN w:val="0"/>
        <w:adjustRightInd w:val="0"/>
        <w:spacing w:after="0" w:line="240" w:lineRule="auto"/>
        <w:rPr>
          <w:rFonts w:cstheme="minorHAnsi"/>
          <w:sz w:val="24"/>
          <w:szCs w:val="24"/>
        </w:rPr>
      </w:pPr>
      <w:r w:rsidRPr="00DF3479">
        <w:rPr>
          <w:rFonts w:cstheme="minorHAnsi"/>
          <w:sz w:val="24"/>
          <w:szCs w:val="24"/>
        </w:rPr>
        <w:t xml:space="preserve">The team at </w:t>
      </w:r>
      <w:r w:rsidR="003816F4" w:rsidRPr="00DF3479">
        <w:rPr>
          <w:rFonts w:cstheme="minorHAnsi"/>
          <w:sz w:val="24"/>
          <w:szCs w:val="24"/>
        </w:rPr>
        <w:t xml:space="preserve">the </w:t>
      </w:r>
      <w:r w:rsidRPr="00DF3479">
        <w:rPr>
          <w:rFonts w:cstheme="minorHAnsi"/>
          <w:sz w:val="24"/>
          <w:szCs w:val="24"/>
        </w:rPr>
        <w:t>K</w:t>
      </w:r>
      <w:r w:rsidR="00B12657" w:rsidRPr="00DF3479">
        <w:rPr>
          <w:rFonts w:cstheme="minorHAnsi"/>
          <w:sz w:val="24"/>
          <w:szCs w:val="24"/>
        </w:rPr>
        <w:t>ansas State Department of Education</w:t>
      </w:r>
      <w:r w:rsidR="003816F4" w:rsidRPr="00DF3479">
        <w:rPr>
          <w:rFonts w:cstheme="minorHAnsi"/>
          <w:sz w:val="24"/>
          <w:szCs w:val="24"/>
        </w:rPr>
        <w:t xml:space="preserve"> (KSDE)</w:t>
      </w:r>
      <w:r w:rsidRPr="00DF3479">
        <w:rPr>
          <w:rFonts w:cstheme="minorHAnsi"/>
          <w:sz w:val="24"/>
          <w:szCs w:val="24"/>
        </w:rPr>
        <w:t xml:space="preserve"> responsible for managing a federal grant is responsible for making these determinations. Grant officers, or their designees, desiring to execute a contract between KSDE and a third party must enter a contract request form into the department’s internal agency accounting and purchasing system which must be reviewed for approval by the grant officer’s assistant director, director, Deputy Commissioner ($1,000 or more), Fiscal Services Director, General Counsel and Deputy Commissioner for Administrative and Fiscal Services ($1,000 or more).  Contracts in the amount of $25,000 or more must be approved in SMART by the Assistant Director. Contracts equaling $10,000 or more and discretionary grants must be approved by the State Board of Education.</w:t>
      </w:r>
      <w:r w:rsidR="00DF3479" w:rsidRPr="00DF3479">
        <w:rPr>
          <w:rFonts w:cstheme="minorHAnsi"/>
          <w:sz w:val="24"/>
          <w:szCs w:val="24"/>
        </w:rPr>
        <w:t xml:space="preserve">  </w:t>
      </w:r>
      <w:r w:rsidRPr="00DF3479">
        <w:rPr>
          <w:rFonts w:cstheme="minorHAnsi"/>
          <w:sz w:val="24"/>
          <w:szCs w:val="24"/>
        </w:rPr>
        <w:t>When it is determined that funds are distributed to a subrecipient, the grant officer, or his/her designee(s) is responsible for ensuring compliance with 2 CFR 200.331, including that every subaward is clearly identified to the subrecipient as a subaward, providing certain subaward information at the time of the award, evaluating each subrecipient’s risk of noncompliance for determining appropriate monitoring activities, considering imposing specific subaward conditions, monitoring the activities of the subrecipient, ensuring compliance with audit requirements and taking enforcement action for noncompliance, including making adjustments, as necessary, to department records.</w:t>
      </w:r>
    </w:p>
    <w:p w:rsidR="00205263" w:rsidRPr="00DF3479" w:rsidRDefault="00205263" w:rsidP="00205263">
      <w:pPr>
        <w:autoSpaceDE w:val="0"/>
        <w:autoSpaceDN w:val="0"/>
        <w:adjustRightInd w:val="0"/>
        <w:spacing w:after="0" w:line="240" w:lineRule="auto"/>
        <w:rPr>
          <w:rFonts w:cstheme="minorHAnsi"/>
          <w:sz w:val="24"/>
          <w:szCs w:val="24"/>
        </w:rPr>
      </w:pPr>
    </w:p>
    <w:p w:rsidR="000701DF" w:rsidRPr="00DF3479" w:rsidRDefault="00DF3479" w:rsidP="00205263">
      <w:pPr>
        <w:autoSpaceDE w:val="0"/>
        <w:autoSpaceDN w:val="0"/>
        <w:adjustRightInd w:val="0"/>
        <w:spacing w:after="0" w:line="240" w:lineRule="auto"/>
        <w:rPr>
          <w:rFonts w:cstheme="minorHAnsi"/>
          <w:sz w:val="24"/>
          <w:szCs w:val="24"/>
        </w:rPr>
      </w:pPr>
      <w:r w:rsidRPr="00DF3479">
        <w:rPr>
          <w:rFonts w:cstheme="minorHAnsi"/>
          <w:sz w:val="24"/>
          <w:szCs w:val="24"/>
        </w:rPr>
        <w:t>Youth Outcome Driven Accountability (</w:t>
      </w:r>
      <w:r w:rsidR="00205263" w:rsidRPr="00DF3479">
        <w:rPr>
          <w:rFonts w:cstheme="minorHAnsi"/>
          <w:sz w:val="24"/>
          <w:szCs w:val="24"/>
        </w:rPr>
        <w:t>YODA</w:t>
      </w:r>
      <w:r w:rsidRPr="00DF3479">
        <w:rPr>
          <w:rFonts w:cstheme="minorHAnsi"/>
          <w:sz w:val="24"/>
          <w:szCs w:val="24"/>
        </w:rPr>
        <w:t>)</w:t>
      </w:r>
      <w:r w:rsidR="00205263" w:rsidRPr="00DF3479">
        <w:rPr>
          <w:rFonts w:cstheme="minorHAnsi"/>
          <w:sz w:val="24"/>
          <w:szCs w:val="24"/>
        </w:rPr>
        <w:t xml:space="preserve"> risk assessment is performed on an annual basis prior to award notification and is reviewed by program director.</w:t>
      </w:r>
    </w:p>
    <w:p w:rsidR="00A9098D" w:rsidRPr="00DF3479" w:rsidRDefault="00A9098D" w:rsidP="00A72FD8">
      <w:pPr>
        <w:autoSpaceDE w:val="0"/>
        <w:autoSpaceDN w:val="0"/>
        <w:adjustRightInd w:val="0"/>
        <w:spacing w:after="0" w:line="240" w:lineRule="auto"/>
        <w:rPr>
          <w:rFonts w:cstheme="minorHAnsi"/>
          <w:i/>
          <w:sz w:val="24"/>
          <w:szCs w:val="24"/>
        </w:rPr>
      </w:pPr>
    </w:p>
    <w:p w:rsidR="000701DF" w:rsidRPr="00DF3479" w:rsidRDefault="000701DF" w:rsidP="00A72FD8">
      <w:pPr>
        <w:autoSpaceDE w:val="0"/>
        <w:autoSpaceDN w:val="0"/>
        <w:adjustRightInd w:val="0"/>
        <w:spacing w:after="0" w:line="240" w:lineRule="auto"/>
        <w:rPr>
          <w:rFonts w:cstheme="minorHAnsi"/>
          <w:i/>
          <w:sz w:val="24"/>
          <w:szCs w:val="24"/>
        </w:rPr>
      </w:pPr>
    </w:p>
    <w:p w:rsidR="00A72FD8" w:rsidRPr="00FF18FD" w:rsidRDefault="00A72FD8" w:rsidP="00A72FD8">
      <w:pPr>
        <w:autoSpaceDE w:val="0"/>
        <w:autoSpaceDN w:val="0"/>
        <w:adjustRightInd w:val="0"/>
        <w:spacing w:after="0" w:line="240" w:lineRule="auto"/>
        <w:rPr>
          <w:rFonts w:cstheme="minorHAnsi"/>
          <w:b/>
          <w:i/>
          <w:sz w:val="24"/>
          <w:szCs w:val="24"/>
        </w:rPr>
      </w:pPr>
      <w:r w:rsidRPr="00FF18FD">
        <w:rPr>
          <w:rFonts w:cstheme="minorHAnsi"/>
          <w:b/>
          <w:i/>
          <w:sz w:val="24"/>
          <w:szCs w:val="24"/>
        </w:rPr>
        <w:t>b. Identifies risks, both internal and subrecipient risks, associated with</w:t>
      </w:r>
    </w:p>
    <w:p w:rsidR="00A72FD8" w:rsidRPr="00FF18FD" w:rsidRDefault="00A72FD8" w:rsidP="00A72FD8">
      <w:pPr>
        <w:autoSpaceDE w:val="0"/>
        <w:autoSpaceDN w:val="0"/>
        <w:adjustRightInd w:val="0"/>
        <w:spacing w:after="0" w:line="240" w:lineRule="auto"/>
        <w:rPr>
          <w:rFonts w:cstheme="minorHAnsi"/>
          <w:b/>
          <w:i/>
          <w:sz w:val="24"/>
          <w:szCs w:val="24"/>
        </w:rPr>
      </w:pPr>
      <w:r w:rsidRPr="00FF18FD">
        <w:rPr>
          <w:rFonts w:cstheme="minorHAnsi"/>
          <w:b/>
          <w:i/>
          <w:sz w:val="24"/>
          <w:szCs w:val="24"/>
        </w:rPr>
        <w:t>implementing the program based on past performance and identifies strategies</w:t>
      </w:r>
    </w:p>
    <w:p w:rsidR="00A72FD8" w:rsidRPr="00FF18FD" w:rsidRDefault="00A72FD8" w:rsidP="00A72FD8">
      <w:pPr>
        <w:autoSpaceDE w:val="0"/>
        <w:autoSpaceDN w:val="0"/>
        <w:adjustRightInd w:val="0"/>
        <w:spacing w:after="0" w:line="240" w:lineRule="auto"/>
        <w:rPr>
          <w:rFonts w:cstheme="minorHAnsi"/>
          <w:b/>
          <w:i/>
          <w:sz w:val="24"/>
          <w:szCs w:val="24"/>
        </w:rPr>
      </w:pPr>
      <w:r w:rsidRPr="00FF18FD">
        <w:rPr>
          <w:rFonts w:cstheme="minorHAnsi"/>
          <w:b/>
          <w:i/>
          <w:sz w:val="24"/>
          <w:szCs w:val="24"/>
        </w:rPr>
        <w:t>for mitigating such risks; and</w:t>
      </w:r>
    </w:p>
    <w:p w:rsidR="00DB719A" w:rsidRPr="00DF3479" w:rsidRDefault="00DB719A" w:rsidP="00DB719A">
      <w:pPr>
        <w:pStyle w:val="BodyText"/>
        <w:spacing w:before="158" w:line="259" w:lineRule="auto"/>
        <w:ind w:right="132"/>
        <w:rPr>
          <w:rFonts w:asciiTheme="minorHAnsi" w:hAnsiTheme="minorHAnsi" w:cstheme="minorHAnsi"/>
          <w:sz w:val="24"/>
          <w:szCs w:val="24"/>
        </w:rPr>
      </w:pPr>
      <w:r w:rsidRPr="00DF3479">
        <w:rPr>
          <w:rFonts w:asciiTheme="minorHAnsi" w:hAnsiTheme="minorHAnsi" w:cstheme="minorHAnsi"/>
          <w:sz w:val="24"/>
          <w:szCs w:val="24"/>
        </w:rPr>
        <w:t>Programmatic and fiscal monitoring of Elementary and Secondary School Emergency Relief Fund (CFDA 84.425D) is integrated into the existing Kansas Integrated Accountability System (KIAS). This monitoring process includes both fiscal and programmatic oversight components. The programmatic monitoring component ensures compliance with specific program requirements, and is conducted on a three</w:t>
      </w:r>
      <w:r w:rsidR="00BA70DC">
        <w:rPr>
          <w:rFonts w:asciiTheme="minorHAnsi" w:hAnsiTheme="minorHAnsi" w:cstheme="minorHAnsi"/>
          <w:sz w:val="24"/>
          <w:szCs w:val="24"/>
        </w:rPr>
        <w:t>-</w:t>
      </w:r>
      <w:r w:rsidRPr="00DF3479">
        <w:rPr>
          <w:rFonts w:asciiTheme="minorHAnsi" w:hAnsiTheme="minorHAnsi" w:cstheme="minorHAnsi"/>
          <w:sz w:val="24"/>
          <w:szCs w:val="24"/>
        </w:rPr>
        <w:t>year, cyclical basis. The fiscal monitoring component ensures compliance with both cross-cutting and program specific fiscal requirements, and is also conducted on a three</w:t>
      </w:r>
      <w:r w:rsidR="00BA70DC">
        <w:rPr>
          <w:rFonts w:asciiTheme="minorHAnsi" w:hAnsiTheme="minorHAnsi" w:cstheme="minorHAnsi"/>
          <w:sz w:val="24"/>
          <w:szCs w:val="24"/>
        </w:rPr>
        <w:t>-</w:t>
      </w:r>
      <w:r w:rsidRPr="00DF3479">
        <w:rPr>
          <w:rFonts w:asciiTheme="minorHAnsi" w:hAnsiTheme="minorHAnsi" w:cstheme="minorHAnsi"/>
          <w:sz w:val="24"/>
          <w:szCs w:val="24"/>
        </w:rPr>
        <w:t>year, cyclical basis.</w:t>
      </w:r>
    </w:p>
    <w:p w:rsidR="000701DF" w:rsidRPr="00DF3479" w:rsidRDefault="00DB719A" w:rsidP="00FF18FD">
      <w:pPr>
        <w:pStyle w:val="BodyText"/>
        <w:spacing w:line="256" w:lineRule="auto"/>
        <w:ind w:right="434"/>
        <w:rPr>
          <w:rFonts w:asciiTheme="minorHAnsi" w:hAnsiTheme="minorHAnsi" w:cstheme="minorHAnsi"/>
          <w:sz w:val="24"/>
          <w:szCs w:val="24"/>
        </w:rPr>
      </w:pPr>
      <w:r w:rsidRPr="00DF3479">
        <w:rPr>
          <w:rFonts w:asciiTheme="minorHAnsi" w:hAnsiTheme="minorHAnsi" w:cstheme="minorHAnsi"/>
          <w:sz w:val="24"/>
          <w:szCs w:val="24"/>
        </w:rPr>
        <w:t xml:space="preserve">Finally, a risk-based monitoring, that combines both fiscal and program elements, is </w:t>
      </w:r>
      <w:r w:rsidRPr="00DF3479">
        <w:rPr>
          <w:rFonts w:asciiTheme="minorHAnsi" w:hAnsiTheme="minorHAnsi" w:cstheme="minorHAnsi"/>
          <w:sz w:val="24"/>
          <w:szCs w:val="24"/>
        </w:rPr>
        <w:lastRenderedPageBreak/>
        <w:t>conducted annually for all LEAs.</w:t>
      </w:r>
    </w:p>
    <w:p w:rsidR="000701DF" w:rsidRPr="00DF3479" w:rsidRDefault="000701DF" w:rsidP="00A72FD8">
      <w:pPr>
        <w:autoSpaceDE w:val="0"/>
        <w:autoSpaceDN w:val="0"/>
        <w:adjustRightInd w:val="0"/>
        <w:spacing w:after="0" w:line="240" w:lineRule="auto"/>
        <w:rPr>
          <w:rFonts w:cstheme="minorHAnsi"/>
          <w:i/>
          <w:sz w:val="24"/>
          <w:szCs w:val="24"/>
        </w:rPr>
      </w:pPr>
    </w:p>
    <w:p w:rsidR="00A9098D" w:rsidRPr="00DF3479" w:rsidRDefault="00A9098D" w:rsidP="00A72FD8">
      <w:pPr>
        <w:autoSpaceDE w:val="0"/>
        <w:autoSpaceDN w:val="0"/>
        <w:adjustRightInd w:val="0"/>
        <w:spacing w:after="0" w:line="240" w:lineRule="auto"/>
        <w:rPr>
          <w:rFonts w:cstheme="minorHAnsi"/>
          <w:i/>
          <w:sz w:val="24"/>
          <w:szCs w:val="24"/>
        </w:rPr>
      </w:pPr>
    </w:p>
    <w:p w:rsidR="00A72FD8" w:rsidRPr="00FF18FD" w:rsidRDefault="00A72FD8" w:rsidP="00A72FD8">
      <w:pPr>
        <w:autoSpaceDE w:val="0"/>
        <w:autoSpaceDN w:val="0"/>
        <w:adjustRightInd w:val="0"/>
        <w:spacing w:after="0" w:line="240" w:lineRule="auto"/>
        <w:rPr>
          <w:rFonts w:cstheme="minorHAnsi"/>
          <w:b/>
          <w:i/>
          <w:sz w:val="24"/>
          <w:szCs w:val="24"/>
        </w:rPr>
      </w:pPr>
      <w:r w:rsidRPr="00FF18FD">
        <w:rPr>
          <w:rFonts w:cstheme="minorHAnsi"/>
          <w:b/>
          <w:i/>
          <w:sz w:val="24"/>
          <w:szCs w:val="24"/>
        </w:rPr>
        <w:t>c. Describes how the Grantee will ensure the existence of primary</w:t>
      </w:r>
    </w:p>
    <w:p w:rsidR="00A72FD8" w:rsidRPr="00FF18FD" w:rsidRDefault="00A72FD8" w:rsidP="00A72FD8">
      <w:pPr>
        <w:autoSpaceDE w:val="0"/>
        <w:autoSpaceDN w:val="0"/>
        <w:adjustRightInd w:val="0"/>
        <w:spacing w:after="0" w:line="240" w:lineRule="auto"/>
        <w:rPr>
          <w:rFonts w:cstheme="minorHAnsi"/>
          <w:b/>
          <w:i/>
          <w:sz w:val="24"/>
          <w:szCs w:val="24"/>
        </w:rPr>
      </w:pPr>
      <w:r w:rsidRPr="00FF18FD">
        <w:rPr>
          <w:rFonts w:cstheme="minorHAnsi"/>
          <w:b/>
          <w:i/>
          <w:sz w:val="24"/>
          <w:szCs w:val="24"/>
        </w:rPr>
        <w:t>documentation necessary to support fiscal reviews, including audits (single</w:t>
      </w:r>
    </w:p>
    <w:p w:rsidR="00A72FD8" w:rsidRPr="00FF18FD" w:rsidRDefault="00A72FD8" w:rsidP="00A72FD8">
      <w:pPr>
        <w:autoSpaceDE w:val="0"/>
        <w:autoSpaceDN w:val="0"/>
        <w:adjustRightInd w:val="0"/>
        <w:spacing w:after="0" w:line="240" w:lineRule="auto"/>
        <w:rPr>
          <w:rFonts w:cstheme="minorHAnsi"/>
          <w:b/>
          <w:i/>
          <w:sz w:val="24"/>
          <w:szCs w:val="24"/>
        </w:rPr>
      </w:pPr>
      <w:r w:rsidRPr="00FF18FD">
        <w:rPr>
          <w:rFonts w:cstheme="minorHAnsi"/>
          <w:b/>
          <w:i/>
          <w:sz w:val="24"/>
          <w:szCs w:val="24"/>
        </w:rPr>
        <w:t>audit and audits by the Office of the Inspector General) and Improper Payment</w:t>
      </w:r>
    </w:p>
    <w:p w:rsidR="00A72FD8" w:rsidRPr="00FF18FD" w:rsidRDefault="00A72FD8" w:rsidP="00A72FD8">
      <w:pPr>
        <w:autoSpaceDE w:val="0"/>
        <w:autoSpaceDN w:val="0"/>
        <w:adjustRightInd w:val="0"/>
        <w:spacing w:after="0" w:line="240" w:lineRule="auto"/>
        <w:rPr>
          <w:rFonts w:cstheme="minorHAnsi"/>
          <w:b/>
          <w:i/>
          <w:sz w:val="24"/>
          <w:szCs w:val="24"/>
        </w:rPr>
      </w:pPr>
      <w:r w:rsidRPr="00FF18FD">
        <w:rPr>
          <w:rFonts w:cstheme="minorHAnsi"/>
          <w:b/>
          <w:i/>
          <w:sz w:val="24"/>
          <w:szCs w:val="24"/>
        </w:rPr>
        <w:t>assessments, as requested by the Department or the Department’s contractor.</w:t>
      </w:r>
    </w:p>
    <w:p w:rsidR="00FF18FD" w:rsidRDefault="00FF18FD" w:rsidP="00A72FD8">
      <w:pPr>
        <w:autoSpaceDE w:val="0"/>
        <w:autoSpaceDN w:val="0"/>
        <w:adjustRightInd w:val="0"/>
        <w:spacing w:after="0" w:line="240" w:lineRule="auto"/>
        <w:rPr>
          <w:rFonts w:cstheme="minorHAnsi"/>
          <w:sz w:val="24"/>
          <w:szCs w:val="24"/>
        </w:rPr>
      </w:pPr>
    </w:p>
    <w:p w:rsidR="0076238F" w:rsidRPr="00DF3479" w:rsidRDefault="00B75F24" w:rsidP="00A72FD8">
      <w:pPr>
        <w:autoSpaceDE w:val="0"/>
        <w:autoSpaceDN w:val="0"/>
        <w:adjustRightInd w:val="0"/>
        <w:spacing w:after="0" w:line="240" w:lineRule="auto"/>
        <w:rPr>
          <w:rFonts w:cstheme="minorHAnsi"/>
          <w:sz w:val="24"/>
          <w:szCs w:val="24"/>
        </w:rPr>
      </w:pPr>
      <w:r w:rsidRPr="00DF3479">
        <w:rPr>
          <w:rFonts w:cstheme="minorHAnsi"/>
          <w:sz w:val="24"/>
          <w:szCs w:val="24"/>
        </w:rPr>
        <w:t>The Kanas State Department of Education adheres to the Kansas Document Retention Schedule, which ensures th</w:t>
      </w:r>
      <w:r w:rsidR="00B739DE" w:rsidRPr="00DF3479">
        <w:rPr>
          <w:rFonts w:cstheme="minorHAnsi"/>
          <w:sz w:val="24"/>
          <w:szCs w:val="24"/>
        </w:rPr>
        <w:t xml:space="preserve">e preservation of records for terms consistent </w:t>
      </w:r>
      <w:r w:rsidR="00BA70DC">
        <w:rPr>
          <w:rFonts w:cstheme="minorHAnsi"/>
          <w:sz w:val="24"/>
          <w:szCs w:val="24"/>
        </w:rPr>
        <w:t>with grant requirements and applicable laws.</w:t>
      </w:r>
    </w:p>
    <w:p w:rsidR="0076238F" w:rsidRPr="00DF3479" w:rsidRDefault="0076238F" w:rsidP="00A72FD8">
      <w:pPr>
        <w:autoSpaceDE w:val="0"/>
        <w:autoSpaceDN w:val="0"/>
        <w:adjustRightInd w:val="0"/>
        <w:spacing w:after="0" w:line="240" w:lineRule="auto"/>
        <w:rPr>
          <w:rFonts w:cstheme="minorHAnsi"/>
          <w:sz w:val="24"/>
          <w:szCs w:val="24"/>
        </w:rPr>
      </w:pPr>
    </w:p>
    <w:p w:rsidR="00B75F24" w:rsidRPr="00DF3479" w:rsidRDefault="00B75F24" w:rsidP="00A72FD8">
      <w:pPr>
        <w:autoSpaceDE w:val="0"/>
        <w:autoSpaceDN w:val="0"/>
        <w:adjustRightInd w:val="0"/>
        <w:spacing w:after="0" w:line="240" w:lineRule="auto"/>
        <w:rPr>
          <w:rFonts w:cstheme="minorHAnsi"/>
          <w:b/>
          <w:sz w:val="24"/>
          <w:szCs w:val="24"/>
        </w:rPr>
      </w:pPr>
    </w:p>
    <w:p w:rsidR="00A72FD8" w:rsidRPr="00DF3479" w:rsidRDefault="00A72FD8" w:rsidP="00A72FD8">
      <w:pPr>
        <w:autoSpaceDE w:val="0"/>
        <w:autoSpaceDN w:val="0"/>
        <w:adjustRightInd w:val="0"/>
        <w:spacing w:after="0" w:line="240" w:lineRule="auto"/>
        <w:rPr>
          <w:rFonts w:cstheme="minorHAnsi"/>
          <w:b/>
          <w:sz w:val="24"/>
          <w:szCs w:val="24"/>
        </w:rPr>
      </w:pPr>
      <w:r w:rsidRPr="00DF3479">
        <w:rPr>
          <w:rFonts w:cstheme="minorHAnsi"/>
          <w:b/>
          <w:sz w:val="24"/>
          <w:szCs w:val="24"/>
        </w:rPr>
        <w:t>ii. A subrecipient monitoring plan that addresses the Grantee’s:</w:t>
      </w:r>
    </w:p>
    <w:p w:rsidR="00A72FD8" w:rsidRPr="00FF18FD" w:rsidRDefault="00A72FD8" w:rsidP="00A72FD8">
      <w:pPr>
        <w:autoSpaceDE w:val="0"/>
        <w:autoSpaceDN w:val="0"/>
        <w:adjustRightInd w:val="0"/>
        <w:spacing w:after="0" w:line="240" w:lineRule="auto"/>
        <w:rPr>
          <w:rFonts w:cstheme="minorHAnsi"/>
          <w:b/>
          <w:i/>
          <w:sz w:val="24"/>
          <w:szCs w:val="24"/>
        </w:rPr>
      </w:pPr>
      <w:r w:rsidRPr="00FF18FD">
        <w:rPr>
          <w:rFonts w:cstheme="minorHAnsi"/>
          <w:b/>
          <w:i/>
          <w:sz w:val="24"/>
          <w:szCs w:val="24"/>
        </w:rPr>
        <w:t>a. Revised risk assessment and ranks and prioritizes LEAs with consideration</w:t>
      </w:r>
    </w:p>
    <w:p w:rsidR="00A72FD8" w:rsidRPr="00FF18FD" w:rsidRDefault="00A72FD8" w:rsidP="00A72FD8">
      <w:pPr>
        <w:autoSpaceDE w:val="0"/>
        <w:autoSpaceDN w:val="0"/>
        <w:adjustRightInd w:val="0"/>
        <w:spacing w:after="0" w:line="240" w:lineRule="auto"/>
        <w:rPr>
          <w:rFonts w:cstheme="minorHAnsi"/>
          <w:b/>
          <w:i/>
          <w:sz w:val="24"/>
          <w:szCs w:val="24"/>
        </w:rPr>
      </w:pPr>
      <w:r w:rsidRPr="00FF18FD">
        <w:rPr>
          <w:rFonts w:cstheme="minorHAnsi"/>
          <w:b/>
          <w:i/>
          <w:sz w:val="24"/>
          <w:szCs w:val="24"/>
        </w:rPr>
        <w:t>for new criteria identified as a result of receiving ESSER funds;</w:t>
      </w:r>
    </w:p>
    <w:p w:rsidR="000701DF" w:rsidRPr="00DF3479" w:rsidRDefault="000701DF" w:rsidP="00A72FD8">
      <w:pPr>
        <w:autoSpaceDE w:val="0"/>
        <w:autoSpaceDN w:val="0"/>
        <w:adjustRightInd w:val="0"/>
        <w:spacing w:after="0" w:line="240" w:lineRule="auto"/>
        <w:rPr>
          <w:rFonts w:cstheme="minorHAnsi"/>
          <w:i/>
          <w:sz w:val="24"/>
          <w:szCs w:val="24"/>
        </w:rPr>
      </w:pPr>
    </w:p>
    <w:p w:rsidR="00DB719A" w:rsidRPr="00DF3479" w:rsidRDefault="007E3923" w:rsidP="00DB719A">
      <w:pPr>
        <w:rPr>
          <w:rFonts w:cstheme="minorHAnsi"/>
          <w:sz w:val="24"/>
          <w:szCs w:val="24"/>
        </w:rPr>
      </w:pPr>
      <w:r w:rsidRPr="00DF3479">
        <w:rPr>
          <w:rFonts w:cstheme="minorHAnsi"/>
          <w:sz w:val="24"/>
          <w:szCs w:val="24"/>
        </w:rPr>
        <w:t xml:space="preserve">KSDE </w:t>
      </w:r>
      <w:r w:rsidR="000950EF" w:rsidRPr="00DF3479">
        <w:rPr>
          <w:rFonts w:cstheme="minorHAnsi"/>
          <w:sz w:val="24"/>
          <w:szCs w:val="24"/>
        </w:rPr>
        <w:t>has</w:t>
      </w:r>
      <w:r w:rsidRPr="00DF3479">
        <w:rPr>
          <w:rFonts w:cstheme="minorHAnsi"/>
          <w:sz w:val="24"/>
          <w:szCs w:val="24"/>
        </w:rPr>
        <w:t xml:space="preserve"> revise</w:t>
      </w:r>
      <w:r w:rsidR="000950EF" w:rsidRPr="00DF3479">
        <w:rPr>
          <w:rFonts w:cstheme="minorHAnsi"/>
          <w:sz w:val="24"/>
          <w:szCs w:val="24"/>
        </w:rPr>
        <w:t>d</w:t>
      </w:r>
      <w:r w:rsidRPr="00DF3479">
        <w:rPr>
          <w:rFonts w:cstheme="minorHAnsi"/>
          <w:sz w:val="24"/>
          <w:szCs w:val="24"/>
        </w:rPr>
        <w:t xml:space="preserve"> the </w:t>
      </w:r>
      <w:r w:rsidR="00DB719A" w:rsidRPr="00DF3479">
        <w:rPr>
          <w:rFonts w:cstheme="minorHAnsi"/>
          <w:sz w:val="24"/>
          <w:szCs w:val="24"/>
        </w:rPr>
        <w:t>risk</w:t>
      </w:r>
      <w:r w:rsidR="00BA70DC">
        <w:rPr>
          <w:rFonts w:cstheme="minorHAnsi"/>
          <w:sz w:val="24"/>
          <w:szCs w:val="24"/>
        </w:rPr>
        <w:t>-</w:t>
      </w:r>
      <w:r w:rsidR="00DB719A" w:rsidRPr="00DF3479">
        <w:rPr>
          <w:rFonts w:cstheme="minorHAnsi"/>
          <w:sz w:val="24"/>
          <w:szCs w:val="24"/>
        </w:rPr>
        <w:t>based monitoring</w:t>
      </w:r>
      <w:r w:rsidRPr="00DF3479">
        <w:rPr>
          <w:rFonts w:cstheme="minorHAnsi"/>
          <w:sz w:val="24"/>
          <w:szCs w:val="24"/>
        </w:rPr>
        <w:t xml:space="preserve"> system to integrate </w:t>
      </w:r>
      <w:r w:rsidR="00DB719A" w:rsidRPr="00DF3479">
        <w:rPr>
          <w:rFonts w:cstheme="minorHAnsi"/>
          <w:sz w:val="24"/>
          <w:szCs w:val="24"/>
        </w:rPr>
        <w:t xml:space="preserve">ESSER into the existing Youth Outcome Driven Accountability (YODA) system, but </w:t>
      </w:r>
      <w:r w:rsidR="00BA70DC">
        <w:rPr>
          <w:rFonts w:cstheme="minorHAnsi"/>
          <w:sz w:val="24"/>
          <w:szCs w:val="24"/>
        </w:rPr>
        <w:t>does not</w:t>
      </w:r>
      <w:r w:rsidR="00DB719A" w:rsidRPr="00DF3479">
        <w:rPr>
          <w:rFonts w:cstheme="minorHAnsi"/>
          <w:sz w:val="24"/>
          <w:szCs w:val="24"/>
        </w:rPr>
        <w:t xml:space="preserve"> anticipate </w:t>
      </w:r>
      <w:r w:rsidR="00BA70DC">
        <w:rPr>
          <w:rFonts w:cstheme="minorHAnsi"/>
          <w:sz w:val="24"/>
          <w:szCs w:val="24"/>
        </w:rPr>
        <w:t xml:space="preserve">a need to </w:t>
      </w:r>
      <w:r w:rsidR="00DB719A" w:rsidRPr="00DF3479">
        <w:rPr>
          <w:rFonts w:cstheme="minorHAnsi"/>
          <w:sz w:val="24"/>
          <w:szCs w:val="24"/>
        </w:rPr>
        <w:t>alter the categories</w:t>
      </w:r>
      <w:r w:rsidR="00BA70DC">
        <w:rPr>
          <w:rFonts w:cstheme="minorHAnsi"/>
          <w:sz w:val="24"/>
          <w:szCs w:val="24"/>
        </w:rPr>
        <w:t xml:space="preserve"> of risk</w:t>
      </w:r>
      <w:r w:rsidR="00DB719A" w:rsidRPr="00DF3479">
        <w:rPr>
          <w:rFonts w:cstheme="minorHAnsi"/>
          <w:sz w:val="24"/>
          <w:szCs w:val="24"/>
        </w:rPr>
        <w:t xml:space="preserve">.  Instead, the timely and accurate reporting, </w:t>
      </w:r>
      <w:r w:rsidR="00BA70DC">
        <w:rPr>
          <w:rFonts w:cstheme="minorHAnsi"/>
          <w:sz w:val="24"/>
          <w:szCs w:val="24"/>
        </w:rPr>
        <w:t xml:space="preserve">audit findings, </w:t>
      </w:r>
      <w:r w:rsidR="00DB719A" w:rsidRPr="00DF3479">
        <w:rPr>
          <w:rFonts w:cstheme="minorHAnsi"/>
          <w:sz w:val="24"/>
          <w:szCs w:val="24"/>
        </w:rPr>
        <w:t xml:space="preserve">and other compliance factors are captured in existing categories.  </w:t>
      </w:r>
    </w:p>
    <w:p w:rsidR="000701DF" w:rsidRPr="00DF3479" w:rsidRDefault="000701DF" w:rsidP="00A72FD8">
      <w:pPr>
        <w:autoSpaceDE w:val="0"/>
        <w:autoSpaceDN w:val="0"/>
        <w:adjustRightInd w:val="0"/>
        <w:spacing w:after="0" w:line="240" w:lineRule="auto"/>
        <w:rPr>
          <w:rFonts w:cstheme="minorHAnsi"/>
          <w:i/>
          <w:sz w:val="24"/>
          <w:szCs w:val="24"/>
        </w:rPr>
      </w:pPr>
    </w:p>
    <w:p w:rsidR="00A9098D" w:rsidRPr="00DF3479" w:rsidRDefault="00A9098D" w:rsidP="00A72FD8">
      <w:pPr>
        <w:autoSpaceDE w:val="0"/>
        <w:autoSpaceDN w:val="0"/>
        <w:adjustRightInd w:val="0"/>
        <w:spacing w:after="0" w:line="240" w:lineRule="auto"/>
        <w:rPr>
          <w:rFonts w:cstheme="minorHAnsi"/>
          <w:i/>
          <w:sz w:val="24"/>
          <w:szCs w:val="24"/>
        </w:rPr>
      </w:pPr>
    </w:p>
    <w:p w:rsidR="00A72FD8" w:rsidRPr="00FF18FD" w:rsidRDefault="00A72FD8" w:rsidP="00A72FD8">
      <w:pPr>
        <w:autoSpaceDE w:val="0"/>
        <w:autoSpaceDN w:val="0"/>
        <w:adjustRightInd w:val="0"/>
        <w:spacing w:after="0" w:line="240" w:lineRule="auto"/>
        <w:rPr>
          <w:rFonts w:cstheme="minorHAnsi"/>
          <w:b/>
          <w:i/>
          <w:sz w:val="24"/>
          <w:szCs w:val="24"/>
        </w:rPr>
      </w:pPr>
      <w:r w:rsidRPr="00FF18FD">
        <w:rPr>
          <w:rFonts w:cstheme="minorHAnsi"/>
          <w:b/>
          <w:i/>
          <w:sz w:val="24"/>
          <w:szCs w:val="24"/>
        </w:rPr>
        <w:t>b. Development and implementation of revised monitoring protocols; and</w:t>
      </w:r>
    </w:p>
    <w:p w:rsidR="00AC666F" w:rsidRPr="00DF3479" w:rsidRDefault="00AC666F" w:rsidP="00A72FD8">
      <w:pPr>
        <w:autoSpaceDE w:val="0"/>
        <w:autoSpaceDN w:val="0"/>
        <w:adjustRightInd w:val="0"/>
        <w:spacing w:after="0" w:line="240" w:lineRule="auto"/>
        <w:rPr>
          <w:rFonts w:cstheme="minorHAnsi"/>
          <w:sz w:val="24"/>
          <w:szCs w:val="24"/>
        </w:rPr>
      </w:pPr>
    </w:p>
    <w:p w:rsidR="000701DF" w:rsidRPr="00DF3479" w:rsidRDefault="00AC666F" w:rsidP="00A72FD8">
      <w:pPr>
        <w:autoSpaceDE w:val="0"/>
        <w:autoSpaceDN w:val="0"/>
        <w:adjustRightInd w:val="0"/>
        <w:spacing w:after="0" w:line="240" w:lineRule="auto"/>
        <w:rPr>
          <w:rFonts w:cstheme="minorHAnsi"/>
          <w:sz w:val="24"/>
          <w:szCs w:val="24"/>
        </w:rPr>
      </w:pPr>
      <w:r w:rsidRPr="00DF3479">
        <w:rPr>
          <w:rFonts w:cstheme="minorHAnsi"/>
          <w:sz w:val="24"/>
          <w:szCs w:val="24"/>
        </w:rPr>
        <w:t>Programmatic and fiscal monitoring of Elementary and Secondary School Emergency Relief Fund (CFDA 84.425D) is integrated into the existing Kansas Integrated Accountability System (KIAS). This monitoring process includes both fiscal and programmatic oversight components.</w:t>
      </w:r>
    </w:p>
    <w:p w:rsidR="000701DF" w:rsidRPr="00DF3479" w:rsidRDefault="000701DF" w:rsidP="00A72FD8">
      <w:pPr>
        <w:autoSpaceDE w:val="0"/>
        <w:autoSpaceDN w:val="0"/>
        <w:adjustRightInd w:val="0"/>
        <w:spacing w:after="0" w:line="240" w:lineRule="auto"/>
        <w:rPr>
          <w:rFonts w:cstheme="minorHAnsi"/>
          <w:i/>
          <w:sz w:val="24"/>
          <w:szCs w:val="24"/>
        </w:rPr>
      </w:pPr>
    </w:p>
    <w:p w:rsidR="000701DF" w:rsidRPr="00DF3479" w:rsidRDefault="000701DF" w:rsidP="00A72FD8">
      <w:pPr>
        <w:autoSpaceDE w:val="0"/>
        <w:autoSpaceDN w:val="0"/>
        <w:adjustRightInd w:val="0"/>
        <w:spacing w:after="0" w:line="240" w:lineRule="auto"/>
        <w:rPr>
          <w:rFonts w:cstheme="minorHAnsi"/>
          <w:i/>
          <w:sz w:val="24"/>
          <w:szCs w:val="24"/>
        </w:rPr>
      </w:pPr>
    </w:p>
    <w:p w:rsidR="00A72FD8" w:rsidRPr="00FF18FD" w:rsidRDefault="00A72FD8" w:rsidP="00A72FD8">
      <w:pPr>
        <w:autoSpaceDE w:val="0"/>
        <w:autoSpaceDN w:val="0"/>
        <w:adjustRightInd w:val="0"/>
        <w:spacing w:after="0" w:line="240" w:lineRule="auto"/>
        <w:rPr>
          <w:rFonts w:cstheme="minorHAnsi"/>
          <w:b/>
          <w:i/>
          <w:sz w:val="24"/>
          <w:szCs w:val="24"/>
        </w:rPr>
      </w:pPr>
      <w:r w:rsidRPr="00FF18FD">
        <w:rPr>
          <w:rFonts w:cstheme="minorHAnsi"/>
          <w:b/>
          <w:i/>
          <w:sz w:val="24"/>
          <w:szCs w:val="24"/>
        </w:rPr>
        <w:t>c. Schedule for subrecipient monitoring, including both programmatic and</w:t>
      </w:r>
    </w:p>
    <w:p w:rsidR="00A72FD8" w:rsidRPr="00FF18FD" w:rsidRDefault="00A72FD8" w:rsidP="00A72FD8">
      <w:pPr>
        <w:autoSpaceDE w:val="0"/>
        <w:autoSpaceDN w:val="0"/>
        <w:adjustRightInd w:val="0"/>
        <w:spacing w:after="0" w:line="240" w:lineRule="auto"/>
        <w:rPr>
          <w:rFonts w:cstheme="minorHAnsi"/>
          <w:b/>
          <w:sz w:val="24"/>
          <w:szCs w:val="24"/>
        </w:rPr>
      </w:pPr>
      <w:r w:rsidRPr="00FF18FD">
        <w:rPr>
          <w:rFonts w:cstheme="minorHAnsi"/>
          <w:b/>
          <w:i/>
          <w:sz w:val="24"/>
          <w:szCs w:val="24"/>
        </w:rPr>
        <w:t>fiscal issues, based upon the Grantee’s revised risk assessment.</w:t>
      </w:r>
    </w:p>
    <w:p w:rsidR="00DB719A" w:rsidRPr="00DF3479" w:rsidRDefault="00DB719A" w:rsidP="00DB719A">
      <w:pPr>
        <w:pStyle w:val="BodyText"/>
        <w:spacing w:before="158" w:line="259" w:lineRule="auto"/>
        <w:ind w:right="132"/>
        <w:rPr>
          <w:rFonts w:asciiTheme="minorHAnsi" w:hAnsiTheme="minorHAnsi" w:cstheme="minorHAnsi"/>
          <w:sz w:val="24"/>
          <w:szCs w:val="24"/>
        </w:rPr>
      </w:pPr>
      <w:r w:rsidRPr="00DF3479">
        <w:rPr>
          <w:rFonts w:asciiTheme="minorHAnsi" w:hAnsiTheme="minorHAnsi" w:cstheme="minorHAnsi"/>
          <w:sz w:val="24"/>
          <w:szCs w:val="24"/>
        </w:rPr>
        <w:t>The programmatic monitoring component ensures compliance with specific program requirements, and is conducted on a three</w:t>
      </w:r>
      <w:r w:rsidR="00BA70DC">
        <w:rPr>
          <w:rFonts w:asciiTheme="minorHAnsi" w:hAnsiTheme="minorHAnsi" w:cstheme="minorHAnsi"/>
          <w:sz w:val="24"/>
          <w:szCs w:val="24"/>
        </w:rPr>
        <w:t>-</w:t>
      </w:r>
      <w:r w:rsidRPr="00DF3479">
        <w:rPr>
          <w:rFonts w:asciiTheme="minorHAnsi" w:hAnsiTheme="minorHAnsi" w:cstheme="minorHAnsi"/>
          <w:sz w:val="24"/>
          <w:szCs w:val="24"/>
        </w:rPr>
        <w:t>year, cyclical basis. The fiscal monitoring component ensures compliance with both cross-cutting and program specific fiscal requirements, and is also conducted on a three</w:t>
      </w:r>
      <w:r w:rsidR="00BA70DC">
        <w:rPr>
          <w:rFonts w:asciiTheme="minorHAnsi" w:hAnsiTheme="minorHAnsi" w:cstheme="minorHAnsi"/>
          <w:sz w:val="24"/>
          <w:szCs w:val="24"/>
        </w:rPr>
        <w:t>-</w:t>
      </w:r>
      <w:r w:rsidRPr="00DF3479">
        <w:rPr>
          <w:rFonts w:asciiTheme="minorHAnsi" w:hAnsiTheme="minorHAnsi" w:cstheme="minorHAnsi"/>
          <w:sz w:val="24"/>
          <w:szCs w:val="24"/>
        </w:rPr>
        <w:t>year, cyclical basis.</w:t>
      </w:r>
    </w:p>
    <w:p w:rsidR="00DB719A" w:rsidRPr="00DF3479" w:rsidRDefault="00DB719A" w:rsidP="00DB719A">
      <w:pPr>
        <w:pStyle w:val="BodyText"/>
        <w:spacing w:line="256" w:lineRule="auto"/>
        <w:ind w:right="434"/>
        <w:rPr>
          <w:rFonts w:asciiTheme="minorHAnsi" w:hAnsiTheme="minorHAnsi" w:cstheme="minorHAnsi"/>
          <w:sz w:val="24"/>
          <w:szCs w:val="24"/>
        </w:rPr>
      </w:pPr>
      <w:r w:rsidRPr="00DF3479">
        <w:rPr>
          <w:rFonts w:asciiTheme="minorHAnsi" w:hAnsiTheme="minorHAnsi" w:cstheme="minorHAnsi"/>
          <w:sz w:val="24"/>
          <w:szCs w:val="24"/>
        </w:rPr>
        <w:t xml:space="preserve">Finally, risk-based </w:t>
      </w:r>
      <w:r w:rsidR="001665BF" w:rsidRPr="00DF3479">
        <w:rPr>
          <w:rFonts w:asciiTheme="minorHAnsi" w:hAnsiTheme="minorHAnsi" w:cstheme="minorHAnsi"/>
          <w:sz w:val="24"/>
          <w:szCs w:val="24"/>
        </w:rPr>
        <w:t xml:space="preserve">YODA analysis and </w:t>
      </w:r>
      <w:r w:rsidRPr="00DF3479">
        <w:rPr>
          <w:rFonts w:asciiTheme="minorHAnsi" w:hAnsiTheme="minorHAnsi" w:cstheme="minorHAnsi"/>
          <w:sz w:val="24"/>
          <w:szCs w:val="24"/>
        </w:rPr>
        <w:t>monitoring, that combines both fiscal and program elements, is conducted annually for all LEAs.</w:t>
      </w:r>
      <w:bookmarkStart w:id="0" w:name="_GoBack"/>
      <w:bookmarkEnd w:id="0"/>
    </w:p>
    <w:p w:rsidR="0076238F" w:rsidRPr="00DF3479" w:rsidRDefault="0076238F" w:rsidP="00A72FD8">
      <w:pPr>
        <w:autoSpaceDE w:val="0"/>
        <w:autoSpaceDN w:val="0"/>
        <w:adjustRightInd w:val="0"/>
        <w:spacing w:after="0" w:line="240" w:lineRule="auto"/>
        <w:rPr>
          <w:rFonts w:cstheme="minorHAnsi"/>
          <w:sz w:val="24"/>
          <w:szCs w:val="24"/>
        </w:rPr>
      </w:pPr>
    </w:p>
    <w:p w:rsidR="0076238F" w:rsidRPr="00DF3479" w:rsidRDefault="0076238F" w:rsidP="00A72FD8">
      <w:pPr>
        <w:autoSpaceDE w:val="0"/>
        <w:autoSpaceDN w:val="0"/>
        <w:adjustRightInd w:val="0"/>
        <w:spacing w:after="0" w:line="240" w:lineRule="auto"/>
        <w:rPr>
          <w:rFonts w:cstheme="minorHAnsi"/>
          <w:sz w:val="24"/>
          <w:szCs w:val="24"/>
        </w:rPr>
      </w:pPr>
    </w:p>
    <w:p w:rsidR="0076238F" w:rsidRPr="00DF3479" w:rsidRDefault="0076238F" w:rsidP="00A72FD8">
      <w:pPr>
        <w:autoSpaceDE w:val="0"/>
        <w:autoSpaceDN w:val="0"/>
        <w:adjustRightInd w:val="0"/>
        <w:spacing w:after="0" w:line="240" w:lineRule="auto"/>
        <w:rPr>
          <w:rFonts w:cstheme="minorHAnsi"/>
          <w:sz w:val="24"/>
          <w:szCs w:val="24"/>
        </w:rPr>
      </w:pPr>
    </w:p>
    <w:p w:rsidR="00312649" w:rsidRPr="00DF3479" w:rsidRDefault="00BA70DC" w:rsidP="00A72FD8">
      <w:pPr>
        <w:rPr>
          <w:rFonts w:cstheme="minorHAnsi"/>
          <w:sz w:val="24"/>
          <w:szCs w:val="24"/>
        </w:rPr>
      </w:pPr>
    </w:p>
    <w:sectPr w:rsidR="00312649" w:rsidRPr="00DF347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0DC" w:rsidRDefault="00BA70DC" w:rsidP="00BA70DC">
      <w:pPr>
        <w:spacing w:after="0" w:line="240" w:lineRule="auto"/>
      </w:pPr>
      <w:r>
        <w:separator/>
      </w:r>
    </w:p>
  </w:endnote>
  <w:endnote w:type="continuationSeparator" w:id="0">
    <w:p w:rsidR="00BA70DC" w:rsidRDefault="00BA70DC" w:rsidP="00BA7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0DC" w:rsidRDefault="00BA70DC">
    <w:pPr>
      <w:pStyle w:val="Footer"/>
    </w:pPr>
    <w:r>
      <w:t>Revised June 26,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0DC" w:rsidRDefault="00BA70DC" w:rsidP="00BA70DC">
      <w:pPr>
        <w:spacing w:after="0" w:line="240" w:lineRule="auto"/>
      </w:pPr>
      <w:r>
        <w:separator/>
      </w:r>
    </w:p>
  </w:footnote>
  <w:footnote w:type="continuationSeparator" w:id="0">
    <w:p w:rsidR="00BA70DC" w:rsidRDefault="00BA70DC" w:rsidP="00BA7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0DC" w:rsidRDefault="00BA70DC">
    <w:pPr>
      <w:pStyle w:val="Header"/>
    </w:pPr>
    <w:r>
      <w:t>Kansas State Department of Education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D8"/>
    <w:rsid w:val="000701DF"/>
    <w:rsid w:val="000950EF"/>
    <w:rsid w:val="001665BF"/>
    <w:rsid w:val="00205263"/>
    <w:rsid w:val="003816F4"/>
    <w:rsid w:val="00481B1C"/>
    <w:rsid w:val="004E2833"/>
    <w:rsid w:val="004E4C3A"/>
    <w:rsid w:val="0076238F"/>
    <w:rsid w:val="00791BF7"/>
    <w:rsid w:val="007E3923"/>
    <w:rsid w:val="00A519F0"/>
    <w:rsid w:val="00A72FD8"/>
    <w:rsid w:val="00A9098D"/>
    <w:rsid w:val="00AC666F"/>
    <w:rsid w:val="00B12657"/>
    <w:rsid w:val="00B739DE"/>
    <w:rsid w:val="00B75F24"/>
    <w:rsid w:val="00BA70DC"/>
    <w:rsid w:val="00DB719A"/>
    <w:rsid w:val="00DF301B"/>
    <w:rsid w:val="00DF3479"/>
    <w:rsid w:val="00FF1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2FDE7"/>
  <w15:chartTrackingRefBased/>
  <w15:docId w15:val="{FADB29FA-92FF-484B-876E-3ABC2345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B719A"/>
    <w:pPr>
      <w:widowControl w:val="0"/>
      <w:autoSpaceDE w:val="0"/>
      <w:autoSpaceDN w:val="0"/>
      <w:spacing w:after="0" w:line="240" w:lineRule="auto"/>
      <w:ind w:left="109"/>
    </w:pPr>
    <w:rPr>
      <w:rFonts w:ascii="Calibri" w:eastAsia="Calibri" w:hAnsi="Calibri" w:cs="Calibri"/>
      <w:i/>
      <w:lang w:bidi="en-US"/>
    </w:rPr>
  </w:style>
  <w:style w:type="character" w:customStyle="1" w:styleId="BodyTextChar">
    <w:name w:val="Body Text Char"/>
    <w:basedOn w:val="DefaultParagraphFont"/>
    <w:link w:val="BodyText"/>
    <w:uiPriority w:val="1"/>
    <w:rsid w:val="00DB719A"/>
    <w:rPr>
      <w:rFonts w:ascii="Calibri" w:eastAsia="Calibri" w:hAnsi="Calibri" w:cs="Calibri"/>
      <w:i/>
      <w:lang w:bidi="en-US"/>
    </w:rPr>
  </w:style>
  <w:style w:type="paragraph" w:styleId="Header">
    <w:name w:val="header"/>
    <w:basedOn w:val="Normal"/>
    <w:link w:val="HeaderChar"/>
    <w:uiPriority w:val="99"/>
    <w:unhideWhenUsed/>
    <w:rsid w:val="00BA7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0DC"/>
  </w:style>
  <w:style w:type="paragraph" w:styleId="Footer">
    <w:name w:val="footer"/>
    <w:basedOn w:val="Normal"/>
    <w:link w:val="FooterChar"/>
    <w:uiPriority w:val="99"/>
    <w:unhideWhenUsed/>
    <w:rsid w:val="00BA7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79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3" ma:contentTypeDescription="Create a new document." ma:contentTypeScope="" ma:versionID="fcaf0a3b419fc65950108c40a8440a0b">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Props1.xml><?xml version="1.0" encoding="utf-8"?>
<ds:datastoreItem xmlns:ds="http://schemas.openxmlformats.org/officeDocument/2006/customXml" ds:itemID="{69807FB5-7CD5-4411-B232-304434551E9E}"/>
</file>

<file path=customXml/itemProps2.xml><?xml version="1.0" encoding="utf-8"?>
<ds:datastoreItem xmlns:ds="http://schemas.openxmlformats.org/officeDocument/2006/customXml" ds:itemID="{C7D39C49-5C1F-4846-BAE6-1E30442A0292}"/>
</file>

<file path=customXml/itemProps3.xml><?xml version="1.0" encoding="utf-8"?>
<ds:datastoreItem xmlns:ds="http://schemas.openxmlformats.org/officeDocument/2006/customXml" ds:itemID="{80108B3E-6425-47A8-84BC-342DC625E205}"/>
</file>

<file path=docProps/app.xml><?xml version="1.0" encoding="utf-8"?>
<Properties xmlns="http://schemas.openxmlformats.org/officeDocument/2006/extended-properties" xmlns:vt="http://schemas.openxmlformats.org/officeDocument/2006/docPropsVTypes">
  <Template>Normal</Template>
  <TotalTime>91</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L. Boline</dc:creator>
  <cp:keywords/>
  <dc:description/>
  <cp:lastModifiedBy>Dean Zajic</cp:lastModifiedBy>
  <cp:revision>14</cp:revision>
  <dcterms:created xsi:type="dcterms:W3CDTF">2020-06-25T11:01:00Z</dcterms:created>
  <dcterms:modified xsi:type="dcterms:W3CDTF">2020-06-26T16:47:00Z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y fmtid="{D5CDD505-2E9C-101B-9397-08002B2CF9AE}" pid="3" name="Order">
    <vt:r8>106597000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