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65C36" w14:textId="752D3A76" w:rsidR="00FC3339" w:rsidRPr="00FE3271" w:rsidRDefault="00FC3339" w:rsidP="00660789">
      <w:r w:rsidRPr="00FE3271">
        <w:t xml:space="preserve">                                  </w:t>
      </w:r>
    </w:p>
    <w:p w14:paraId="0D8C385F" w14:textId="77777777" w:rsidR="00FC3339" w:rsidRPr="008C514C" w:rsidRDefault="00FC3339" w:rsidP="008C4C44">
      <w:pPr>
        <w:pStyle w:val="Title"/>
        <w:spacing w:before="0" w:beforeAutospacing="0" w:after="0" w:afterAutospacing="0"/>
        <w:jc w:val="center"/>
        <w:rPr>
          <w:rFonts w:ascii="Calibri" w:hAnsi="Calibri"/>
          <w:sz w:val="44"/>
        </w:rPr>
      </w:pPr>
      <w:r w:rsidRPr="008C514C">
        <w:rPr>
          <w:sz w:val="44"/>
        </w:rPr>
        <w:t xml:space="preserve">Teacher </w:t>
      </w:r>
      <w:r w:rsidR="00DD7FBC" w:rsidRPr="008C514C">
        <w:rPr>
          <w:rFonts w:ascii="Calibri" w:hAnsi="Calibri"/>
          <w:sz w:val="44"/>
        </w:rPr>
        <w:t xml:space="preserve">and School Leader </w:t>
      </w:r>
      <w:r w:rsidRPr="008C514C">
        <w:rPr>
          <w:rFonts w:ascii="Calibri" w:hAnsi="Calibri"/>
          <w:sz w:val="44"/>
        </w:rPr>
        <w:t>Incentive Program</w:t>
      </w:r>
    </w:p>
    <w:p w14:paraId="575B4331" w14:textId="77777777" w:rsidR="00FC3339" w:rsidRPr="008C514C" w:rsidRDefault="00FC3339" w:rsidP="008C4C44">
      <w:pPr>
        <w:pStyle w:val="Title"/>
        <w:spacing w:before="0" w:beforeAutospacing="0" w:after="0" w:afterAutospacing="0"/>
        <w:jc w:val="center"/>
        <w:rPr>
          <w:b w:val="0"/>
        </w:rPr>
      </w:pPr>
    </w:p>
    <w:p w14:paraId="632D8EDB" w14:textId="77777777" w:rsidR="00FC3339" w:rsidRPr="008C514C" w:rsidRDefault="00FC3339" w:rsidP="008C4C44">
      <w:pPr>
        <w:pStyle w:val="Title"/>
        <w:spacing w:before="0" w:beforeAutospacing="0" w:after="0" w:afterAutospacing="0"/>
        <w:jc w:val="center"/>
        <w:rPr>
          <w:rFonts w:ascii="Calibri" w:hAnsi="Calibri"/>
          <w:sz w:val="44"/>
        </w:rPr>
      </w:pPr>
      <w:r w:rsidRPr="008C514C">
        <w:rPr>
          <w:sz w:val="44"/>
        </w:rPr>
        <w:t>Frequently Asked Questions</w:t>
      </w:r>
    </w:p>
    <w:p w14:paraId="65CE6284" w14:textId="38C64EC5" w:rsidR="00FC3339" w:rsidRPr="008C514C" w:rsidRDefault="00FC3339" w:rsidP="008C4C44">
      <w:pPr>
        <w:pStyle w:val="Title"/>
        <w:spacing w:before="0" w:beforeAutospacing="0" w:after="0" w:afterAutospacing="0"/>
        <w:jc w:val="center"/>
        <w:rPr>
          <w:b w:val="0"/>
        </w:rPr>
      </w:pPr>
      <w:r w:rsidRPr="008C514C">
        <w:rPr>
          <w:sz w:val="44"/>
        </w:rPr>
        <w:t xml:space="preserve">For the Fiscal Year </w:t>
      </w:r>
      <w:r w:rsidR="00DD7FBC" w:rsidRPr="008C514C">
        <w:rPr>
          <w:sz w:val="44"/>
        </w:rPr>
        <w:t>20</w:t>
      </w:r>
      <w:r w:rsidR="000A547F">
        <w:rPr>
          <w:sz w:val="44"/>
        </w:rPr>
        <w:t>20</w:t>
      </w:r>
    </w:p>
    <w:p w14:paraId="39A63E91" w14:textId="77777777" w:rsidR="00FC3339" w:rsidRPr="008C514C" w:rsidRDefault="00FC3339" w:rsidP="008C4C44">
      <w:pPr>
        <w:pStyle w:val="Title"/>
        <w:spacing w:before="0" w:beforeAutospacing="0" w:after="0" w:afterAutospacing="0"/>
        <w:jc w:val="center"/>
        <w:rPr>
          <w:rFonts w:ascii="Calibri" w:hAnsi="Calibri"/>
          <w:sz w:val="44"/>
        </w:rPr>
      </w:pPr>
      <w:r w:rsidRPr="008C514C">
        <w:rPr>
          <w:sz w:val="44"/>
        </w:rPr>
        <w:t>Competition and Grant Awards</w:t>
      </w:r>
    </w:p>
    <w:p w14:paraId="39BB07A2" w14:textId="77777777" w:rsidR="00FC3339" w:rsidRPr="008C514C" w:rsidRDefault="00FC3339" w:rsidP="008C4C44">
      <w:pPr>
        <w:pStyle w:val="LightGrid-Accent31"/>
        <w:spacing w:after="0" w:line="240" w:lineRule="auto"/>
      </w:pPr>
    </w:p>
    <w:p w14:paraId="5720AC37" w14:textId="77777777" w:rsidR="00FC3339" w:rsidRPr="008C514C" w:rsidRDefault="00FC3339" w:rsidP="008C4C44">
      <w:pPr>
        <w:pStyle w:val="LightGrid-Accent31"/>
        <w:spacing w:after="0" w:line="240" w:lineRule="auto"/>
      </w:pPr>
    </w:p>
    <w:p w14:paraId="1B7B9612" w14:textId="77777777" w:rsidR="00FC3339" w:rsidRPr="008C514C" w:rsidRDefault="00FC3339" w:rsidP="00B5598B">
      <w:pPr>
        <w:pStyle w:val="LightGrid-Accent31"/>
      </w:pPr>
    </w:p>
    <w:p w14:paraId="6F38ED14" w14:textId="77777777" w:rsidR="00FC3339" w:rsidRPr="008C514C" w:rsidRDefault="00FC3339" w:rsidP="008C4C44">
      <w:pPr>
        <w:jc w:val="center"/>
      </w:pPr>
      <w:r w:rsidRPr="008C514C">
        <w:rPr>
          <w:noProof/>
        </w:rPr>
        <w:drawing>
          <wp:inline distT="0" distB="0" distL="0" distR="0" wp14:anchorId="13BCBB4B" wp14:editId="13BCBB4C">
            <wp:extent cx="173355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1647825"/>
                    </a:xfrm>
                    <a:prstGeom prst="rect">
                      <a:avLst/>
                    </a:prstGeom>
                    <a:noFill/>
                    <a:ln>
                      <a:noFill/>
                    </a:ln>
                  </pic:spPr>
                </pic:pic>
              </a:graphicData>
            </a:graphic>
          </wp:inline>
        </w:drawing>
      </w:r>
    </w:p>
    <w:p w14:paraId="75EC0F79" w14:textId="77777777" w:rsidR="00FC3339" w:rsidRPr="008C514C" w:rsidRDefault="00FC3339" w:rsidP="00B5598B"/>
    <w:p w14:paraId="7C1A94DB" w14:textId="77777777" w:rsidR="00FC3339" w:rsidRPr="008C514C" w:rsidRDefault="00FC3339" w:rsidP="00B5598B"/>
    <w:p w14:paraId="22CD9829" w14:textId="77777777" w:rsidR="00FC3339" w:rsidRPr="008C514C" w:rsidRDefault="00FC3339" w:rsidP="00B5598B"/>
    <w:p w14:paraId="14623097" w14:textId="77777777" w:rsidR="00660789" w:rsidRPr="008C514C" w:rsidRDefault="00660789" w:rsidP="00B5598B">
      <w:pPr>
        <w:rPr>
          <w:rFonts w:ascii="Times New Roman" w:eastAsia="Times New Roman" w:hAnsi="Times New Roman" w:cs="Times New Roman"/>
          <w:sz w:val="24"/>
        </w:rPr>
      </w:pPr>
    </w:p>
    <w:p w14:paraId="15EEBBF1" w14:textId="77777777" w:rsidR="00660789" w:rsidRPr="008C514C" w:rsidRDefault="00660789" w:rsidP="00B5598B"/>
    <w:p w14:paraId="78E26036" w14:textId="77777777" w:rsidR="00FC3339" w:rsidRPr="008C514C" w:rsidRDefault="00FC3339" w:rsidP="008C4C44">
      <w:pPr>
        <w:pStyle w:val="LightGrid-Accent31"/>
        <w:ind w:left="0" w:firstLine="0"/>
      </w:pPr>
    </w:p>
    <w:p w14:paraId="1F91E10B" w14:textId="77777777" w:rsidR="00FC3339" w:rsidRPr="008C514C" w:rsidRDefault="00FC3339" w:rsidP="008C4C44">
      <w:pPr>
        <w:pStyle w:val="Title"/>
        <w:spacing w:before="0" w:beforeAutospacing="0" w:after="0" w:afterAutospacing="0"/>
        <w:jc w:val="center"/>
        <w:rPr>
          <w:rFonts w:ascii="Calibri" w:hAnsi="Calibri"/>
          <w:sz w:val="40"/>
        </w:rPr>
      </w:pPr>
      <w:r w:rsidRPr="008C514C">
        <w:rPr>
          <w:sz w:val="44"/>
        </w:rPr>
        <w:t>U.S. Department of Education</w:t>
      </w:r>
    </w:p>
    <w:p w14:paraId="3A732C5A" w14:textId="77777777" w:rsidR="00FC3339" w:rsidRPr="008C514C" w:rsidRDefault="00FC3339" w:rsidP="008C4C44">
      <w:pPr>
        <w:pStyle w:val="Title"/>
        <w:spacing w:before="0" w:beforeAutospacing="0" w:after="0" w:afterAutospacing="0"/>
        <w:jc w:val="center"/>
        <w:rPr>
          <w:rFonts w:ascii="Calibri" w:hAnsi="Calibri"/>
          <w:sz w:val="40"/>
        </w:rPr>
      </w:pPr>
      <w:r w:rsidRPr="008C514C">
        <w:rPr>
          <w:sz w:val="44"/>
        </w:rPr>
        <w:t>Washington, D.C. 20202</w:t>
      </w:r>
    </w:p>
    <w:p w14:paraId="6F794BDD" w14:textId="77777777" w:rsidR="00FC3339" w:rsidRPr="008C514C" w:rsidRDefault="00FC3339" w:rsidP="002A5ED5">
      <w:pPr>
        <w:pStyle w:val="Title"/>
        <w:spacing w:before="0" w:beforeAutospacing="0" w:after="0" w:afterAutospacing="0"/>
        <w:jc w:val="center"/>
        <w:rPr>
          <w:sz w:val="44"/>
        </w:rPr>
      </w:pPr>
    </w:p>
    <w:p w14:paraId="0091599A" w14:textId="18F2A91A" w:rsidR="00FC3339" w:rsidRPr="008C514C" w:rsidRDefault="000D6A36" w:rsidP="008C4C44">
      <w:pPr>
        <w:pStyle w:val="Title"/>
        <w:spacing w:before="0" w:beforeAutospacing="0" w:after="0" w:afterAutospacing="0"/>
        <w:jc w:val="center"/>
        <w:rPr>
          <w:sz w:val="44"/>
        </w:rPr>
      </w:pPr>
      <w:r>
        <w:rPr>
          <w:sz w:val="44"/>
        </w:rPr>
        <w:t>April 17, 2020</w:t>
      </w:r>
    </w:p>
    <w:p w14:paraId="6327075D" w14:textId="77777777" w:rsidR="00FC3339" w:rsidRPr="008C514C" w:rsidRDefault="00FC3339" w:rsidP="008C4C44">
      <w:pPr>
        <w:pStyle w:val="LightGrid-Accent31"/>
      </w:pPr>
      <w:r w:rsidRPr="008C514C">
        <w:br w:type="page"/>
      </w:r>
    </w:p>
    <w:p w14:paraId="6B52713F" w14:textId="77777777" w:rsidR="00FC3339" w:rsidRPr="008C514C" w:rsidRDefault="00FC3339">
      <w:pPr>
        <w:pStyle w:val="LightGrid-Accent3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350"/>
      </w:tblGrid>
      <w:tr w:rsidR="00FC3339" w:rsidRPr="008C514C" w14:paraId="61EAFD35" w14:textId="77777777" w:rsidTr="003076CC">
        <w:tc>
          <w:tcPr>
            <w:tcW w:w="9576" w:type="dxa"/>
            <w:shd w:val="pct10" w:color="auto" w:fill="auto"/>
          </w:tcPr>
          <w:p w14:paraId="54CF69DC" w14:textId="77777777" w:rsidR="00FC3339" w:rsidRPr="008C514C" w:rsidRDefault="00FC3339" w:rsidP="008C514C">
            <w:pPr>
              <w:pStyle w:val="Heading9"/>
              <w:ind w:firstLine="0"/>
              <w:rPr>
                <w:rFonts w:ascii="Calibri" w:hAnsi="Calibri"/>
                <w:b/>
                <w:u w:val="single"/>
              </w:rPr>
            </w:pPr>
            <w:r w:rsidRPr="008C514C">
              <w:rPr>
                <w:b/>
              </w:rPr>
              <w:t>Purpose of this Guidance</w:t>
            </w:r>
          </w:p>
          <w:p w14:paraId="341CED05" w14:textId="77777777" w:rsidR="00FC3339" w:rsidRPr="008C514C" w:rsidRDefault="00FC3339" w:rsidP="008C514C">
            <w:pPr>
              <w:pStyle w:val="Heading9"/>
            </w:pPr>
          </w:p>
          <w:p w14:paraId="0D7B7D32" w14:textId="1D5D2F01" w:rsidR="00FC3339" w:rsidRPr="008C514C" w:rsidRDefault="00FC3339" w:rsidP="008E3FDB">
            <w:pPr>
              <w:pStyle w:val="Heading9"/>
              <w:ind w:firstLine="0"/>
            </w:pPr>
            <w:r w:rsidRPr="008C514C">
              <w:t xml:space="preserve">The purpose of this guidance is to provide information about the Teacher </w:t>
            </w:r>
            <w:r w:rsidR="00DD7FBC" w:rsidRPr="008C514C">
              <w:rPr>
                <w:rFonts w:ascii="Calibri" w:hAnsi="Calibri"/>
              </w:rPr>
              <w:t xml:space="preserve">and School Leader </w:t>
            </w:r>
            <w:r w:rsidR="00A3706E" w:rsidRPr="008C514C">
              <w:rPr>
                <w:rFonts w:ascii="Calibri" w:hAnsi="Calibri"/>
              </w:rPr>
              <w:t xml:space="preserve">Incentive </w:t>
            </w:r>
            <w:r w:rsidR="00726F0D" w:rsidRPr="008C514C">
              <w:rPr>
                <w:rFonts w:ascii="Calibri" w:hAnsi="Calibri"/>
              </w:rPr>
              <w:t>(</w:t>
            </w:r>
            <w:r w:rsidR="00190B7C" w:rsidRPr="008C514C">
              <w:rPr>
                <w:rFonts w:ascii="Calibri" w:hAnsi="Calibri"/>
              </w:rPr>
              <w:t>TSL</w:t>
            </w:r>
            <w:r w:rsidRPr="008C514C">
              <w:rPr>
                <w:rFonts w:ascii="Calibri" w:hAnsi="Calibri"/>
              </w:rPr>
              <w:t xml:space="preserve">) </w:t>
            </w:r>
            <w:r w:rsidR="001026FC">
              <w:rPr>
                <w:rFonts w:ascii="Calibri" w:hAnsi="Calibri"/>
              </w:rPr>
              <w:t>P</w:t>
            </w:r>
            <w:r w:rsidR="001026FC" w:rsidRPr="008C514C">
              <w:rPr>
                <w:rFonts w:ascii="Calibri" w:hAnsi="Calibri"/>
              </w:rPr>
              <w:t>rogram</w:t>
            </w:r>
            <w:r w:rsidRPr="008C514C">
              <w:rPr>
                <w:rFonts w:ascii="Calibri" w:hAnsi="Calibri"/>
              </w:rPr>
              <w:t xml:space="preserve">.  This guidance </w:t>
            </w:r>
            <w:r w:rsidR="00B27594">
              <w:rPr>
                <w:rFonts w:ascii="Calibri" w:hAnsi="Calibri"/>
              </w:rPr>
              <w:t xml:space="preserve">addresses applicant or grantee implementation </w:t>
            </w:r>
            <w:r w:rsidRPr="008C514C">
              <w:rPr>
                <w:rFonts w:ascii="Calibri" w:hAnsi="Calibri"/>
              </w:rPr>
              <w:t xml:space="preserve">of various provisions </w:t>
            </w:r>
            <w:r w:rsidR="00DD7FBC" w:rsidRPr="008C514C">
              <w:t xml:space="preserve">in </w:t>
            </w:r>
            <w:r w:rsidR="00DD7FBC" w:rsidRPr="008C514C">
              <w:rPr>
                <w:rFonts w:cs="Courier New"/>
              </w:rPr>
              <w:t>sections 2211 – 2213 of the E</w:t>
            </w:r>
            <w:r w:rsidR="00DD7FBC" w:rsidRPr="008C514C">
              <w:t>lementary and Secondary Education Act of 1965, as amended (ES</w:t>
            </w:r>
            <w:r w:rsidR="007A505E">
              <w:t>E</w:t>
            </w:r>
            <w:r w:rsidR="00DD7FBC" w:rsidRPr="008C514C">
              <w:t>A)</w:t>
            </w:r>
            <w:r w:rsidR="00DD7FBC" w:rsidRPr="008C514C">
              <w:rPr>
                <w:rFonts w:ascii="Calibri" w:hAnsi="Calibri"/>
              </w:rPr>
              <w:t>,</w:t>
            </w:r>
            <w:r w:rsidRPr="008C514C">
              <w:rPr>
                <w:rFonts w:ascii="Calibri" w:hAnsi="Calibri"/>
              </w:rPr>
              <w:t xml:space="preserve"> </w:t>
            </w:r>
            <w:r w:rsidR="00846EFF" w:rsidRPr="008C514C">
              <w:rPr>
                <w:rFonts w:ascii="Calibri" w:hAnsi="Calibri"/>
              </w:rPr>
              <w:t>and</w:t>
            </w:r>
            <w:r w:rsidRPr="008C514C">
              <w:rPr>
                <w:rFonts w:ascii="Calibri" w:hAnsi="Calibri"/>
              </w:rPr>
              <w:t xml:space="preserve"> other requirements governing the fiscal year (FY) </w:t>
            </w:r>
            <w:r w:rsidR="00DD7FBC" w:rsidRPr="008C514C">
              <w:rPr>
                <w:rFonts w:ascii="Calibri" w:hAnsi="Calibri"/>
              </w:rPr>
              <w:t>20</w:t>
            </w:r>
            <w:r w:rsidR="00A1564F">
              <w:rPr>
                <w:rFonts w:ascii="Calibri" w:hAnsi="Calibri"/>
              </w:rPr>
              <w:t>20</w:t>
            </w:r>
            <w:r w:rsidR="00DD7FBC" w:rsidRPr="008C514C">
              <w:rPr>
                <w:rFonts w:ascii="Calibri" w:hAnsi="Calibri"/>
              </w:rPr>
              <w:t xml:space="preserve"> </w:t>
            </w:r>
            <w:r w:rsidR="00190B7C" w:rsidRPr="008C514C">
              <w:rPr>
                <w:rFonts w:ascii="Calibri" w:hAnsi="Calibri"/>
              </w:rPr>
              <w:t>TSL</w:t>
            </w:r>
            <w:r w:rsidR="00ED2CDE" w:rsidRPr="008C514C">
              <w:rPr>
                <w:rFonts w:ascii="Calibri" w:hAnsi="Calibri"/>
              </w:rPr>
              <w:t xml:space="preserve"> </w:t>
            </w:r>
            <w:r w:rsidRPr="008C514C">
              <w:rPr>
                <w:rFonts w:ascii="Calibri" w:hAnsi="Calibri"/>
              </w:rPr>
              <w:t>program competition</w:t>
            </w:r>
            <w:r w:rsidR="00B270A6">
              <w:rPr>
                <w:rFonts w:ascii="Calibri" w:hAnsi="Calibri"/>
              </w:rPr>
              <w:t xml:space="preserve"> announced in the</w:t>
            </w:r>
            <w:r w:rsidR="003E15A0">
              <w:rPr>
                <w:rFonts w:ascii="Calibri" w:hAnsi="Calibri"/>
              </w:rPr>
              <w:t xml:space="preserve"> </w:t>
            </w:r>
            <w:r w:rsidR="007A505E">
              <w:rPr>
                <w:rFonts w:ascii="Calibri" w:hAnsi="Calibri"/>
                <w:i/>
                <w:iCs/>
              </w:rPr>
              <w:t xml:space="preserve">Federal Register </w:t>
            </w:r>
            <w:r w:rsidR="00B270A6">
              <w:t xml:space="preserve">on </w:t>
            </w:r>
            <w:r w:rsidR="00056B74">
              <w:t>April 3, 2020</w:t>
            </w:r>
            <w:r w:rsidR="001B2BE6">
              <w:t xml:space="preserve"> (</w:t>
            </w:r>
            <w:r w:rsidR="003F4820">
              <w:t>85</w:t>
            </w:r>
            <w:r w:rsidR="001B2BE6">
              <w:t xml:space="preserve"> FR </w:t>
            </w:r>
            <w:r w:rsidR="0037339A">
              <w:t>18928</w:t>
            </w:r>
            <w:r w:rsidR="007A505E">
              <w:t xml:space="preserve">, </w:t>
            </w:r>
            <w:r w:rsidR="007A505E" w:rsidRPr="00A93085">
              <w:rPr>
                <w:i/>
                <w:iCs/>
              </w:rPr>
              <w:t xml:space="preserve">available at </w:t>
            </w:r>
            <w:hyperlink r:id="rId12" w:history="1">
              <w:r w:rsidR="007A505E" w:rsidRPr="009B20AC">
                <w:rPr>
                  <w:rStyle w:val="Hyperlink"/>
                  <w:rFonts w:ascii="Calibri" w:hAnsi="Calibri"/>
                </w:rPr>
                <w:t>https://www.federalregister.gov/d/2020-07026</w:t>
              </w:r>
            </w:hyperlink>
            <w:r w:rsidR="007A505E">
              <w:rPr>
                <w:rFonts w:ascii="Calibri" w:hAnsi="Calibri"/>
              </w:rPr>
              <w:t>)</w:t>
            </w:r>
            <w:r w:rsidR="00B270A6">
              <w:t>.</w:t>
            </w:r>
          </w:p>
          <w:p w14:paraId="557EAB0C" w14:textId="41C039E2" w:rsidR="00FC3339" w:rsidRPr="008C514C" w:rsidRDefault="00616E53" w:rsidP="008C514C">
            <w:pPr>
              <w:pStyle w:val="Heading9"/>
              <w:ind w:firstLine="0"/>
              <w:rPr>
                <w:rFonts w:ascii="Calibri" w:hAnsi="Calibri"/>
              </w:rPr>
            </w:pPr>
            <w:r>
              <w:br/>
            </w:r>
            <w:r w:rsidR="00FC3339" w:rsidRPr="008C514C">
              <w:t xml:space="preserve">This guidance does not impose any requirements beyond those included in the language of </w:t>
            </w:r>
            <w:r w:rsidR="00DD7FBC" w:rsidRPr="008C514C">
              <w:rPr>
                <w:rFonts w:ascii="Calibri" w:hAnsi="Calibri"/>
              </w:rPr>
              <w:t xml:space="preserve">sections 2211 </w:t>
            </w:r>
            <w:r w:rsidR="008E7767" w:rsidRPr="008C514C">
              <w:rPr>
                <w:rFonts w:cs="Courier New"/>
              </w:rPr>
              <w:t xml:space="preserve">– 2213 </w:t>
            </w:r>
            <w:r w:rsidR="00DD7FBC" w:rsidRPr="008C514C">
              <w:rPr>
                <w:rFonts w:ascii="Calibri" w:hAnsi="Calibri"/>
              </w:rPr>
              <w:t xml:space="preserve">of the </w:t>
            </w:r>
            <w:r w:rsidR="00726F0D" w:rsidRPr="008C514C">
              <w:rPr>
                <w:rFonts w:ascii="Calibri" w:hAnsi="Calibri"/>
              </w:rPr>
              <w:t>TSL</w:t>
            </w:r>
            <w:r w:rsidR="00DD7FBC" w:rsidRPr="008C514C">
              <w:rPr>
                <w:rFonts w:ascii="Calibri" w:hAnsi="Calibri"/>
              </w:rPr>
              <w:t xml:space="preserve"> Program in the ESEA, as amended by the ESSA, </w:t>
            </w:r>
            <w:r w:rsidR="00846EFF" w:rsidRPr="008C514C">
              <w:rPr>
                <w:rFonts w:ascii="Calibri" w:hAnsi="Calibri"/>
              </w:rPr>
              <w:t>and in applicable provisions established in rules for this competition</w:t>
            </w:r>
            <w:r w:rsidR="00DD7FBC" w:rsidRPr="008C514C">
              <w:rPr>
                <w:rFonts w:ascii="Calibri" w:hAnsi="Calibri"/>
              </w:rPr>
              <w:t>.</w:t>
            </w:r>
          </w:p>
          <w:p w14:paraId="7774DAED" w14:textId="77777777" w:rsidR="00FC3339" w:rsidRPr="008C514C" w:rsidRDefault="00FC3339" w:rsidP="008C514C">
            <w:pPr>
              <w:pStyle w:val="Heading9"/>
            </w:pPr>
          </w:p>
          <w:p w14:paraId="58FFA1B2" w14:textId="0679684D" w:rsidR="00FC3339" w:rsidRPr="008C514C" w:rsidRDefault="00FC3339" w:rsidP="008C514C">
            <w:pPr>
              <w:pStyle w:val="Heading9"/>
              <w:ind w:firstLine="0"/>
            </w:pPr>
            <w:r w:rsidRPr="008C514C">
              <w:t xml:space="preserve">The Department will provide additional or updated program guidance, as necessary, on its </w:t>
            </w:r>
            <w:r w:rsidR="00190B7C" w:rsidRPr="008C514C">
              <w:t>TSL</w:t>
            </w:r>
            <w:r w:rsidRPr="008C514C">
              <w:t xml:space="preserve"> web site,</w:t>
            </w:r>
            <w:r w:rsidR="00A810E0">
              <w:t xml:space="preserve"> </w:t>
            </w:r>
            <w:hyperlink r:id="rId13" w:history="1">
              <w:r w:rsidR="007A505E" w:rsidRPr="009B20AC">
                <w:rPr>
                  <w:rStyle w:val="Hyperlink"/>
                </w:rPr>
                <w:t>https://oese.ed.gov/offices/office-of-discretionary-grants-support-services/effective-educator-development-programs/teacher-and-school-leader-incentive-program/applicant-info-eligibility/</w:t>
              </w:r>
            </w:hyperlink>
            <w:r w:rsidRPr="008C514C">
              <w:t xml:space="preserve">.  If you have further questions that are not answered here or are interested in commenting on this guidance, please email </w:t>
            </w:r>
            <w:hyperlink r:id="rId14" w:history="1">
              <w:r w:rsidR="00ED5752" w:rsidRPr="008C514C">
                <w:rPr>
                  <w:rStyle w:val="Hyperlink"/>
                </w:rPr>
                <w:t>TSL@ed.gov</w:t>
              </w:r>
            </w:hyperlink>
            <w:r w:rsidRPr="008C514C">
              <w:t>.</w:t>
            </w:r>
          </w:p>
        </w:tc>
      </w:tr>
    </w:tbl>
    <w:p w14:paraId="0F00C867" w14:textId="77777777" w:rsidR="00FC3339" w:rsidRPr="008C514C" w:rsidRDefault="00FC3339" w:rsidP="008C514C">
      <w:pPr>
        <w:pStyle w:val="TOCHeading1"/>
      </w:pPr>
    </w:p>
    <w:p w14:paraId="2C14CB58" w14:textId="77777777" w:rsidR="00FC3339" w:rsidRPr="008C514C" w:rsidRDefault="00FC3339" w:rsidP="005871E7">
      <w:r w:rsidRPr="008C514C">
        <w:br w:type="page"/>
      </w:r>
    </w:p>
    <w:sdt>
      <w:sdtPr>
        <w:rPr>
          <w:rFonts w:asciiTheme="minorHAnsi" w:eastAsiaTheme="minorHAnsi" w:hAnsiTheme="minorHAnsi" w:cs="NewCenturySchlbk-Roman"/>
          <w:b w:val="0"/>
          <w:bCs w:val="0"/>
          <w:color w:val="auto"/>
          <w:sz w:val="22"/>
          <w:szCs w:val="22"/>
          <w:lang w:eastAsia="en-US"/>
        </w:rPr>
        <w:id w:val="1678763397"/>
        <w:docPartObj>
          <w:docPartGallery w:val="Table of Contents"/>
          <w:docPartUnique/>
        </w:docPartObj>
      </w:sdtPr>
      <w:sdtEndPr>
        <w:rPr>
          <w:noProof/>
        </w:rPr>
      </w:sdtEndPr>
      <w:sdtContent>
        <w:p w14:paraId="5AAAF076" w14:textId="4F23F8AD" w:rsidR="00BD2AD2" w:rsidRPr="008C514C" w:rsidRDefault="00BD2AD2" w:rsidP="008E3FDB">
          <w:pPr>
            <w:pStyle w:val="TOCHeading"/>
            <w:ind w:hanging="900"/>
          </w:pPr>
          <w:r w:rsidRPr="008C514C">
            <w:t>Contents</w:t>
          </w:r>
        </w:p>
        <w:p w14:paraId="0A2C8B01" w14:textId="77777777" w:rsidR="00707D0C" w:rsidRDefault="00707D0C" w:rsidP="0013414F">
          <w:pPr>
            <w:pStyle w:val="TOC1"/>
          </w:pPr>
        </w:p>
        <w:p w14:paraId="759F78E7" w14:textId="5FEE99CD" w:rsidR="000D6A36" w:rsidRDefault="00BD2AD2">
          <w:pPr>
            <w:pStyle w:val="TOC1"/>
            <w:rPr>
              <w:rFonts w:eastAsiaTheme="minorEastAsia" w:cstheme="minorBidi"/>
              <w:b w:val="0"/>
            </w:rPr>
          </w:pPr>
          <w:r w:rsidRPr="008C514C">
            <w:fldChar w:fldCharType="begin"/>
          </w:r>
          <w:r w:rsidRPr="008C514C">
            <w:instrText xml:space="preserve"> TOC \o "1-3" \h \z \u </w:instrText>
          </w:r>
          <w:r w:rsidRPr="008C514C">
            <w:fldChar w:fldCharType="separate"/>
          </w:r>
          <w:hyperlink w:anchor="_Toc38027571" w:history="1">
            <w:r w:rsidR="000D6A36" w:rsidRPr="007D1F04">
              <w:rPr>
                <w:rStyle w:val="Hyperlink"/>
              </w:rPr>
              <w:t>A.</w:t>
            </w:r>
            <w:r w:rsidR="000D6A36">
              <w:rPr>
                <w:rFonts w:eastAsiaTheme="minorEastAsia" w:cstheme="minorBidi"/>
                <w:b w:val="0"/>
              </w:rPr>
              <w:tab/>
            </w:r>
            <w:r w:rsidR="000D6A36" w:rsidRPr="007D1F04">
              <w:rPr>
                <w:rStyle w:val="Hyperlink"/>
              </w:rPr>
              <w:t>Eligibility</w:t>
            </w:r>
            <w:r w:rsidR="000D6A36">
              <w:rPr>
                <w:webHidden/>
              </w:rPr>
              <w:tab/>
            </w:r>
            <w:r w:rsidR="000D6A36">
              <w:rPr>
                <w:webHidden/>
              </w:rPr>
              <w:fldChar w:fldCharType="begin"/>
            </w:r>
            <w:r w:rsidR="000D6A36">
              <w:rPr>
                <w:webHidden/>
              </w:rPr>
              <w:instrText xml:space="preserve"> PAGEREF _Toc38027571 \h </w:instrText>
            </w:r>
            <w:r w:rsidR="000D6A36">
              <w:rPr>
                <w:webHidden/>
              </w:rPr>
            </w:r>
            <w:r w:rsidR="000D6A36">
              <w:rPr>
                <w:webHidden/>
              </w:rPr>
              <w:fldChar w:fldCharType="separate"/>
            </w:r>
            <w:r w:rsidR="000D6A36">
              <w:rPr>
                <w:webHidden/>
              </w:rPr>
              <w:t>7</w:t>
            </w:r>
            <w:r w:rsidR="000D6A36">
              <w:rPr>
                <w:webHidden/>
              </w:rPr>
              <w:fldChar w:fldCharType="end"/>
            </w:r>
          </w:hyperlink>
        </w:p>
        <w:p w14:paraId="01EE1EAC" w14:textId="7C60026D" w:rsidR="000D6A36" w:rsidRDefault="002505FE">
          <w:pPr>
            <w:pStyle w:val="TOC2"/>
            <w:rPr>
              <w:rFonts w:eastAsiaTheme="minorEastAsia" w:cstheme="minorBidi"/>
              <w:noProof/>
            </w:rPr>
          </w:pPr>
          <w:hyperlink w:anchor="_Toc38027572" w:history="1">
            <w:r w:rsidR="000D6A36" w:rsidRPr="007D1F04">
              <w:rPr>
                <w:rStyle w:val="Hyperlink"/>
                <w:noProof/>
              </w:rPr>
              <w:t>A-1.</w:t>
            </w:r>
            <w:r w:rsidR="000D6A36">
              <w:rPr>
                <w:rFonts w:eastAsiaTheme="minorEastAsia" w:cstheme="minorBidi"/>
                <w:noProof/>
              </w:rPr>
              <w:tab/>
            </w:r>
            <w:r w:rsidR="000D6A36" w:rsidRPr="007D1F04">
              <w:rPr>
                <w:rStyle w:val="Hyperlink"/>
                <w:noProof/>
              </w:rPr>
              <w:t>What is the basis for the provisions that govern eligibility to apply for funding under the FY 2020 TSL competition?</w:t>
            </w:r>
            <w:r w:rsidR="000D6A36">
              <w:rPr>
                <w:noProof/>
                <w:webHidden/>
              </w:rPr>
              <w:tab/>
            </w:r>
            <w:r w:rsidR="000D6A36">
              <w:rPr>
                <w:noProof/>
                <w:webHidden/>
              </w:rPr>
              <w:fldChar w:fldCharType="begin"/>
            </w:r>
            <w:r w:rsidR="000D6A36">
              <w:rPr>
                <w:noProof/>
                <w:webHidden/>
              </w:rPr>
              <w:instrText xml:space="preserve"> PAGEREF _Toc38027572 \h </w:instrText>
            </w:r>
            <w:r w:rsidR="000D6A36">
              <w:rPr>
                <w:noProof/>
                <w:webHidden/>
              </w:rPr>
            </w:r>
            <w:r w:rsidR="000D6A36">
              <w:rPr>
                <w:noProof/>
                <w:webHidden/>
              </w:rPr>
              <w:fldChar w:fldCharType="separate"/>
            </w:r>
            <w:r w:rsidR="000D6A36">
              <w:rPr>
                <w:noProof/>
                <w:webHidden/>
              </w:rPr>
              <w:t>7</w:t>
            </w:r>
            <w:r w:rsidR="000D6A36">
              <w:rPr>
                <w:noProof/>
                <w:webHidden/>
              </w:rPr>
              <w:fldChar w:fldCharType="end"/>
            </w:r>
          </w:hyperlink>
        </w:p>
        <w:p w14:paraId="271B5D90" w14:textId="7E39D093" w:rsidR="000D6A36" w:rsidRDefault="002505FE">
          <w:pPr>
            <w:pStyle w:val="TOC2"/>
            <w:rPr>
              <w:rFonts w:eastAsiaTheme="minorEastAsia" w:cstheme="minorBidi"/>
              <w:noProof/>
            </w:rPr>
          </w:pPr>
          <w:hyperlink w:anchor="_Toc38027573" w:history="1">
            <w:r w:rsidR="000D6A36" w:rsidRPr="007D1F04">
              <w:rPr>
                <w:rStyle w:val="Hyperlink"/>
                <w:noProof/>
              </w:rPr>
              <w:t>A-2.</w:t>
            </w:r>
            <w:r w:rsidR="000D6A36">
              <w:rPr>
                <w:rFonts w:eastAsiaTheme="minorEastAsia" w:cstheme="minorBidi"/>
                <w:noProof/>
              </w:rPr>
              <w:tab/>
            </w:r>
            <w:r w:rsidR="000D6A36" w:rsidRPr="007D1F04">
              <w:rPr>
                <w:rStyle w:val="Hyperlink"/>
                <w:noProof/>
              </w:rPr>
              <w:t>What entities are eligible to apply for a TSL grant?</w:t>
            </w:r>
            <w:r w:rsidR="000D6A36">
              <w:rPr>
                <w:noProof/>
                <w:webHidden/>
              </w:rPr>
              <w:tab/>
            </w:r>
            <w:r w:rsidR="000D6A36">
              <w:rPr>
                <w:noProof/>
                <w:webHidden/>
              </w:rPr>
              <w:fldChar w:fldCharType="begin"/>
            </w:r>
            <w:r w:rsidR="000D6A36">
              <w:rPr>
                <w:noProof/>
                <w:webHidden/>
              </w:rPr>
              <w:instrText xml:space="preserve"> PAGEREF _Toc38027573 \h </w:instrText>
            </w:r>
            <w:r w:rsidR="000D6A36">
              <w:rPr>
                <w:noProof/>
                <w:webHidden/>
              </w:rPr>
            </w:r>
            <w:r w:rsidR="000D6A36">
              <w:rPr>
                <w:noProof/>
                <w:webHidden/>
              </w:rPr>
              <w:fldChar w:fldCharType="separate"/>
            </w:r>
            <w:r w:rsidR="000D6A36">
              <w:rPr>
                <w:noProof/>
                <w:webHidden/>
              </w:rPr>
              <w:t>7</w:t>
            </w:r>
            <w:r w:rsidR="000D6A36">
              <w:rPr>
                <w:noProof/>
                <w:webHidden/>
              </w:rPr>
              <w:fldChar w:fldCharType="end"/>
            </w:r>
          </w:hyperlink>
        </w:p>
        <w:p w14:paraId="5FE1362E" w14:textId="4109CD2A" w:rsidR="000D6A36" w:rsidRDefault="002505FE">
          <w:pPr>
            <w:pStyle w:val="TOC2"/>
            <w:rPr>
              <w:rFonts w:eastAsiaTheme="minorEastAsia" w:cstheme="minorBidi"/>
              <w:noProof/>
            </w:rPr>
          </w:pPr>
          <w:hyperlink w:anchor="_Toc38027574" w:history="1">
            <w:r w:rsidR="000D6A36" w:rsidRPr="007D1F04">
              <w:rPr>
                <w:rStyle w:val="Hyperlink"/>
                <w:noProof/>
              </w:rPr>
              <w:t>A-3.</w:t>
            </w:r>
            <w:r w:rsidR="000D6A36">
              <w:rPr>
                <w:rFonts w:eastAsiaTheme="minorEastAsia" w:cstheme="minorBidi"/>
                <w:noProof/>
              </w:rPr>
              <w:tab/>
            </w:r>
            <w:r w:rsidR="000D6A36" w:rsidRPr="007D1F04">
              <w:rPr>
                <w:rStyle w:val="Hyperlink"/>
                <w:noProof/>
              </w:rPr>
              <w:t>Are intermediary units, such as regional educational agencies that are considered LEAs under State law, eligible to apply?</w:t>
            </w:r>
            <w:r w:rsidR="000D6A36">
              <w:rPr>
                <w:noProof/>
                <w:webHidden/>
              </w:rPr>
              <w:tab/>
            </w:r>
            <w:r w:rsidR="000D6A36">
              <w:rPr>
                <w:noProof/>
                <w:webHidden/>
              </w:rPr>
              <w:fldChar w:fldCharType="begin"/>
            </w:r>
            <w:r w:rsidR="000D6A36">
              <w:rPr>
                <w:noProof/>
                <w:webHidden/>
              </w:rPr>
              <w:instrText xml:space="preserve"> PAGEREF _Toc38027574 \h </w:instrText>
            </w:r>
            <w:r w:rsidR="000D6A36">
              <w:rPr>
                <w:noProof/>
                <w:webHidden/>
              </w:rPr>
            </w:r>
            <w:r w:rsidR="000D6A36">
              <w:rPr>
                <w:noProof/>
                <w:webHidden/>
              </w:rPr>
              <w:fldChar w:fldCharType="separate"/>
            </w:r>
            <w:r w:rsidR="000D6A36">
              <w:rPr>
                <w:noProof/>
                <w:webHidden/>
              </w:rPr>
              <w:t>7</w:t>
            </w:r>
            <w:r w:rsidR="000D6A36">
              <w:rPr>
                <w:noProof/>
                <w:webHidden/>
              </w:rPr>
              <w:fldChar w:fldCharType="end"/>
            </w:r>
          </w:hyperlink>
        </w:p>
        <w:p w14:paraId="5DE85D86" w14:textId="3521701C" w:rsidR="000D6A36" w:rsidRDefault="002505FE">
          <w:pPr>
            <w:pStyle w:val="TOC2"/>
            <w:rPr>
              <w:rFonts w:eastAsiaTheme="minorEastAsia" w:cstheme="minorBidi"/>
              <w:noProof/>
            </w:rPr>
          </w:pPr>
          <w:hyperlink w:anchor="_Toc38027575" w:history="1">
            <w:r w:rsidR="000D6A36" w:rsidRPr="007D1F04">
              <w:rPr>
                <w:rStyle w:val="Hyperlink"/>
                <w:noProof/>
              </w:rPr>
              <w:t>A-4.</w:t>
            </w:r>
            <w:r w:rsidR="000D6A36">
              <w:rPr>
                <w:rFonts w:eastAsiaTheme="minorEastAsia" w:cstheme="minorBidi"/>
                <w:noProof/>
              </w:rPr>
              <w:tab/>
            </w:r>
            <w:r w:rsidR="000D6A36" w:rsidRPr="007D1F04">
              <w:rPr>
                <w:rStyle w:val="Hyperlink"/>
                <w:noProof/>
              </w:rPr>
              <w:t>Must an applicant have high-need schools in order to participate in a TSL project?</w:t>
            </w:r>
            <w:r w:rsidR="000D6A36">
              <w:rPr>
                <w:noProof/>
                <w:webHidden/>
              </w:rPr>
              <w:tab/>
            </w:r>
            <w:r w:rsidR="000D6A36">
              <w:rPr>
                <w:noProof/>
                <w:webHidden/>
              </w:rPr>
              <w:fldChar w:fldCharType="begin"/>
            </w:r>
            <w:r w:rsidR="000D6A36">
              <w:rPr>
                <w:noProof/>
                <w:webHidden/>
              </w:rPr>
              <w:instrText xml:space="preserve"> PAGEREF _Toc38027575 \h </w:instrText>
            </w:r>
            <w:r w:rsidR="000D6A36">
              <w:rPr>
                <w:noProof/>
                <w:webHidden/>
              </w:rPr>
            </w:r>
            <w:r w:rsidR="000D6A36">
              <w:rPr>
                <w:noProof/>
                <w:webHidden/>
              </w:rPr>
              <w:fldChar w:fldCharType="separate"/>
            </w:r>
            <w:r w:rsidR="000D6A36">
              <w:rPr>
                <w:noProof/>
                <w:webHidden/>
              </w:rPr>
              <w:t>7</w:t>
            </w:r>
            <w:r w:rsidR="000D6A36">
              <w:rPr>
                <w:noProof/>
                <w:webHidden/>
              </w:rPr>
              <w:fldChar w:fldCharType="end"/>
            </w:r>
          </w:hyperlink>
        </w:p>
        <w:p w14:paraId="3658BD37" w14:textId="72ED5EF4" w:rsidR="000D6A36" w:rsidRDefault="002505FE">
          <w:pPr>
            <w:pStyle w:val="TOC2"/>
            <w:rPr>
              <w:rFonts w:eastAsiaTheme="minorEastAsia" w:cstheme="minorBidi"/>
              <w:noProof/>
            </w:rPr>
          </w:pPr>
          <w:hyperlink w:anchor="_Toc38027576" w:history="1">
            <w:r w:rsidR="000D6A36" w:rsidRPr="007D1F04">
              <w:rPr>
                <w:rStyle w:val="Hyperlink"/>
                <w:noProof/>
              </w:rPr>
              <w:t>A-5.</w:t>
            </w:r>
            <w:r w:rsidR="000D6A36">
              <w:rPr>
                <w:rFonts w:eastAsiaTheme="minorEastAsia" w:cstheme="minorBidi"/>
                <w:noProof/>
              </w:rPr>
              <w:tab/>
            </w:r>
            <w:r w:rsidR="000D6A36" w:rsidRPr="007D1F04">
              <w:rPr>
                <w:rStyle w:val="Hyperlink"/>
                <w:noProof/>
              </w:rPr>
              <w:t>Is a current Teacher and School Leader (TSL) grantee eligible to apply for a TSL grant award in the FY 2020 competition?</w:t>
            </w:r>
            <w:r w:rsidR="000D6A36">
              <w:rPr>
                <w:noProof/>
                <w:webHidden/>
              </w:rPr>
              <w:tab/>
            </w:r>
            <w:r w:rsidR="000D6A36">
              <w:rPr>
                <w:noProof/>
                <w:webHidden/>
              </w:rPr>
              <w:fldChar w:fldCharType="begin"/>
            </w:r>
            <w:r w:rsidR="000D6A36">
              <w:rPr>
                <w:noProof/>
                <w:webHidden/>
              </w:rPr>
              <w:instrText xml:space="preserve"> PAGEREF _Toc38027576 \h </w:instrText>
            </w:r>
            <w:r w:rsidR="000D6A36">
              <w:rPr>
                <w:noProof/>
                <w:webHidden/>
              </w:rPr>
            </w:r>
            <w:r w:rsidR="000D6A36">
              <w:rPr>
                <w:noProof/>
                <w:webHidden/>
              </w:rPr>
              <w:fldChar w:fldCharType="separate"/>
            </w:r>
            <w:r w:rsidR="000D6A36">
              <w:rPr>
                <w:noProof/>
                <w:webHidden/>
              </w:rPr>
              <w:t>7</w:t>
            </w:r>
            <w:r w:rsidR="000D6A36">
              <w:rPr>
                <w:noProof/>
                <w:webHidden/>
              </w:rPr>
              <w:fldChar w:fldCharType="end"/>
            </w:r>
          </w:hyperlink>
        </w:p>
        <w:p w14:paraId="055FB12A" w14:textId="2328C93F" w:rsidR="000D6A36" w:rsidRDefault="002505FE">
          <w:pPr>
            <w:pStyle w:val="TOC2"/>
            <w:rPr>
              <w:rFonts w:eastAsiaTheme="minorEastAsia" w:cstheme="minorBidi"/>
              <w:noProof/>
            </w:rPr>
          </w:pPr>
          <w:hyperlink w:anchor="_Toc38027577" w:history="1">
            <w:r w:rsidR="000D6A36" w:rsidRPr="007D1F04">
              <w:rPr>
                <w:rStyle w:val="Hyperlink"/>
                <w:noProof/>
              </w:rPr>
              <w:t>A-6.</w:t>
            </w:r>
            <w:r w:rsidR="000D6A36">
              <w:rPr>
                <w:rFonts w:eastAsiaTheme="minorEastAsia" w:cstheme="minorBidi"/>
                <w:noProof/>
              </w:rPr>
              <w:tab/>
            </w:r>
            <w:r w:rsidR="000D6A36" w:rsidRPr="007D1F04">
              <w:rPr>
                <w:rStyle w:val="Hyperlink"/>
                <w:noProof/>
              </w:rPr>
              <w:t>Are private schools eligible to apply for a TSL grant?  What about entities that operate private schools?</w:t>
            </w:r>
            <w:r w:rsidR="000D6A36">
              <w:rPr>
                <w:noProof/>
                <w:webHidden/>
              </w:rPr>
              <w:tab/>
            </w:r>
            <w:r w:rsidR="000D6A36">
              <w:rPr>
                <w:noProof/>
                <w:webHidden/>
              </w:rPr>
              <w:fldChar w:fldCharType="begin"/>
            </w:r>
            <w:r w:rsidR="000D6A36">
              <w:rPr>
                <w:noProof/>
                <w:webHidden/>
              </w:rPr>
              <w:instrText xml:space="preserve"> PAGEREF _Toc38027577 \h </w:instrText>
            </w:r>
            <w:r w:rsidR="000D6A36">
              <w:rPr>
                <w:noProof/>
                <w:webHidden/>
              </w:rPr>
            </w:r>
            <w:r w:rsidR="000D6A36">
              <w:rPr>
                <w:noProof/>
                <w:webHidden/>
              </w:rPr>
              <w:fldChar w:fldCharType="separate"/>
            </w:r>
            <w:r w:rsidR="000D6A36">
              <w:rPr>
                <w:noProof/>
                <w:webHidden/>
              </w:rPr>
              <w:t>8</w:t>
            </w:r>
            <w:r w:rsidR="000D6A36">
              <w:rPr>
                <w:noProof/>
                <w:webHidden/>
              </w:rPr>
              <w:fldChar w:fldCharType="end"/>
            </w:r>
          </w:hyperlink>
        </w:p>
        <w:p w14:paraId="431C44FD" w14:textId="0FA6E929" w:rsidR="000D6A36" w:rsidRDefault="002505FE">
          <w:pPr>
            <w:pStyle w:val="TOC2"/>
            <w:rPr>
              <w:rFonts w:eastAsiaTheme="minorEastAsia" w:cstheme="minorBidi"/>
              <w:noProof/>
            </w:rPr>
          </w:pPr>
          <w:hyperlink w:anchor="_Toc38027578" w:history="1">
            <w:r w:rsidR="000D6A36" w:rsidRPr="007D1F04">
              <w:rPr>
                <w:rStyle w:val="Hyperlink"/>
                <w:noProof/>
              </w:rPr>
              <w:t>A-7.</w:t>
            </w:r>
            <w:r w:rsidR="000D6A36">
              <w:rPr>
                <w:rFonts w:eastAsiaTheme="minorEastAsia" w:cstheme="minorBidi"/>
                <w:noProof/>
              </w:rPr>
              <w:tab/>
            </w:r>
            <w:r w:rsidR="000D6A36" w:rsidRPr="007D1F04">
              <w:rPr>
                <w:rStyle w:val="Hyperlink"/>
                <w:noProof/>
              </w:rPr>
              <w:t>May an LEA within a State whose SEA is applying for a TSL grant apply independently of its SEA?  If so, will the SEA’s application be given priority over the LEA’s application?</w:t>
            </w:r>
            <w:r w:rsidR="000D6A36">
              <w:rPr>
                <w:noProof/>
                <w:webHidden/>
              </w:rPr>
              <w:tab/>
            </w:r>
            <w:r w:rsidR="000D6A36">
              <w:rPr>
                <w:noProof/>
                <w:webHidden/>
              </w:rPr>
              <w:fldChar w:fldCharType="begin"/>
            </w:r>
            <w:r w:rsidR="000D6A36">
              <w:rPr>
                <w:noProof/>
                <w:webHidden/>
              </w:rPr>
              <w:instrText xml:space="preserve"> PAGEREF _Toc38027578 \h </w:instrText>
            </w:r>
            <w:r w:rsidR="000D6A36">
              <w:rPr>
                <w:noProof/>
                <w:webHidden/>
              </w:rPr>
            </w:r>
            <w:r w:rsidR="000D6A36">
              <w:rPr>
                <w:noProof/>
                <w:webHidden/>
              </w:rPr>
              <w:fldChar w:fldCharType="separate"/>
            </w:r>
            <w:r w:rsidR="000D6A36">
              <w:rPr>
                <w:noProof/>
                <w:webHidden/>
              </w:rPr>
              <w:t>8</w:t>
            </w:r>
            <w:r w:rsidR="000D6A36">
              <w:rPr>
                <w:noProof/>
                <w:webHidden/>
              </w:rPr>
              <w:fldChar w:fldCharType="end"/>
            </w:r>
          </w:hyperlink>
        </w:p>
        <w:p w14:paraId="2E8F889C" w14:textId="3EB69E71" w:rsidR="000D6A36" w:rsidRDefault="002505FE">
          <w:pPr>
            <w:pStyle w:val="TOC2"/>
            <w:rPr>
              <w:rFonts w:eastAsiaTheme="minorEastAsia" w:cstheme="minorBidi"/>
              <w:noProof/>
            </w:rPr>
          </w:pPr>
          <w:hyperlink w:anchor="_Toc38027579" w:history="1">
            <w:r w:rsidR="000D6A36" w:rsidRPr="007D1F04">
              <w:rPr>
                <w:rStyle w:val="Hyperlink"/>
                <w:noProof/>
              </w:rPr>
              <w:t>A-8.</w:t>
            </w:r>
            <w:r w:rsidR="000D6A36">
              <w:rPr>
                <w:rFonts w:eastAsiaTheme="minorEastAsia" w:cstheme="minorBidi"/>
                <w:noProof/>
              </w:rPr>
              <w:tab/>
            </w:r>
            <w:r w:rsidR="000D6A36" w:rsidRPr="007D1F04">
              <w:rPr>
                <w:rStyle w:val="Hyperlink"/>
                <w:noProof/>
              </w:rPr>
              <w:t>Is a private Institution of Higher Education (IHE) eligible to apply for a TSL grant if it is a non-profit organization?</w:t>
            </w:r>
            <w:r w:rsidR="000D6A36">
              <w:rPr>
                <w:noProof/>
                <w:webHidden/>
              </w:rPr>
              <w:tab/>
            </w:r>
            <w:r w:rsidR="000D6A36">
              <w:rPr>
                <w:noProof/>
                <w:webHidden/>
              </w:rPr>
              <w:fldChar w:fldCharType="begin"/>
            </w:r>
            <w:r w:rsidR="000D6A36">
              <w:rPr>
                <w:noProof/>
                <w:webHidden/>
              </w:rPr>
              <w:instrText xml:space="preserve"> PAGEREF _Toc38027579 \h </w:instrText>
            </w:r>
            <w:r w:rsidR="000D6A36">
              <w:rPr>
                <w:noProof/>
                <w:webHidden/>
              </w:rPr>
            </w:r>
            <w:r w:rsidR="000D6A36">
              <w:rPr>
                <w:noProof/>
                <w:webHidden/>
              </w:rPr>
              <w:fldChar w:fldCharType="separate"/>
            </w:r>
            <w:r w:rsidR="000D6A36">
              <w:rPr>
                <w:noProof/>
                <w:webHidden/>
              </w:rPr>
              <w:t>8</w:t>
            </w:r>
            <w:r w:rsidR="000D6A36">
              <w:rPr>
                <w:noProof/>
                <w:webHidden/>
              </w:rPr>
              <w:fldChar w:fldCharType="end"/>
            </w:r>
          </w:hyperlink>
        </w:p>
        <w:p w14:paraId="53789553" w14:textId="4212F19F" w:rsidR="000D6A36" w:rsidRDefault="002505FE">
          <w:pPr>
            <w:pStyle w:val="TOC2"/>
            <w:rPr>
              <w:rFonts w:eastAsiaTheme="minorEastAsia" w:cstheme="minorBidi"/>
              <w:noProof/>
            </w:rPr>
          </w:pPr>
          <w:hyperlink w:anchor="_Toc38027580" w:history="1">
            <w:r w:rsidR="000D6A36" w:rsidRPr="007D1F04">
              <w:rPr>
                <w:rStyle w:val="Hyperlink"/>
                <w:noProof/>
              </w:rPr>
              <w:t>A-9.</w:t>
            </w:r>
            <w:r w:rsidR="000D6A36">
              <w:rPr>
                <w:rFonts w:eastAsiaTheme="minorEastAsia" w:cstheme="minorBidi"/>
                <w:noProof/>
              </w:rPr>
              <w:tab/>
            </w:r>
            <w:r w:rsidR="000D6A36" w:rsidRPr="007D1F04">
              <w:rPr>
                <w:rStyle w:val="Hyperlink"/>
                <w:noProof/>
              </w:rPr>
              <w:t>Is a State-funded IHE eligible to apply for a TSL grant?</w:t>
            </w:r>
            <w:r w:rsidR="000D6A36">
              <w:rPr>
                <w:noProof/>
                <w:webHidden/>
              </w:rPr>
              <w:tab/>
            </w:r>
            <w:r w:rsidR="000D6A36">
              <w:rPr>
                <w:noProof/>
                <w:webHidden/>
              </w:rPr>
              <w:fldChar w:fldCharType="begin"/>
            </w:r>
            <w:r w:rsidR="000D6A36">
              <w:rPr>
                <w:noProof/>
                <w:webHidden/>
              </w:rPr>
              <w:instrText xml:space="preserve"> PAGEREF _Toc38027580 \h </w:instrText>
            </w:r>
            <w:r w:rsidR="000D6A36">
              <w:rPr>
                <w:noProof/>
                <w:webHidden/>
              </w:rPr>
            </w:r>
            <w:r w:rsidR="000D6A36">
              <w:rPr>
                <w:noProof/>
                <w:webHidden/>
              </w:rPr>
              <w:fldChar w:fldCharType="separate"/>
            </w:r>
            <w:r w:rsidR="000D6A36">
              <w:rPr>
                <w:noProof/>
                <w:webHidden/>
              </w:rPr>
              <w:t>9</w:t>
            </w:r>
            <w:r w:rsidR="000D6A36">
              <w:rPr>
                <w:noProof/>
                <w:webHidden/>
              </w:rPr>
              <w:fldChar w:fldCharType="end"/>
            </w:r>
          </w:hyperlink>
        </w:p>
        <w:p w14:paraId="54056406" w14:textId="67DC50F9" w:rsidR="000D6A36" w:rsidRDefault="002505FE">
          <w:pPr>
            <w:pStyle w:val="TOC2"/>
            <w:rPr>
              <w:rFonts w:eastAsiaTheme="minorEastAsia" w:cstheme="minorBidi"/>
              <w:noProof/>
            </w:rPr>
          </w:pPr>
          <w:hyperlink w:anchor="_Toc38027581" w:history="1">
            <w:r w:rsidR="000D6A36" w:rsidRPr="007D1F04">
              <w:rPr>
                <w:rStyle w:val="Hyperlink"/>
                <w:noProof/>
              </w:rPr>
              <w:t xml:space="preserve">A-10. </w:t>
            </w:r>
            <w:r w:rsidR="000D6A36">
              <w:rPr>
                <w:rFonts w:eastAsiaTheme="minorEastAsia" w:cstheme="minorBidi"/>
                <w:noProof/>
              </w:rPr>
              <w:tab/>
            </w:r>
            <w:r w:rsidR="000D6A36" w:rsidRPr="007D1F04">
              <w:rPr>
                <w:rStyle w:val="Hyperlink"/>
                <w:noProof/>
              </w:rPr>
              <w:t>Are there any limitations on the number of times an applicant may receive a TSL grant award?</w:t>
            </w:r>
            <w:r w:rsidR="000D6A36">
              <w:rPr>
                <w:noProof/>
                <w:webHidden/>
              </w:rPr>
              <w:tab/>
            </w:r>
            <w:r w:rsidR="000D6A36">
              <w:rPr>
                <w:noProof/>
                <w:webHidden/>
              </w:rPr>
              <w:fldChar w:fldCharType="begin"/>
            </w:r>
            <w:r w:rsidR="000D6A36">
              <w:rPr>
                <w:noProof/>
                <w:webHidden/>
              </w:rPr>
              <w:instrText xml:space="preserve"> PAGEREF _Toc38027581 \h </w:instrText>
            </w:r>
            <w:r w:rsidR="000D6A36">
              <w:rPr>
                <w:noProof/>
                <w:webHidden/>
              </w:rPr>
            </w:r>
            <w:r w:rsidR="000D6A36">
              <w:rPr>
                <w:noProof/>
                <w:webHidden/>
              </w:rPr>
              <w:fldChar w:fldCharType="separate"/>
            </w:r>
            <w:r w:rsidR="000D6A36">
              <w:rPr>
                <w:noProof/>
                <w:webHidden/>
              </w:rPr>
              <w:t>9</w:t>
            </w:r>
            <w:r w:rsidR="000D6A36">
              <w:rPr>
                <w:noProof/>
                <w:webHidden/>
              </w:rPr>
              <w:fldChar w:fldCharType="end"/>
            </w:r>
          </w:hyperlink>
        </w:p>
        <w:p w14:paraId="6DDB0FF8" w14:textId="47566C84" w:rsidR="000D6A36" w:rsidRDefault="002505FE">
          <w:pPr>
            <w:pStyle w:val="TOC2"/>
            <w:rPr>
              <w:rFonts w:eastAsiaTheme="minorEastAsia" w:cstheme="minorBidi"/>
              <w:noProof/>
            </w:rPr>
          </w:pPr>
          <w:hyperlink w:anchor="_Toc38027582" w:history="1">
            <w:r w:rsidR="000D6A36" w:rsidRPr="007D1F04">
              <w:rPr>
                <w:rStyle w:val="Hyperlink"/>
                <w:noProof/>
              </w:rPr>
              <w:t>A-11.</w:t>
            </w:r>
            <w:r w:rsidR="000D6A36">
              <w:rPr>
                <w:rFonts w:eastAsiaTheme="minorEastAsia" w:cstheme="minorBidi"/>
                <w:noProof/>
              </w:rPr>
              <w:tab/>
            </w:r>
            <w:r w:rsidR="000D6A36" w:rsidRPr="007D1F04">
              <w:rPr>
                <w:rStyle w:val="Hyperlink"/>
                <w:noProof/>
              </w:rPr>
              <w:t>Given that LEAs may only receive a TSL grant twice, may an LEA that previously had two Teacher Incentive Fund (TIF) grants apply for a 2020 TSL grant?</w:t>
            </w:r>
            <w:r w:rsidR="000D6A36">
              <w:rPr>
                <w:noProof/>
                <w:webHidden/>
              </w:rPr>
              <w:tab/>
            </w:r>
            <w:r w:rsidR="000D6A36">
              <w:rPr>
                <w:noProof/>
                <w:webHidden/>
              </w:rPr>
              <w:fldChar w:fldCharType="begin"/>
            </w:r>
            <w:r w:rsidR="000D6A36">
              <w:rPr>
                <w:noProof/>
                <w:webHidden/>
              </w:rPr>
              <w:instrText xml:space="preserve"> PAGEREF _Toc38027582 \h </w:instrText>
            </w:r>
            <w:r w:rsidR="000D6A36">
              <w:rPr>
                <w:noProof/>
                <w:webHidden/>
              </w:rPr>
            </w:r>
            <w:r w:rsidR="000D6A36">
              <w:rPr>
                <w:noProof/>
                <w:webHidden/>
              </w:rPr>
              <w:fldChar w:fldCharType="separate"/>
            </w:r>
            <w:r w:rsidR="000D6A36">
              <w:rPr>
                <w:noProof/>
                <w:webHidden/>
              </w:rPr>
              <w:t>9</w:t>
            </w:r>
            <w:r w:rsidR="000D6A36">
              <w:rPr>
                <w:noProof/>
                <w:webHidden/>
              </w:rPr>
              <w:fldChar w:fldCharType="end"/>
            </w:r>
          </w:hyperlink>
        </w:p>
        <w:p w14:paraId="08009C7A" w14:textId="592EDD92" w:rsidR="000D6A36" w:rsidRDefault="002505FE">
          <w:pPr>
            <w:pStyle w:val="TOC2"/>
            <w:rPr>
              <w:rFonts w:eastAsiaTheme="minorEastAsia" w:cstheme="minorBidi"/>
              <w:noProof/>
            </w:rPr>
          </w:pPr>
          <w:hyperlink w:anchor="_Toc38027583" w:history="1">
            <w:r w:rsidR="000D6A36" w:rsidRPr="007D1F04">
              <w:rPr>
                <w:rStyle w:val="Hyperlink"/>
                <w:noProof/>
              </w:rPr>
              <w:t>A-12.</w:t>
            </w:r>
            <w:r w:rsidR="000D6A36">
              <w:rPr>
                <w:rFonts w:eastAsiaTheme="minorEastAsia" w:cstheme="minorBidi"/>
                <w:noProof/>
              </w:rPr>
              <w:tab/>
            </w:r>
            <w:r w:rsidR="000D6A36" w:rsidRPr="007D1F04">
              <w:rPr>
                <w:rStyle w:val="Hyperlink"/>
                <w:noProof/>
              </w:rPr>
              <w:t>Would staff of a school’s early childhood program or center be eligible to participate in a TSL-funded project that would support and provide performance-based compensation to early childhood staff in that school?</w:t>
            </w:r>
            <w:r w:rsidR="000D6A36">
              <w:rPr>
                <w:noProof/>
                <w:webHidden/>
              </w:rPr>
              <w:tab/>
            </w:r>
            <w:r w:rsidR="000D6A36">
              <w:rPr>
                <w:noProof/>
                <w:webHidden/>
              </w:rPr>
              <w:fldChar w:fldCharType="begin"/>
            </w:r>
            <w:r w:rsidR="000D6A36">
              <w:rPr>
                <w:noProof/>
                <w:webHidden/>
              </w:rPr>
              <w:instrText xml:space="preserve"> PAGEREF _Toc38027583 \h </w:instrText>
            </w:r>
            <w:r w:rsidR="000D6A36">
              <w:rPr>
                <w:noProof/>
                <w:webHidden/>
              </w:rPr>
            </w:r>
            <w:r w:rsidR="000D6A36">
              <w:rPr>
                <w:noProof/>
                <w:webHidden/>
              </w:rPr>
              <w:fldChar w:fldCharType="separate"/>
            </w:r>
            <w:r w:rsidR="000D6A36">
              <w:rPr>
                <w:noProof/>
                <w:webHidden/>
              </w:rPr>
              <w:t>9</w:t>
            </w:r>
            <w:r w:rsidR="000D6A36">
              <w:rPr>
                <w:noProof/>
                <w:webHidden/>
              </w:rPr>
              <w:fldChar w:fldCharType="end"/>
            </w:r>
          </w:hyperlink>
        </w:p>
        <w:p w14:paraId="1A7F9FB5" w14:textId="3D9FA88A" w:rsidR="000D6A36" w:rsidRDefault="002505FE">
          <w:pPr>
            <w:pStyle w:val="TOC1"/>
            <w:rPr>
              <w:rFonts w:eastAsiaTheme="minorEastAsia" w:cstheme="minorBidi"/>
              <w:b w:val="0"/>
            </w:rPr>
          </w:pPr>
          <w:hyperlink w:anchor="_Toc38027584" w:history="1">
            <w:r w:rsidR="000D6A36" w:rsidRPr="007D1F04">
              <w:rPr>
                <w:rStyle w:val="Hyperlink"/>
              </w:rPr>
              <w:t>B.</w:t>
            </w:r>
            <w:r w:rsidR="000D6A36">
              <w:rPr>
                <w:rFonts w:eastAsiaTheme="minorEastAsia" w:cstheme="minorBidi"/>
                <w:b w:val="0"/>
              </w:rPr>
              <w:tab/>
            </w:r>
            <w:r w:rsidR="000D6A36" w:rsidRPr="007D1F04">
              <w:rPr>
                <w:rStyle w:val="Hyperlink"/>
              </w:rPr>
              <w:t>The Priorities</w:t>
            </w:r>
            <w:r w:rsidR="000D6A36">
              <w:rPr>
                <w:webHidden/>
              </w:rPr>
              <w:tab/>
            </w:r>
            <w:r w:rsidR="000D6A36">
              <w:rPr>
                <w:webHidden/>
              </w:rPr>
              <w:fldChar w:fldCharType="begin"/>
            </w:r>
            <w:r w:rsidR="000D6A36">
              <w:rPr>
                <w:webHidden/>
              </w:rPr>
              <w:instrText xml:space="preserve"> PAGEREF _Toc38027584 \h </w:instrText>
            </w:r>
            <w:r w:rsidR="000D6A36">
              <w:rPr>
                <w:webHidden/>
              </w:rPr>
            </w:r>
            <w:r w:rsidR="000D6A36">
              <w:rPr>
                <w:webHidden/>
              </w:rPr>
              <w:fldChar w:fldCharType="separate"/>
            </w:r>
            <w:r w:rsidR="000D6A36">
              <w:rPr>
                <w:webHidden/>
              </w:rPr>
              <w:t>10</w:t>
            </w:r>
            <w:r w:rsidR="000D6A36">
              <w:rPr>
                <w:webHidden/>
              </w:rPr>
              <w:fldChar w:fldCharType="end"/>
            </w:r>
          </w:hyperlink>
        </w:p>
        <w:p w14:paraId="2D1E9CC0" w14:textId="4E1C6CB2" w:rsidR="000D6A36" w:rsidRDefault="002505FE">
          <w:pPr>
            <w:pStyle w:val="TOC2"/>
            <w:rPr>
              <w:rFonts w:eastAsiaTheme="minorEastAsia" w:cstheme="minorBidi"/>
              <w:noProof/>
            </w:rPr>
          </w:pPr>
          <w:hyperlink w:anchor="_Toc38027585" w:history="1">
            <w:r w:rsidR="000D6A36" w:rsidRPr="007D1F04">
              <w:rPr>
                <w:rStyle w:val="Hyperlink"/>
                <w:noProof/>
              </w:rPr>
              <w:t>What is the difference between absolute priorities and competitive preference priorities, and how do absolute priorities relate to funding eligibility?</w:t>
            </w:r>
            <w:r w:rsidR="000D6A36">
              <w:rPr>
                <w:noProof/>
                <w:webHidden/>
              </w:rPr>
              <w:tab/>
            </w:r>
            <w:r w:rsidR="000D6A36">
              <w:rPr>
                <w:noProof/>
                <w:webHidden/>
              </w:rPr>
              <w:fldChar w:fldCharType="begin"/>
            </w:r>
            <w:r w:rsidR="000D6A36">
              <w:rPr>
                <w:noProof/>
                <w:webHidden/>
              </w:rPr>
              <w:instrText xml:space="preserve"> PAGEREF _Toc38027585 \h </w:instrText>
            </w:r>
            <w:r w:rsidR="000D6A36">
              <w:rPr>
                <w:noProof/>
                <w:webHidden/>
              </w:rPr>
            </w:r>
            <w:r w:rsidR="000D6A36">
              <w:rPr>
                <w:noProof/>
                <w:webHidden/>
              </w:rPr>
              <w:fldChar w:fldCharType="separate"/>
            </w:r>
            <w:r w:rsidR="000D6A36">
              <w:rPr>
                <w:noProof/>
                <w:webHidden/>
              </w:rPr>
              <w:t>10</w:t>
            </w:r>
            <w:r w:rsidR="000D6A36">
              <w:rPr>
                <w:noProof/>
                <w:webHidden/>
              </w:rPr>
              <w:fldChar w:fldCharType="end"/>
            </w:r>
          </w:hyperlink>
        </w:p>
        <w:p w14:paraId="0A703BDC" w14:textId="70295B3D" w:rsidR="000D6A36" w:rsidRDefault="002505FE">
          <w:pPr>
            <w:pStyle w:val="TOC1"/>
            <w:rPr>
              <w:rFonts w:eastAsiaTheme="minorEastAsia" w:cstheme="minorBidi"/>
              <w:b w:val="0"/>
            </w:rPr>
          </w:pPr>
          <w:hyperlink w:anchor="_Toc38027586" w:history="1">
            <w:r w:rsidR="000D6A36" w:rsidRPr="007D1F04">
              <w:rPr>
                <w:rStyle w:val="Hyperlink"/>
              </w:rPr>
              <w:t>B1.</w:t>
            </w:r>
            <w:r w:rsidR="000D6A36">
              <w:rPr>
                <w:rFonts w:eastAsiaTheme="minorEastAsia" w:cstheme="minorBidi"/>
                <w:b w:val="0"/>
              </w:rPr>
              <w:tab/>
            </w:r>
            <w:r w:rsidR="000D6A36" w:rsidRPr="007D1F04">
              <w:rPr>
                <w:rStyle w:val="Hyperlink"/>
              </w:rPr>
              <w:t>Absolute Priority 1—Human Capital Management System (HCMS) or Performance Based Compensation Systems (PBCS).</w:t>
            </w:r>
            <w:r w:rsidR="000D6A36">
              <w:rPr>
                <w:webHidden/>
              </w:rPr>
              <w:tab/>
            </w:r>
            <w:r w:rsidR="000D6A36">
              <w:rPr>
                <w:webHidden/>
              </w:rPr>
              <w:fldChar w:fldCharType="begin"/>
            </w:r>
            <w:r w:rsidR="000D6A36">
              <w:rPr>
                <w:webHidden/>
              </w:rPr>
              <w:instrText xml:space="preserve"> PAGEREF _Toc38027586 \h </w:instrText>
            </w:r>
            <w:r w:rsidR="000D6A36">
              <w:rPr>
                <w:webHidden/>
              </w:rPr>
            </w:r>
            <w:r w:rsidR="000D6A36">
              <w:rPr>
                <w:webHidden/>
              </w:rPr>
              <w:fldChar w:fldCharType="separate"/>
            </w:r>
            <w:r w:rsidR="000D6A36">
              <w:rPr>
                <w:webHidden/>
              </w:rPr>
              <w:t>10</w:t>
            </w:r>
            <w:r w:rsidR="000D6A36">
              <w:rPr>
                <w:webHidden/>
              </w:rPr>
              <w:fldChar w:fldCharType="end"/>
            </w:r>
          </w:hyperlink>
        </w:p>
        <w:p w14:paraId="0EB50CB0" w14:textId="14A344C0" w:rsidR="000D6A36" w:rsidRDefault="002505FE">
          <w:pPr>
            <w:pStyle w:val="TOC2"/>
            <w:rPr>
              <w:rFonts w:eastAsiaTheme="minorEastAsia" w:cstheme="minorBidi"/>
              <w:noProof/>
            </w:rPr>
          </w:pPr>
          <w:hyperlink w:anchor="_Toc38027587" w:history="1">
            <w:r w:rsidR="000D6A36" w:rsidRPr="007D1F04">
              <w:rPr>
                <w:rStyle w:val="Hyperlink"/>
                <w:noProof/>
              </w:rPr>
              <w:t>B1-1.</w:t>
            </w:r>
            <w:r w:rsidR="000D6A36">
              <w:rPr>
                <w:rFonts w:eastAsiaTheme="minorEastAsia" w:cstheme="minorBidi"/>
                <w:noProof/>
              </w:rPr>
              <w:tab/>
            </w:r>
            <w:r w:rsidR="000D6A36" w:rsidRPr="007D1F04">
              <w:rPr>
                <w:rStyle w:val="Hyperlink"/>
                <w:noProof/>
              </w:rPr>
              <w:t>What is Absolute Priority 1?</w:t>
            </w:r>
            <w:r w:rsidR="000D6A36">
              <w:rPr>
                <w:noProof/>
                <w:webHidden/>
              </w:rPr>
              <w:tab/>
            </w:r>
            <w:r w:rsidR="000D6A36">
              <w:rPr>
                <w:noProof/>
                <w:webHidden/>
              </w:rPr>
              <w:fldChar w:fldCharType="begin"/>
            </w:r>
            <w:r w:rsidR="000D6A36">
              <w:rPr>
                <w:noProof/>
                <w:webHidden/>
              </w:rPr>
              <w:instrText xml:space="preserve"> PAGEREF _Toc38027587 \h </w:instrText>
            </w:r>
            <w:r w:rsidR="000D6A36">
              <w:rPr>
                <w:noProof/>
                <w:webHidden/>
              </w:rPr>
            </w:r>
            <w:r w:rsidR="000D6A36">
              <w:rPr>
                <w:noProof/>
                <w:webHidden/>
              </w:rPr>
              <w:fldChar w:fldCharType="separate"/>
            </w:r>
            <w:r w:rsidR="000D6A36">
              <w:rPr>
                <w:noProof/>
                <w:webHidden/>
              </w:rPr>
              <w:t>10</w:t>
            </w:r>
            <w:r w:rsidR="000D6A36">
              <w:rPr>
                <w:noProof/>
                <w:webHidden/>
              </w:rPr>
              <w:fldChar w:fldCharType="end"/>
            </w:r>
          </w:hyperlink>
        </w:p>
        <w:p w14:paraId="52B48464" w14:textId="7A330432" w:rsidR="000D6A36" w:rsidRDefault="002505FE">
          <w:pPr>
            <w:pStyle w:val="TOC2"/>
            <w:rPr>
              <w:rFonts w:eastAsiaTheme="minorEastAsia" w:cstheme="minorBidi"/>
              <w:noProof/>
            </w:rPr>
          </w:pPr>
          <w:hyperlink w:anchor="_Toc38027588" w:history="1">
            <w:r w:rsidR="000D6A36" w:rsidRPr="007D1F04">
              <w:rPr>
                <w:rStyle w:val="Hyperlink"/>
                <w:noProof/>
              </w:rPr>
              <w:t>B1-2.</w:t>
            </w:r>
            <w:r w:rsidR="000D6A36">
              <w:rPr>
                <w:rFonts w:eastAsiaTheme="minorEastAsia" w:cstheme="minorBidi"/>
                <w:noProof/>
              </w:rPr>
              <w:tab/>
            </w:r>
            <w:r w:rsidR="000D6A36" w:rsidRPr="007D1F04">
              <w:rPr>
                <w:rStyle w:val="Hyperlink"/>
                <w:noProof/>
              </w:rPr>
              <w:t>What is the definition of a HCMS?</w:t>
            </w:r>
            <w:r w:rsidR="000D6A36">
              <w:rPr>
                <w:noProof/>
                <w:webHidden/>
              </w:rPr>
              <w:tab/>
            </w:r>
            <w:r w:rsidR="000D6A36">
              <w:rPr>
                <w:noProof/>
                <w:webHidden/>
              </w:rPr>
              <w:fldChar w:fldCharType="begin"/>
            </w:r>
            <w:r w:rsidR="000D6A36">
              <w:rPr>
                <w:noProof/>
                <w:webHidden/>
              </w:rPr>
              <w:instrText xml:space="preserve"> PAGEREF _Toc38027588 \h </w:instrText>
            </w:r>
            <w:r w:rsidR="000D6A36">
              <w:rPr>
                <w:noProof/>
                <w:webHidden/>
              </w:rPr>
            </w:r>
            <w:r w:rsidR="000D6A36">
              <w:rPr>
                <w:noProof/>
                <w:webHidden/>
              </w:rPr>
              <w:fldChar w:fldCharType="separate"/>
            </w:r>
            <w:r w:rsidR="000D6A36">
              <w:rPr>
                <w:noProof/>
                <w:webHidden/>
              </w:rPr>
              <w:t>11</w:t>
            </w:r>
            <w:r w:rsidR="000D6A36">
              <w:rPr>
                <w:noProof/>
                <w:webHidden/>
              </w:rPr>
              <w:fldChar w:fldCharType="end"/>
            </w:r>
          </w:hyperlink>
        </w:p>
        <w:p w14:paraId="7247E2F7" w14:textId="7D488FF5" w:rsidR="000D6A36" w:rsidRDefault="002505FE">
          <w:pPr>
            <w:pStyle w:val="TOC1"/>
            <w:rPr>
              <w:rFonts w:eastAsiaTheme="minorEastAsia" w:cstheme="minorBidi"/>
              <w:b w:val="0"/>
            </w:rPr>
          </w:pPr>
          <w:hyperlink w:anchor="_Toc38027589" w:history="1">
            <w:r w:rsidR="000D6A36" w:rsidRPr="007D1F04">
              <w:rPr>
                <w:rStyle w:val="Hyperlink"/>
              </w:rPr>
              <w:t>B2.</w:t>
            </w:r>
            <w:r w:rsidR="000D6A36">
              <w:rPr>
                <w:rFonts w:eastAsiaTheme="minorEastAsia" w:cstheme="minorBidi"/>
                <w:b w:val="0"/>
              </w:rPr>
              <w:tab/>
            </w:r>
            <w:r w:rsidR="000D6A36" w:rsidRPr="007D1F04">
              <w:rPr>
                <w:rStyle w:val="Hyperlink"/>
              </w:rPr>
              <w:t>Absolute Priority 2— High Need Schools</w:t>
            </w:r>
            <w:r w:rsidR="000D6A36">
              <w:rPr>
                <w:webHidden/>
              </w:rPr>
              <w:tab/>
            </w:r>
            <w:r w:rsidR="000D6A36">
              <w:rPr>
                <w:webHidden/>
              </w:rPr>
              <w:fldChar w:fldCharType="begin"/>
            </w:r>
            <w:r w:rsidR="000D6A36">
              <w:rPr>
                <w:webHidden/>
              </w:rPr>
              <w:instrText xml:space="preserve"> PAGEREF _Toc38027589 \h </w:instrText>
            </w:r>
            <w:r w:rsidR="000D6A36">
              <w:rPr>
                <w:webHidden/>
              </w:rPr>
            </w:r>
            <w:r w:rsidR="000D6A36">
              <w:rPr>
                <w:webHidden/>
              </w:rPr>
              <w:fldChar w:fldCharType="separate"/>
            </w:r>
            <w:r w:rsidR="000D6A36">
              <w:rPr>
                <w:webHidden/>
              </w:rPr>
              <w:t>11</w:t>
            </w:r>
            <w:r w:rsidR="000D6A36">
              <w:rPr>
                <w:webHidden/>
              </w:rPr>
              <w:fldChar w:fldCharType="end"/>
            </w:r>
          </w:hyperlink>
        </w:p>
        <w:p w14:paraId="4ADB1A7C" w14:textId="4D3F85F4" w:rsidR="000D6A36" w:rsidRDefault="002505FE">
          <w:pPr>
            <w:pStyle w:val="TOC2"/>
            <w:rPr>
              <w:rFonts w:eastAsiaTheme="minorEastAsia" w:cstheme="minorBidi"/>
              <w:noProof/>
            </w:rPr>
          </w:pPr>
          <w:hyperlink w:anchor="_Toc38027590" w:history="1">
            <w:r w:rsidR="000D6A36" w:rsidRPr="007D1F04">
              <w:rPr>
                <w:rStyle w:val="Hyperlink"/>
                <w:noProof/>
              </w:rPr>
              <w:t>B2-1.</w:t>
            </w:r>
            <w:r w:rsidR="000D6A36">
              <w:rPr>
                <w:rFonts w:eastAsiaTheme="minorEastAsia" w:cstheme="minorBidi"/>
                <w:noProof/>
              </w:rPr>
              <w:tab/>
            </w:r>
            <w:r w:rsidR="000D6A36" w:rsidRPr="007D1F04">
              <w:rPr>
                <w:rStyle w:val="Hyperlink"/>
                <w:noProof/>
              </w:rPr>
              <w:t>What is the definition of a “high-need school?”</w:t>
            </w:r>
            <w:r w:rsidR="000D6A36">
              <w:rPr>
                <w:noProof/>
                <w:webHidden/>
              </w:rPr>
              <w:tab/>
            </w:r>
            <w:r w:rsidR="000D6A36">
              <w:rPr>
                <w:noProof/>
                <w:webHidden/>
              </w:rPr>
              <w:fldChar w:fldCharType="begin"/>
            </w:r>
            <w:r w:rsidR="000D6A36">
              <w:rPr>
                <w:noProof/>
                <w:webHidden/>
              </w:rPr>
              <w:instrText xml:space="preserve"> PAGEREF _Toc38027590 \h </w:instrText>
            </w:r>
            <w:r w:rsidR="000D6A36">
              <w:rPr>
                <w:noProof/>
                <w:webHidden/>
              </w:rPr>
            </w:r>
            <w:r w:rsidR="000D6A36">
              <w:rPr>
                <w:noProof/>
                <w:webHidden/>
              </w:rPr>
              <w:fldChar w:fldCharType="separate"/>
            </w:r>
            <w:r w:rsidR="000D6A36">
              <w:rPr>
                <w:noProof/>
                <w:webHidden/>
              </w:rPr>
              <w:t>11</w:t>
            </w:r>
            <w:r w:rsidR="000D6A36">
              <w:rPr>
                <w:noProof/>
                <w:webHidden/>
              </w:rPr>
              <w:fldChar w:fldCharType="end"/>
            </w:r>
          </w:hyperlink>
        </w:p>
        <w:p w14:paraId="5293F185" w14:textId="4B49CA2C" w:rsidR="000D6A36" w:rsidRDefault="002505FE">
          <w:pPr>
            <w:pStyle w:val="TOC1"/>
            <w:rPr>
              <w:rFonts w:eastAsiaTheme="minorEastAsia" w:cstheme="minorBidi"/>
              <w:b w:val="0"/>
            </w:rPr>
          </w:pPr>
          <w:hyperlink w:anchor="_Toc38027591" w:history="1">
            <w:r w:rsidR="000D6A36" w:rsidRPr="007D1F04">
              <w:rPr>
                <w:rStyle w:val="Hyperlink"/>
              </w:rPr>
              <w:t>B3.</w:t>
            </w:r>
            <w:r w:rsidR="000D6A36">
              <w:rPr>
                <w:rFonts w:eastAsiaTheme="minorEastAsia" w:cstheme="minorBidi"/>
                <w:b w:val="0"/>
              </w:rPr>
              <w:tab/>
            </w:r>
            <w:r w:rsidR="000D6A36" w:rsidRPr="007D1F04">
              <w:rPr>
                <w:rStyle w:val="Hyperlink"/>
              </w:rPr>
              <w:t>Competitive Preference Priority 1— Spurring Investment in Qualified Opportunity Zones</w:t>
            </w:r>
            <w:r w:rsidR="000D6A36">
              <w:rPr>
                <w:webHidden/>
              </w:rPr>
              <w:tab/>
            </w:r>
            <w:r w:rsidR="000D6A36">
              <w:rPr>
                <w:webHidden/>
              </w:rPr>
              <w:fldChar w:fldCharType="begin"/>
            </w:r>
            <w:r w:rsidR="000D6A36">
              <w:rPr>
                <w:webHidden/>
              </w:rPr>
              <w:instrText xml:space="preserve"> PAGEREF _Toc38027591 \h </w:instrText>
            </w:r>
            <w:r w:rsidR="000D6A36">
              <w:rPr>
                <w:webHidden/>
              </w:rPr>
            </w:r>
            <w:r w:rsidR="000D6A36">
              <w:rPr>
                <w:webHidden/>
              </w:rPr>
              <w:fldChar w:fldCharType="separate"/>
            </w:r>
            <w:r w:rsidR="000D6A36">
              <w:rPr>
                <w:webHidden/>
              </w:rPr>
              <w:t>11</w:t>
            </w:r>
            <w:r w:rsidR="000D6A36">
              <w:rPr>
                <w:webHidden/>
              </w:rPr>
              <w:fldChar w:fldCharType="end"/>
            </w:r>
          </w:hyperlink>
        </w:p>
        <w:p w14:paraId="10A5596E" w14:textId="36140119" w:rsidR="000D6A36" w:rsidRDefault="002505FE">
          <w:pPr>
            <w:pStyle w:val="TOC2"/>
            <w:rPr>
              <w:rFonts w:eastAsiaTheme="minorEastAsia" w:cstheme="minorBidi"/>
              <w:noProof/>
            </w:rPr>
          </w:pPr>
          <w:hyperlink w:anchor="_Toc38027592" w:history="1">
            <w:r w:rsidR="000D6A36" w:rsidRPr="007D1F04">
              <w:rPr>
                <w:rStyle w:val="Hyperlink"/>
                <w:noProof/>
              </w:rPr>
              <w:t>How could an applicant address Competitive Preference Priority 1 and how are points assigned?</w:t>
            </w:r>
            <w:r w:rsidR="00DB3C69">
              <w:rPr>
                <w:rStyle w:val="Hyperlink"/>
                <w:noProof/>
              </w:rPr>
              <w:t>.</w:t>
            </w:r>
            <w:r w:rsidR="000D6A36">
              <w:rPr>
                <w:noProof/>
                <w:webHidden/>
              </w:rPr>
              <w:tab/>
            </w:r>
            <w:r w:rsidR="000D6A36">
              <w:rPr>
                <w:noProof/>
                <w:webHidden/>
              </w:rPr>
              <w:fldChar w:fldCharType="begin"/>
            </w:r>
            <w:r w:rsidR="000D6A36">
              <w:rPr>
                <w:noProof/>
                <w:webHidden/>
              </w:rPr>
              <w:instrText xml:space="preserve"> PAGEREF _Toc38027592 \h </w:instrText>
            </w:r>
            <w:r w:rsidR="000D6A36">
              <w:rPr>
                <w:noProof/>
                <w:webHidden/>
              </w:rPr>
            </w:r>
            <w:r w:rsidR="000D6A36">
              <w:rPr>
                <w:noProof/>
                <w:webHidden/>
              </w:rPr>
              <w:fldChar w:fldCharType="separate"/>
            </w:r>
            <w:r w:rsidR="000D6A36">
              <w:rPr>
                <w:noProof/>
                <w:webHidden/>
              </w:rPr>
              <w:t>11</w:t>
            </w:r>
            <w:r w:rsidR="000D6A36">
              <w:rPr>
                <w:noProof/>
                <w:webHidden/>
              </w:rPr>
              <w:fldChar w:fldCharType="end"/>
            </w:r>
          </w:hyperlink>
        </w:p>
        <w:p w14:paraId="326489D5" w14:textId="5541EB06" w:rsidR="000D6A36" w:rsidRDefault="002505FE">
          <w:pPr>
            <w:pStyle w:val="TOC1"/>
            <w:rPr>
              <w:rFonts w:eastAsiaTheme="minorEastAsia" w:cstheme="minorBidi"/>
              <w:b w:val="0"/>
            </w:rPr>
          </w:pPr>
          <w:hyperlink w:anchor="_Toc38027593" w:history="1">
            <w:r w:rsidR="000D6A36" w:rsidRPr="007D1F04">
              <w:rPr>
                <w:rStyle w:val="Hyperlink"/>
              </w:rPr>
              <w:t>B4.</w:t>
            </w:r>
            <w:r w:rsidR="000D6A36">
              <w:rPr>
                <w:rFonts w:eastAsiaTheme="minorEastAsia" w:cstheme="minorBidi"/>
                <w:b w:val="0"/>
              </w:rPr>
              <w:tab/>
            </w:r>
            <w:r w:rsidR="000D6A36" w:rsidRPr="007D1F04">
              <w:rPr>
                <w:rStyle w:val="Hyperlink"/>
              </w:rPr>
              <w:t>Competitive Preference Priority 2— Applications from New Potential Grantees</w:t>
            </w:r>
            <w:r w:rsidR="000D6A36">
              <w:rPr>
                <w:webHidden/>
              </w:rPr>
              <w:tab/>
            </w:r>
            <w:r w:rsidR="000D6A36">
              <w:rPr>
                <w:webHidden/>
              </w:rPr>
              <w:fldChar w:fldCharType="begin"/>
            </w:r>
            <w:r w:rsidR="000D6A36">
              <w:rPr>
                <w:webHidden/>
              </w:rPr>
              <w:instrText xml:space="preserve"> PAGEREF _Toc38027593 \h </w:instrText>
            </w:r>
            <w:r w:rsidR="000D6A36">
              <w:rPr>
                <w:webHidden/>
              </w:rPr>
            </w:r>
            <w:r w:rsidR="000D6A36">
              <w:rPr>
                <w:webHidden/>
              </w:rPr>
              <w:fldChar w:fldCharType="separate"/>
            </w:r>
            <w:r w:rsidR="000D6A36">
              <w:rPr>
                <w:webHidden/>
              </w:rPr>
              <w:t>12</w:t>
            </w:r>
            <w:r w:rsidR="000D6A36">
              <w:rPr>
                <w:webHidden/>
              </w:rPr>
              <w:fldChar w:fldCharType="end"/>
            </w:r>
          </w:hyperlink>
        </w:p>
        <w:p w14:paraId="5608850C" w14:textId="3D79EA2F" w:rsidR="000D6A36" w:rsidRDefault="002505FE">
          <w:pPr>
            <w:pStyle w:val="TOC2"/>
            <w:rPr>
              <w:rFonts w:eastAsiaTheme="minorEastAsia" w:cstheme="minorBidi"/>
              <w:noProof/>
            </w:rPr>
          </w:pPr>
          <w:hyperlink w:anchor="_Toc38027594" w:history="1">
            <w:r w:rsidR="000D6A36" w:rsidRPr="007D1F04">
              <w:rPr>
                <w:rStyle w:val="Hyperlink"/>
                <w:noProof/>
              </w:rPr>
              <w:t>How could an applicant address Competitive Preference Priority 2 and how are points assigned?</w:t>
            </w:r>
            <w:r w:rsidR="00C16C62">
              <w:rPr>
                <w:rStyle w:val="Hyperlink"/>
                <w:noProof/>
              </w:rPr>
              <w:t>.</w:t>
            </w:r>
            <w:r w:rsidR="000D6A36">
              <w:rPr>
                <w:noProof/>
                <w:webHidden/>
              </w:rPr>
              <w:tab/>
            </w:r>
            <w:r w:rsidR="000D6A36">
              <w:rPr>
                <w:noProof/>
                <w:webHidden/>
              </w:rPr>
              <w:fldChar w:fldCharType="begin"/>
            </w:r>
            <w:r w:rsidR="000D6A36">
              <w:rPr>
                <w:noProof/>
                <w:webHidden/>
              </w:rPr>
              <w:instrText xml:space="preserve"> PAGEREF _Toc38027594 \h </w:instrText>
            </w:r>
            <w:r w:rsidR="000D6A36">
              <w:rPr>
                <w:noProof/>
                <w:webHidden/>
              </w:rPr>
            </w:r>
            <w:r w:rsidR="000D6A36">
              <w:rPr>
                <w:noProof/>
                <w:webHidden/>
              </w:rPr>
              <w:fldChar w:fldCharType="separate"/>
            </w:r>
            <w:r w:rsidR="000D6A36">
              <w:rPr>
                <w:noProof/>
                <w:webHidden/>
              </w:rPr>
              <w:t>12</w:t>
            </w:r>
            <w:r w:rsidR="000D6A36">
              <w:rPr>
                <w:noProof/>
                <w:webHidden/>
              </w:rPr>
              <w:fldChar w:fldCharType="end"/>
            </w:r>
          </w:hyperlink>
        </w:p>
        <w:p w14:paraId="1FE500F1" w14:textId="09C6F378" w:rsidR="000D6A36" w:rsidRDefault="002505FE">
          <w:pPr>
            <w:pStyle w:val="TOC1"/>
            <w:rPr>
              <w:rFonts w:eastAsiaTheme="minorEastAsia" w:cstheme="minorBidi"/>
              <w:b w:val="0"/>
            </w:rPr>
          </w:pPr>
          <w:hyperlink w:anchor="_Toc38027595" w:history="1">
            <w:r w:rsidR="000D6A36" w:rsidRPr="007D1F04">
              <w:rPr>
                <w:rStyle w:val="Hyperlink"/>
              </w:rPr>
              <w:t>C.</w:t>
            </w:r>
            <w:r w:rsidR="000D6A36">
              <w:rPr>
                <w:rFonts w:eastAsiaTheme="minorEastAsia" w:cstheme="minorBidi"/>
                <w:b w:val="0"/>
              </w:rPr>
              <w:tab/>
            </w:r>
            <w:r w:rsidR="000D6A36" w:rsidRPr="007D1F04">
              <w:rPr>
                <w:rStyle w:val="Hyperlink"/>
              </w:rPr>
              <w:t>The Performance-Based Compensation System (PBCS)</w:t>
            </w:r>
            <w:r w:rsidR="000D6A36">
              <w:rPr>
                <w:webHidden/>
              </w:rPr>
              <w:tab/>
            </w:r>
            <w:r w:rsidR="000D6A36">
              <w:rPr>
                <w:webHidden/>
              </w:rPr>
              <w:fldChar w:fldCharType="begin"/>
            </w:r>
            <w:r w:rsidR="000D6A36">
              <w:rPr>
                <w:webHidden/>
              </w:rPr>
              <w:instrText xml:space="preserve"> PAGEREF _Toc38027595 \h </w:instrText>
            </w:r>
            <w:r w:rsidR="000D6A36">
              <w:rPr>
                <w:webHidden/>
              </w:rPr>
            </w:r>
            <w:r w:rsidR="000D6A36">
              <w:rPr>
                <w:webHidden/>
              </w:rPr>
              <w:fldChar w:fldCharType="separate"/>
            </w:r>
            <w:r w:rsidR="000D6A36">
              <w:rPr>
                <w:webHidden/>
              </w:rPr>
              <w:t>13</w:t>
            </w:r>
            <w:r w:rsidR="000D6A36">
              <w:rPr>
                <w:webHidden/>
              </w:rPr>
              <w:fldChar w:fldCharType="end"/>
            </w:r>
          </w:hyperlink>
        </w:p>
        <w:p w14:paraId="2F61E063" w14:textId="11F4815A" w:rsidR="000D6A36" w:rsidRDefault="002505FE">
          <w:pPr>
            <w:pStyle w:val="TOC2"/>
            <w:rPr>
              <w:rFonts w:eastAsiaTheme="minorEastAsia" w:cstheme="minorBidi"/>
              <w:noProof/>
            </w:rPr>
          </w:pPr>
          <w:hyperlink w:anchor="_Toc38027596" w:history="1">
            <w:r w:rsidR="000D6A36" w:rsidRPr="007D1F04">
              <w:rPr>
                <w:rStyle w:val="Hyperlink"/>
                <w:noProof/>
              </w:rPr>
              <w:t>C-1.</w:t>
            </w:r>
            <w:r w:rsidR="000D6A36">
              <w:rPr>
                <w:rFonts w:eastAsiaTheme="minorEastAsia" w:cstheme="minorBidi"/>
                <w:noProof/>
              </w:rPr>
              <w:tab/>
            </w:r>
            <w:r w:rsidR="000D6A36" w:rsidRPr="007D1F04">
              <w:rPr>
                <w:rStyle w:val="Hyperlink"/>
                <w:noProof/>
              </w:rPr>
              <w:t>Is there a required component of an applicant’s PBCS?</w:t>
            </w:r>
            <w:r w:rsidR="000D6A36">
              <w:rPr>
                <w:noProof/>
                <w:webHidden/>
              </w:rPr>
              <w:tab/>
            </w:r>
            <w:r w:rsidR="000D6A36">
              <w:rPr>
                <w:noProof/>
                <w:webHidden/>
              </w:rPr>
              <w:fldChar w:fldCharType="begin"/>
            </w:r>
            <w:r w:rsidR="000D6A36">
              <w:rPr>
                <w:noProof/>
                <w:webHidden/>
              </w:rPr>
              <w:instrText xml:space="preserve"> PAGEREF _Toc38027596 \h </w:instrText>
            </w:r>
            <w:r w:rsidR="000D6A36">
              <w:rPr>
                <w:noProof/>
                <w:webHidden/>
              </w:rPr>
            </w:r>
            <w:r w:rsidR="000D6A36">
              <w:rPr>
                <w:noProof/>
                <w:webHidden/>
              </w:rPr>
              <w:fldChar w:fldCharType="separate"/>
            </w:r>
            <w:r w:rsidR="000D6A36">
              <w:rPr>
                <w:noProof/>
                <w:webHidden/>
              </w:rPr>
              <w:t>13</w:t>
            </w:r>
            <w:r w:rsidR="000D6A36">
              <w:rPr>
                <w:noProof/>
                <w:webHidden/>
              </w:rPr>
              <w:fldChar w:fldCharType="end"/>
            </w:r>
          </w:hyperlink>
        </w:p>
        <w:p w14:paraId="58EA10B4" w14:textId="659AE139" w:rsidR="000D6A36" w:rsidRDefault="002505FE">
          <w:pPr>
            <w:pStyle w:val="TOC2"/>
            <w:rPr>
              <w:rFonts w:eastAsiaTheme="minorEastAsia" w:cstheme="minorBidi"/>
              <w:noProof/>
            </w:rPr>
          </w:pPr>
          <w:hyperlink w:anchor="_Toc38027597" w:history="1">
            <w:r w:rsidR="000D6A36" w:rsidRPr="007D1F04">
              <w:rPr>
                <w:rStyle w:val="Hyperlink"/>
                <w:noProof/>
              </w:rPr>
              <w:t>C-2.</w:t>
            </w:r>
            <w:r w:rsidR="000D6A36">
              <w:rPr>
                <w:rFonts w:eastAsiaTheme="minorEastAsia" w:cstheme="minorBidi"/>
                <w:noProof/>
              </w:rPr>
              <w:tab/>
            </w:r>
            <w:r w:rsidR="000D6A36" w:rsidRPr="007D1F04">
              <w:rPr>
                <w:rStyle w:val="Hyperlink"/>
                <w:noProof/>
              </w:rPr>
              <w:t>Must an applicant propose to implement the PBCS in each of the participating LEAs’ high-need schools?</w:t>
            </w:r>
            <w:r w:rsidR="000D6A36">
              <w:rPr>
                <w:noProof/>
                <w:webHidden/>
              </w:rPr>
              <w:tab/>
            </w:r>
            <w:r w:rsidR="000D6A36">
              <w:rPr>
                <w:noProof/>
                <w:webHidden/>
              </w:rPr>
              <w:fldChar w:fldCharType="begin"/>
            </w:r>
            <w:r w:rsidR="000D6A36">
              <w:rPr>
                <w:noProof/>
                <w:webHidden/>
              </w:rPr>
              <w:instrText xml:space="preserve"> PAGEREF _Toc38027597 \h </w:instrText>
            </w:r>
            <w:r w:rsidR="000D6A36">
              <w:rPr>
                <w:noProof/>
                <w:webHidden/>
              </w:rPr>
            </w:r>
            <w:r w:rsidR="000D6A36">
              <w:rPr>
                <w:noProof/>
                <w:webHidden/>
              </w:rPr>
              <w:fldChar w:fldCharType="separate"/>
            </w:r>
            <w:r w:rsidR="000D6A36">
              <w:rPr>
                <w:noProof/>
                <w:webHidden/>
              </w:rPr>
              <w:t>13</w:t>
            </w:r>
            <w:r w:rsidR="000D6A36">
              <w:rPr>
                <w:noProof/>
                <w:webHidden/>
              </w:rPr>
              <w:fldChar w:fldCharType="end"/>
            </w:r>
          </w:hyperlink>
        </w:p>
        <w:p w14:paraId="268FA1F5" w14:textId="3A68BC1A" w:rsidR="000D6A36" w:rsidRDefault="002505FE">
          <w:pPr>
            <w:pStyle w:val="TOC2"/>
            <w:rPr>
              <w:rFonts w:eastAsiaTheme="minorEastAsia" w:cstheme="minorBidi"/>
              <w:noProof/>
            </w:rPr>
          </w:pPr>
          <w:hyperlink w:anchor="_Toc38027598" w:history="1">
            <w:r w:rsidR="000D6A36" w:rsidRPr="007D1F04">
              <w:rPr>
                <w:rStyle w:val="Hyperlink"/>
                <w:noProof/>
              </w:rPr>
              <w:t>C-3.</w:t>
            </w:r>
            <w:r w:rsidR="000D6A36">
              <w:rPr>
                <w:rFonts w:eastAsiaTheme="minorEastAsia" w:cstheme="minorBidi"/>
                <w:noProof/>
              </w:rPr>
              <w:tab/>
            </w:r>
            <w:r w:rsidR="000D6A36" w:rsidRPr="007D1F04">
              <w:rPr>
                <w:rStyle w:val="Hyperlink"/>
                <w:noProof/>
              </w:rPr>
              <w:t>May an applicant propose to have its PBCS apply to educators in a school that is not a high-need school?</w:t>
            </w:r>
            <w:r w:rsidR="000D6A36">
              <w:rPr>
                <w:noProof/>
                <w:webHidden/>
              </w:rPr>
              <w:tab/>
            </w:r>
            <w:r w:rsidR="000D6A36">
              <w:rPr>
                <w:noProof/>
                <w:webHidden/>
              </w:rPr>
              <w:fldChar w:fldCharType="begin"/>
            </w:r>
            <w:r w:rsidR="000D6A36">
              <w:rPr>
                <w:noProof/>
                <w:webHidden/>
              </w:rPr>
              <w:instrText xml:space="preserve"> PAGEREF _Toc38027598 \h </w:instrText>
            </w:r>
            <w:r w:rsidR="000D6A36">
              <w:rPr>
                <w:noProof/>
                <w:webHidden/>
              </w:rPr>
            </w:r>
            <w:r w:rsidR="000D6A36">
              <w:rPr>
                <w:noProof/>
                <w:webHidden/>
              </w:rPr>
              <w:fldChar w:fldCharType="separate"/>
            </w:r>
            <w:r w:rsidR="000D6A36">
              <w:rPr>
                <w:noProof/>
                <w:webHidden/>
              </w:rPr>
              <w:t>13</w:t>
            </w:r>
            <w:r w:rsidR="000D6A36">
              <w:rPr>
                <w:noProof/>
                <w:webHidden/>
              </w:rPr>
              <w:fldChar w:fldCharType="end"/>
            </w:r>
          </w:hyperlink>
        </w:p>
        <w:p w14:paraId="6F45024D" w14:textId="114B3192" w:rsidR="000D6A36" w:rsidRDefault="002505FE">
          <w:pPr>
            <w:pStyle w:val="TOC2"/>
            <w:rPr>
              <w:rFonts w:eastAsiaTheme="minorEastAsia" w:cstheme="minorBidi"/>
              <w:noProof/>
            </w:rPr>
          </w:pPr>
          <w:hyperlink w:anchor="_Toc38027599" w:history="1">
            <w:r w:rsidR="000D6A36" w:rsidRPr="007D1F04">
              <w:rPr>
                <w:rStyle w:val="Hyperlink"/>
                <w:noProof/>
              </w:rPr>
              <w:t>C-4.</w:t>
            </w:r>
            <w:r w:rsidR="000D6A36">
              <w:rPr>
                <w:rFonts w:eastAsiaTheme="minorEastAsia" w:cstheme="minorBidi"/>
                <w:noProof/>
              </w:rPr>
              <w:tab/>
            </w:r>
            <w:r w:rsidR="000D6A36" w:rsidRPr="007D1F04">
              <w:rPr>
                <w:rStyle w:val="Hyperlink"/>
                <w:noProof/>
              </w:rPr>
              <w:t>How much additional compensation must the TSL-funded PBCS make available to educators?</w:t>
            </w:r>
            <w:r w:rsidR="000D6A36">
              <w:rPr>
                <w:noProof/>
                <w:webHidden/>
              </w:rPr>
              <w:tab/>
            </w:r>
            <w:r w:rsidR="000D6A36">
              <w:rPr>
                <w:noProof/>
                <w:webHidden/>
              </w:rPr>
              <w:fldChar w:fldCharType="begin"/>
            </w:r>
            <w:r w:rsidR="000D6A36">
              <w:rPr>
                <w:noProof/>
                <w:webHidden/>
              </w:rPr>
              <w:instrText xml:space="preserve"> PAGEREF _Toc38027599 \h </w:instrText>
            </w:r>
            <w:r w:rsidR="000D6A36">
              <w:rPr>
                <w:noProof/>
                <w:webHidden/>
              </w:rPr>
            </w:r>
            <w:r w:rsidR="000D6A36">
              <w:rPr>
                <w:noProof/>
                <w:webHidden/>
              </w:rPr>
              <w:fldChar w:fldCharType="separate"/>
            </w:r>
            <w:r w:rsidR="000D6A36">
              <w:rPr>
                <w:noProof/>
                <w:webHidden/>
              </w:rPr>
              <w:t>13</w:t>
            </w:r>
            <w:r w:rsidR="000D6A36">
              <w:rPr>
                <w:noProof/>
                <w:webHidden/>
              </w:rPr>
              <w:fldChar w:fldCharType="end"/>
            </w:r>
          </w:hyperlink>
        </w:p>
        <w:p w14:paraId="45763D0F" w14:textId="27C3C367" w:rsidR="000D6A36" w:rsidRDefault="002505FE">
          <w:pPr>
            <w:pStyle w:val="TOC2"/>
            <w:rPr>
              <w:rFonts w:eastAsiaTheme="minorEastAsia" w:cstheme="minorBidi"/>
              <w:noProof/>
            </w:rPr>
          </w:pPr>
          <w:hyperlink w:anchor="_Toc38027600" w:history="1">
            <w:r w:rsidR="000D6A36" w:rsidRPr="007D1F04">
              <w:rPr>
                <w:rStyle w:val="Hyperlink"/>
                <w:noProof/>
              </w:rPr>
              <w:t>C-5.</w:t>
            </w:r>
            <w:r w:rsidR="000D6A36">
              <w:rPr>
                <w:rFonts w:eastAsiaTheme="minorEastAsia" w:cstheme="minorBidi"/>
                <w:noProof/>
              </w:rPr>
              <w:tab/>
            </w:r>
            <w:r w:rsidR="000D6A36" w:rsidRPr="007D1F04">
              <w:rPr>
                <w:rStyle w:val="Hyperlink"/>
                <w:noProof/>
              </w:rPr>
              <w:t>May an applicant design a PBCS in which compensation to effective educators is in the form of non-financial incentives or rewards?</w:t>
            </w:r>
            <w:r w:rsidR="000D6A36">
              <w:rPr>
                <w:noProof/>
                <w:webHidden/>
              </w:rPr>
              <w:tab/>
            </w:r>
            <w:r w:rsidR="000D6A36">
              <w:rPr>
                <w:noProof/>
                <w:webHidden/>
              </w:rPr>
              <w:fldChar w:fldCharType="begin"/>
            </w:r>
            <w:r w:rsidR="000D6A36">
              <w:rPr>
                <w:noProof/>
                <w:webHidden/>
              </w:rPr>
              <w:instrText xml:space="preserve"> PAGEREF _Toc38027600 \h </w:instrText>
            </w:r>
            <w:r w:rsidR="000D6A36">
              <w:rPr>
                <w:noProof/>
                <w:webHidden/>
              </w:rPr>
            </w:r>
            <w:r w:rsidR="000D6A36">
              <w:rPr>
                <w:noProof/>
                <w:webHidden/>
              </w:rPr>
              <w:fldChar w:fldCharType="separate"/>
            </w:r>
            <w:r w:rsidR="000D6A36">
              <w:rPr>
                <w:noProof/>
                <w:webHidden/>
              </w:rPr>
              <w:t>14</w:t>
            </w:r>
            <w:r w:rsidR="000D6A36">
              <w:rPr>
                <w:noProof/>
                <w:webHidden/>
              </w:rPr>
              <w:fldChar w:fldCharType="end"/>
            </w:r>
          </w:hyperlink>
        </w:p>
        <w:p w14:paraId="6411304E" w14:textId="1970FDBD" w:rsidR="000D6A36" w:rsidRDefault="002505FE">
          <w:pPr>
            <w:pStyle w:val="TOC1"/>
            <w:rPr>
              <w:rFonts w:eastAsiaTheme="minorEastAsia" w:cstheme="minorBidi"/>
              <w:b w:val="0"/>
            </w:rPr>
          </w:pPr>
          <w:hyperlink w:anchor="_Toc38027601" w:history="1">
            <w:r w:rsidR="000D6A36" w:rsidRPr="007D1F04">
              <w:rPr>
                <w:rStyle w:val="Hyperlink"/>
              </w:rPr>
              <w:t>D.</w:t>
            </w:r>
            <w:r w:rsidR="000D6A36">
              <w:rPr>
                <w:rFonts w:eastAsiaTheme="minorEastAsia" w:cstheme="minorBidi"/>
                <w:b w:val="0"/>
              </w:rPr>
              <w:tab/>
            </w:r>
            <w:r w:rsidR="000D6A36" w:rsidRPr="007D1F04">
              <w:rPr>
                <w:rStyle w:val="Hyperlink"/>
              </w:rPr>
              <w:t>Requirements</w:t>
            </w:r>
            <w:r w:rsidR="000D6A36">
              <w:rPr>
                <w:webHidden/>
              </w:rPr>
              <w:tab/>
            </w:r>
            <w:r w:rsidR="000D6A36">
              <w:rPr>
                <w:webHidden/>
              </w:rPr>
              <w:fldChar w:fldCharType="begin"/>
            </w:r>
            <w:r w:rsidR="000D6A36">
              <w:rPr>
                <w:webHidden/>
              </w:rPr>
              <w:instrText xml:space="preserve"> PAGEREF _Toc38027601 \h </w:instrText>
            </w:r>
            <w:r w:rsidR="000D6A36">
              <w:rPr>
                <w:webHidden/>
              </w:rPr>
            </w:r>
            <w:r w:rsidR="000D6A36">
              <w:rPr>
                <w:webHidden/>
              </w:rPr>
              <w:fldChar w:fldCharType="separate"/>
            </w:r>
            <w:r w:rsidR="000D6A36">
              <w:rPr>
                <w:webHidden/>
              </w:rPr>
              <w:t>14</w:t>
            </w:r>
            <w:r w:rsidR="000D6A36">
              <w:rPr>
                <w:webHidden/>
              </w:rPr>
              <w:fldChar w:fldCharType="end"/>
            </w:r>
          </w:hyperlink>
        </w:p>
        <w:p w14:paraId="02770199" w14:textId="431DF543" w:rsidR="000D6A36" w:rsidRDefault="002505FE">
          <w:pPr>
            <w:pStyle w:val="TOC1"/>
            <w:rPr>
              <w:rFonts w:eastAsiaTheme="minorEastAsia" w:cstheme="minorBidi"/>
              <w:b w:val="0"/>
            </w:rPr>
          </w:pPr>
          <w:hyperlink w:anchor="_Toc38027602" w:history="1">
            <w:r w:rsidR="000D6A36" w:rsidRPr="007D1F04">
              <w:rPr>
                <w:rStyle w:val="Hyperlink"/>
              </w:rPr>
              <w:t>D1.        Requirement 1—Cost Sharing or Matching</w:t>
            </w:r>
            <w:r w:rsidR="000D6A36">
              <w:rPr>
                <w:webHidden/>
              </w:rPr>
              <w:tab/>
            </w:r>
            <w:r w:rsidR="000D6A36">
              <w:rPr>
                <w:webHidden/>
              </w:rPr>
              <w:fldChar w:fldCharType="begin"/>
            </w:r>
            <w:r w:rsidR="000D6A36">
              <w:rPr>
                <w:webHidden/>
              </w:rPr>
              <w:instrText xml:space="preserve"> PAGEREF _Toc38027602 \h </w:instrText>
            </w:r>
            <w:r w:rsidR="000D6A36">
              <w:rPr>
                <w:webHidden/>
              </w:rPr>
            </w:r>
            <w:r w:rsidR="000D6A36">
              <w:rPr>
                <w:webHidden/>
              </w:rPr>
              <w:fldChar w:fldCharType="separate"/>
            </w:r>
            <w:r w:rsidR="000D6A36">
              <w:rPr>
                <w:webHidden/>
              </w:rPr>
              <w:t>14</w:t>
            </w:r>
            <w:r w:rsidR="000D6A36">
              <w:rPr>
                <w:webHidden/>
              </w:rPr>
              <w:fldChar w:fldCharType="end"/>
            </w:r>
          </w:hyperlink>
        </w:p>
        <w:p w14:paraId="2A84F538" w14:textId="53925A78" w:rsidR="000D6A36" w:rsidRDefault="002505FE">
          <w:pPr>
            <w:pStyle w:val="TOC2"/>
            <w:rPr>
              <w:rFonts w:eastAsiaTheme="minorEastAsia" w:cstheme="minorBidi"/>
              <w:noProof/>
            </w:rPr>
          </w:pPr>
          <w:hyperlink w:anchor="_Toc38027603" w:history="1">
            <w:r w:rsidR="000D6A36" w:rsidRPr="007D1F04">
              <w:rPr>
                <w:rStyle w:val="Hyperlink"/>
                <w:noProof/>
              </w:rPr>
              <w:t xml:space="preserve">D1-1. </w:t>
            </w:r>
            <w:r w:rsidR="000D6A36">
              <w:rPr>
                <w:rFonts w:eastAsiaTheme="minorEastAsia" w:cstheme="minorBidi"/>
                <w:noProof/>
              </w:rPr>
              <w:tab/>
            </w:r>
            <w:r w:rsidR="000D6A36" w:rsidRPr="007D1F04">
              <w:rPr>
                <w:rStyle w:val="Hyperlink"/>
                <w:noProof/>
              </w:rPr>
              <w:t>Must grantees secure cost share or matching funds to support their project activities?</w:t>
            </w:r>
            <w:r w:rsidR="000D6A36">
              <w:rPr>
                <w:noProof/>
                <w:webHidden/>
              </w:rPr>
              <w:tab/>
            </w:r>
            <w:r w:rsidR="000D6A36">
              <w:rPr>
                <w:noProof/>
                <w:webHidden/>
              </w:rPr>
              <w:fldChar w:fldCharType="begin"/>
            </w:r>
            <w:r w:rsidR="000D6A36">
              <w:rPr>
                <w:noProof/>
                <w:webHidden/>
              </w:rPr>
              <w:instrText xml:space="preserve"> PAGEREF _Toc38027603 \h </w:instrText>
            </w:r>
            <w:r w:rsidR="000D6A36">
              <w:rPr>
                <w:noProof/>
                <w:webHidden/>
              </w:rPr>
            </w:r>
            <w:r w:rsidR="000D6A36">
              <w:rPr>
                <w:noProof/>
                <w:webHidden/>
              </w:rPr>
              <w:fldChar w:fldCharType="separate"/>
            </w:r>
            <w:r w:rsidR="000D6A36">
              <w:rPr>
                <w:noProof/>
                <w:webHidden/>
              </w:rPr>
              <w:t>14</w:t>
            </w:r>
            <w:r w:rsidR="000D6A36">
              <w:rPr>
                <w:noProof/>
                <w:webHidden/>
              </w:rPr>
              <w:fldChar w:fldCharType="end"/>
            </w:r>
          </w:hyperlink>
        </w:p>
        <w:p w14:paraId="49C02662" w14:textId="2A5E9288" w:rsidR="000D6A36" w:rsidRDefault="002505FE">
          <w:pPr>
            <w:pStyle w:val="TOC2"/>
            <w:rPr>
              <w:rFonts w:eastAsiaTheme="minorEastAsia" w:cstheme="minorBidi"/>
              <w:noProof/>
            </w:rPr>
          </w:pPr>
          <w:hyperlink w:anchor="_Toc38027604" w:history="1">
            <w:r w:rsidR="000D6A36" w:rsidRPr="007D1F04">
              <w:rPr>
                <w:rStyle w:val="Hyperlink"/>
                <w:noProof/>
              </w:rPr>
              <w:t>D1-2.  When must a grantee identify the required cost share or matching?</w:t>
            </w:r>
            <w:r w:rsidR="000D6A36">
              <w:rPr>
                <w:noProof/>
                <w:webHidden/>
              </w:rPr>
              <w:tab/>
            </w:r>
            <w:r w:rsidR="000D6A36">
              <w:rPr>
                <w:noProof/>
                <w:webHidden/>
              </w:rPr>
              <w:fldChar w:fldCharType="begin"/>
            </w:r>
            <w:r w:rsidR="000D6A36">
              <w:rPr>
                <w:noProof/>
                <w:webHidden/>
              </w:rPr>
              <w:instrText xml:space="preserve"> PAGEREF _Toc38027604 \h </w:instrText>
            </w:r>
            <w:r w:rsidR="000D6A36">
              <w:rPr>
                <w:noProof/>
                <w:webHidden/>
              </w:rPr>
            </w:r>
            <w:r w:rsidR="000D6A36">
              <w:rPr>
                <w:noProof/>
                <w:webHidden/>
              </w:rPr>
              <w:fldChar w:fldCharType="separate"/>
            </w:r>
            <w:r w:rsidR="000D6A36">
              <w:rPr>
                <w:noProof/>
                <w:webHidden/>
              </w:rPr>
              <w:t>14</w:t>
            </w:r>
            <w:r w:rsidR="000D6A36">
              <w:rPr>
                <w:noProof/>
                <w:webHidden/>
              </w:rPr>
              <w:fldChar w:fldCharType="end"/>
            </w:r>
          </w:hyperlink>
        </w:p>
        <w:p w14:paraId="6B8D618E" w14:textId="5A78249F" w:rsidR="000D6A36" w:rsidRDefault="002505FE">
          <w:pPr>
            <w:pStyle w:val="TOC2"/>
            <w:rPr>
              <w:rFonts w:eastAsiaTheme="minorEastAsia" w:cstheme="minorBidi"/>
              <w:noProof/>
            </w:rPr>
          </w:pPr>
          <w:hyperlink w:anchor="_Toc38027605" w:history="1">
            <w:r w:rsidR="000D6A36" w:rsidRPr="007D1F04">
              <w:rPr>
                <w:rStyle w:val="Hyperlink"/>
                <w:noProof/>
              </w:rPr>
              <w:t>D1-3.  May an applicant request that the Secretary reduce the required level of cost share or matching?</w:t>
            </w:r>
            <w:r w:rsidR="000D6A36">
              <w:rPr>
                <w:noProof/>
                <w:webHidden/>
              </w:rPr>
              <w:tab/>
            </w:r>
            <w:r w:rsidR="000D6A36">
              <w:rPr>
                <w:noProof/>
                <w:webHidden/>
              </w:rPr>
              <w:fldChar w:fldCharType="begin"/>
            </w:r>
            <w:r w:rsidR="000D6A36">
              <w:rPr>
                <w:noProof/>
                <w:webHidden/>
              </w:rPr>
              <w:instrText xml:space="preserve"> PAGEREF _Toc38027605 \h </w:instrText>
            </w:r>
            <w:r w:rsidR="000D6A36">
              <w:rPr>
                <w:noProof/>
                <w:webHidden/>
              </w:rPr>
            </w:r>
            <w:r w:rsidR="000D6A36">
              <w:rPr>
                <w:noProof/>
                <w:webHidden/>
              </w:rPr>
              <w:fldChar w:fldCharType="separate"/>
            </w:r>
            <w:r w:rsidR="000D6A36">
              <w:rPr>
                <w:noProof/>
                <w:webHidden/>
              </w:rPr>
              <w:t>15</w:t>
            </w:r>
            <w:r w:rsidR="000D6A36">
              <w:rPr>
                <w:noProof/>
                <w:webHidden/>
              </w:rPr>
              <w:fldChar w:fldCharType="end"/>
            </w:r>
          </w:hyperlink>
        </w:p>
        <w:p w14:paraId="29E46A44" w14:textId="43473454" w:rsidR="000D6A36" w:rsidRDefault="002505FE">
          <w:pPr>
            <w:pStyle w:val="TOC2"/>
            <w:rPr>
              <w:rFonts w:eastAsiaTheme="minorEastAsia" w:cstheme="minorBidi"/>
              <w:noProof/>
            </w:rPr>
          </w:pPr>
          <w:hyperlink w:anchor="_Toc38027606" w:history="1">
            <w:r w:rsidR="000D6A36" w:rsidRPr="007D1F04">
              <w:rPr>
                <w:rStyle w:val="Hyperlink"/>
                <w:noProof/>
              </w:rPr>
              <w:t>D1-4.  Should applicants submit just a Year 1 budget that includes cost share or matching, or submit a budget that includes cost share or matching that reflects the entire project performance period?</w:t>
            </w:r>
            <w:r w:rsidR="000D6A36">
              <w:rPr>
                <w:noProof/>
                <w:webHidden/>
              </w:rPr>
              <w:tab/>
            </w:r>
            <w:r w:rsidR="000D6A36">
              <w:rPr>
                <w:noProof/>
                <w:webHidden/>
              </w:rPr>
              <w:fldChar w:fldCharType="begin"/>
            </w:r>
            <w:r w:rsidR="000D6A36">
              <w:rPr>
                <w:noProof/>
                <w:webHidden/>
              </w:rPr>
              <w:instrText xml:space="preserve"> PAGEREF _Toc38027606 \h </w:instrText>
            </w:r>
            <w:r w:rsidR="000D6A36">
              <w:rPr>
                <w:noProof/>
                <w:webHidden/>
              </w:rPr>
            </w:r>
            <w:r w:rsidR="000D6A36">
              <w:rPr>
                <w:noProof/>
                <w:webHidden/>
              </w:rPr>
              <w:fldChar w:fldCharType="separate"/>
            </w:r>
            <w:r w:rsidR="000D6A36">
              <w:rPr>
                <w:noProof/>
                <w:webHidden/>
              </w:rPr>
              <w:t>15</w:t>
            </w:r>
            <w:r w:rsidR="000D6A36">
              <w:rPr>
                <w:noProof/>
                <w:webHidden/>
              </w:rPr>
              <w:fldChar w:fldCharType="end"/>
            </w:r>
          </w:hyperlink>
        </w:p>
        <w:p w14:paraId="3ACD78E9" w14:textId="3AD8EDE5" w:rsidR="000D6A36" w:rsidRDefault="002505FE">
          <w:pPr>
            <w:pStyle w:val="TOC2"/>
            <w:rPr>
              <w:rFonts w:eastAsiaTheme="minorEastAsia" w:cstheme="minorBidi"/>
              <w:noProof/>
            </w:rPr>
          </w:pPr>
          <w:hyperlink w:anchor="_Toc38027607" w:history="1">
            <w:r w:rsidR="000D6A36" w:rsidRPr="007D1F04">
              <w:rPr>
                <w:rStyle w:val="Hyperlink"/>
                <w:noProof/>
              </w:rPr>
              <w:t>D1-5.  May more than one partner or other entity contribute toward the non-Federal cost share or matching?</w:t>
            </w:r>
            <w:r w:rsidR="000D6A36">
              <w:rPr>
                <w:noProof/>
                <w:webHidden/>
              </w:rPr>
              <w:tab/>
            </w:r>
            <w:r w:rsidR="000D6A36">
              <w:rPr>
                <w:noProof/>
                <w:webHidden/>
              </w:rPr>
              <w:fldChar w:fldCharType="begin"/>
            </w:r>
            <w:r w:rsidR="000D6A36">
              <w:rPr>
                <w:noProof/>
                <w:webHidden/>
              </w:rPr>
              <w:instrText xml:space="preserve"> PAGEREF _Toc38027607 \h </w:instrText>
            </w:r>
            <w:r w:rsidR="000D6A36">
              <w:rPr>
                <w:noProof/>
                <w:webHidden/>
              </w:rPr>
            </w:r>
            <w:r w:rsidR="000D6A36">
              <w:rPr>
                <w:noProof/>
                <w:webHidden/>
              </w:rPr>
              <w:fldChar w:fldCharType="separate"/>
            </w:r>
            <w:r w:rsidR="000D6A36">
              <w:rPr>
                <w:noProof/>
                <w:webHidden/>
              </w:rPr>
              <w:t>15</w:t>
            </w:r>
            <w:r w:rsidR="000D6A36">
              <w:rPr>
                <w:noProof/>
                <w:webHidden/>
              </w:rPr>
              <w:fldChar w:fldCharType="end"/>
            </w:r>
          </w:hyperlink>
        </w:p>
        <w:p w14:paraId="77A4640C" w14:textId="7A27F7D0" w:rsidR="000D6A36" w:rsidRDefault="002505FE">
          <w:pPr>
            <w:pStyle w:val="TOC2"/>
            <w:rPr>
              <w:rFonts w:eastAsiaTheme="minorEastAsia" w:cstheme="minorBidi"/>
              <w:noProof/>
            </w:rPr>
          </w:pPr>
          <w:hyperlink w:anchor="_Toc38027608" w:history="1">
            <w:r w:rsidR="000D6A36" w:rsidRPr="007D1F04">
              <w:rPr>
                <w:rStyle w:val="Hyperlink"/>
                <w:noProof/>
              </w:rPr>
              <w:t>D1-6.  Are there limitations on the funds or in-kind contributions that may count towards meeting the cost share or matching requirement?</w:t>
            </w:r>
            <w:r w:rsidR="000D6A36">
              <w:rPr>
                <w:noProof/>
                <w:webHidden/>
              </w:rPr>
              <w:tab/>
            </w:r>
            <w:r w:rsidR="000D6A36">
              <w:rPr>
                <w:noProof/>
                <w:webHidden/>
              </w:rPr>
              <w:fldChar w:fldCharType="begin"/>
            </w:r>
            <w:r w:rsidR="000D6A36">
              <w:rPr>
                <w:noProof/>
                <w:webHidden/>
              </w:rPr>
              <w:instrText xml:space="preserve"> PAGEREF _Toc38027608 \h </w:instrText>
            </w:r>
            <w:r w:rsidR="000D6A36">
              <w:rPr>
                <w:noProof/>
                <w:webHidden/>
              </w:rPr>
            </w:r>
            <w:r w:rsidR="000D6A36">
              <w:rPr>
                <w:noProof/>
                <w:webHidden/>
              </w:rPr>
              <w:fldChar w:fldCharType="separate"/>
            </w:r>
            <w:r w:rsidR="000D6A36">
              <w:rPr>
                <w:noProof/>
                <w:webHidden/>
              </w:rPr>
              <w:t>15</w:t>
            </w:r>
            <w:r w:rsidR="000D6A36">
              <w:rPr>
                <w:noProof/>
                <w:webHidden/>
              </w:rPr>
              <w:fldChar w:fldCharType="end"/>
            </w:r>
          </w:hyperlink>
        </w:p>
        <w:p w14:paraId="789F25A7" w14:textId="6167BA50" w:rsidR="000D6A36" w:rsidRDefault="002505FE">
          <w:pPr>
            <w:pStyle w:val="TOC2"/>
            <w:rPr>
              <w:rFonts w:eastAsiaTheme="minorEastAsia" w:cstheme="minorBidi"/>
              <w:noProof/>
            </w:rPr>
          </w:pPr>
          <w:hyperlink w:anchor="_Toc38027609" w:history="1">
            <w:r w:rsidR="000D6A36" w:rsidRPr="007D1F04">
              <w:rPr>
                <w:rStyle w:val="Hyperlink"/>
                <w:noProof/>
              </w:rPr>
              <w:t>D1-7.  Do the requirements of “supplement, not supplant,” apply to cost share or matching funds?</w:t>
            </w:r>
            <w:r w:rsidR="000D6A36">
              <w:rPr>
                <w:noProof/>
                <w:webHidden/>
              </w:rPr>
              <w:tab/>
            </w:r>
            <w:r w:rsidR="000D6A36">
              <w:rPr>
                <w:noProof/>
                <w:webHidden/>
              </w:rPr>
              <w:fldChar w:fldCharType="begin"/>
            </w:r>
            <w:r w:rsidR="000D6A36">
              <w:rPr>
                <w:noProof/>
                <w:webHidden/>
              </w:rPr>
              <w:instrText xml:space="preserve"> PAGEREF _Toc38027609 \h </w:instrText>
            </w:r>
            <w:r w:rsidR="000D6A36">
              <w:rPr>
                <w:noProof/>
                <w:webHidden/>
              </w:rPr>
            </w:r>
            <w:r w:rsidR="000D6A36">
              <w:rPr>
                <w:noProof/>
                <w:webHidden/>
              </w:rPr>
              <w:fldChar w:fldCharType="separate"/>
            </w:r>
            <w:r w:rsidR="000D6A36">
              <w:rPr>
                <w:noProof/>
                <w:webHidden/>
              </w:rPr>
              <w:t>15</w:t>
            </w:r>
            <w:r w:rsidR="000D6A36">
              <w:rPr>
                <w:noProof/>
                <w:webHidden/>
              </w:rPr>
              <w:fldChar w:fldCharType="end"/>
            </w:r>
          </w:hyperlink>
        </w:p>
        <w:p w14:paraId="0C747D45" w14:textId="084BFABC" w:rsidR="000D6A36" w:rsidRDefault="002505FE">
          <w:pPr>
            <w:pStyle w:val="TOC2"/>
            <w:rPr>
              <w:rFonts w:eastAsiaTheme="minorEastAsia" w:cstheme="minorBidi"/>
              <w:noProof/>
            </w:rPr>
          </w:pPr>
          <w:hyperlink w:anchor="_Toc38027610" w:history="1">
            <w:r w:rsidR="000D6A36" w:rsidRPr="007D1F04">
              <w:rPr>
                <w:rStyle w:val="Hyperlink"/>
                <w:noProof/>
              </w:rPr>
              <w:t>D1-8.     May a grantee use unrecovered indirect costs (i.e., indirect costs that a grantee could have claimed under its approved indirect cost rate agreement but did not or could not claim under its grant) to meet the cost share or matching requirement?</w:t>
            </w:r>
            <w:r w:rsidR="000D6A36">
              <w:rPr>
                <w:noProof/>
                <w:webHidden/>
              </w:rPr>
              <w:tab/>
            </w:r>
            <w:r w:rsidR="000D6A36">
              <w:rPr>
                <w:noProof/>
                <w:webHidden/>
              </w:rPr>
              <w:fldChar w:fldCharType="begin"/>
            </w:r>
            <w:r w:rsidR="000D6A36">
              <w:rPr>
                <w:noProof/>
                <w:webHidden/>
              </w:rPr>
              <w:instrText xml:space="preserve"> PAGEREF _Toc38027610 \h </w:instrText>
            </w:r>
            <w:r w:rsidR="000D6A36">
              <w:rPr>
                <w:noProof/>
                <w:webHidden/>
              </w:rPr>
            </w:r>
            <w:r w:rsidR="000D6A36">
              <w:rPr>
                <w:noProof/>
                <w:webHidden/>
              </w:rPr>
              <w:fldChar w:fldCharType="separate"/>
            </w:r>
            <w:r w:rsidR="000D6A36">
              <w:rPr>
                <w:noProof/>
                <w:webHidden/>
              </w:rPr>
              <w:t>16</w:t>
            </w:r>
            <w:r w:rsidR="000D6A36">
              <w:rPr>
                <w:noProof/>
                <w:webHidden/>
              </w:rPr>
              <w:fldChar w:fldCharType="end"/>
            </w:r>
          </w:hyperlink>
        </w:p>
        <w:p w14:paraId="6BF66E72" w14:textId="5B636065" w:rsidR="000D6A36" w:rsidRDefault="002505FE">
          <w:pPr>
            <w:pStyle w:val="TOC2"/>
            <w:rPr>
              <w:rFonts w:eastAsiaTheme="minorEastAsia" w:cstheme="minorBidi"/>
              <w:noProof/>
            </w:rPr>
          </w:pPr>
          <w:hyperlink w:anchor="_Toc38027611" w:history="1">
            <w:r w:rsidR="000D6A36" w:rsidRPr="007D1F04">
              <w:rPr>
                <w:rStyle w:val="Hyperlink"/>
                <w:noProof/>
              </w:rPr>
              <w:t>D1-9.  What are some examples of acceptable in-kind contributions to help meet the non-Federal cost share or matching requirement?</w:t>
            </w:r>
            <w:r w:rsidR="000D6A36">
              <w:rPr>
                <w:noProof/>
                <w:webHidden/>
              </w:rPr>
              <w:tab/>
            </w:r>
            <w:r w:rsidR="000D6A36">
              <w:rPr>
                <w:noProof/>
                <w:webHidden/>
              </w:rPr>
              <w:fldChar w:fldCharType="begin"/>
            </w:r>
            <w:r w:rsidR="000D6A36">
              <w:rPr>
                <w:noProof/>
                <w:webHidden/>
              </w:rPr>
              <w:instrText xml:space="preserve"> PAGEREF _Toc38027611 \h </w:instrText>
            </w:r>
            <w:r w:rsidR="000D6A36">
              <w:rPr>
                <w:noProof/>
                <w:webHidden/>
              </w:rPr>
            </w:r>
            <w:r w:rsidR="000D6A36">
              <w:rPr>
                <w:noProof/>
                <w:webHidden/>
              </w:rPr>
              <w:fldChar w:fldCharType="separate"/>
            </w:r>
            <w:r w:rsidR="000D6A36">
              <w:rPr>
                <w:noProof/>
                <w:webHidden/>
              </w:rPr>
              <w:t>16</w:t>
            </w:r>
            <w:r w:rsidR="000D6A36">
              <w:rPr>
                <w:noProof/>
                <w:webHidden/>
              </w:rPr>
              <w:fldChar w:fldCharType="end"/>
            </w:r>
          </w:hyperlink>
        </w:p>
        <w:p w14:paraId="67F7F5F6" w14:textId="09107CCE" w:rsidR="000D6A36" w:rsidRDefault="002505FE">
          <w:pPr>
            <w:pStyle w:val="TOC1"/>
            <w:rPr>
              <w:rFonts w:eastAsiaTheme="minorEastAsia" w:cstheme="minorBidi"/>
              <w:b w:val="0"/>
            </w:rPr>
          </w:pPr>
          <w:hyperlink w:anchor="_Toc38027612" w:history="1">
            <w:r w:rsidR="000D6A36" w:rsidRPr="007D1F04">
              <w:rPr>
                <w:rStyle w:val="Hyperlink"/>
              </w:rPr>
              <w:t>D2.</w:t>
            </w:r>
            <w:r w:rsidR="000D6A36">
              <w:rPr>
                <w:rFonts w:eastAsiaTheme="minorEastAsia" w:cstheme="minorBidi"/>
                <w:b w:val="0"/>
              </w:rPr>
              <w:tab/>
            </w:r>
            <w:r w:rsidR="000D6A36" w:rsidRPr="007D1F04">
              <w:rPr>
                <w:rStyle w:val="Hyperlink"/>
              </w:rPr>
              <w:t xml:space="preserve">Requirement 2 – </w:t>
            </w:r>
            <w:r w:rsidR="000D6A36" w:rsidRPr="007D1F04">
              <w:rPr>
                <w:rStyle w:val="Hyperlink"/>
                <w:rFonts w:cstheme="minorHAnsi"/>
              </w:rPr>
              <w:t>Supplement-Not-Supplant</w:t>
            </w:r>
            <w:r w:rsidR="000D6A36">
              <w:rPr>
                <w:webHidden/>
              </w:rPr>
              <w:tab/>
            </w:r>
            <w:r w:rsidR="000D6A36">
              <w:rPr>
                <w:webHidden/>
              </w:rPr>
              <w:fldChar w:fldCharType="begin"/>
            </w:r>
            <w:r w:rsidR="000D6A36">
              <w:rPr>
                <w:webHidden/>
              </w:rPr>
              <w:instrText xml:space="preserve"> PAGEREF _Toc38027612 \h </w:instrText>
            </w:r>
            <w:r w:rsidR="000D6A36">
              <w:rPr>
                <w:webHidden/>
              </w:rPr>
            </w:r>
            <w:r w:rsidR="000D6A36">
              <w:rPr>
                <w:webHidden/>
              </w:rPr>
              <w:fldChar w:fldCharType="separate"/>
            </w:r>
            <w:r w:rsidR="000D6A36">
              <w:rPr>
                <w:webHidden/>
              </w:rPr>
              <w:t>16</w:t>
            </w:r>
            <w:r w:rsidR="000D6A36">
              <w:rPr>
                <w:webHidden/>
              </w:rPr>
              <w:fldChar w:fldCharType="end"/>
            </w:r>
          </w:hyperlink>
        </w:p>
        <w:p w14:paraId="2EA3C399" w14:textId="7885FB53" w:rsidR="000D6A36" w:rsidRDefault="002505FE">
          <w:pPr>
            <w:pStyle w:val="TOC2"/>
            <w:rPr>
              <w:rFonts w:eastAsiaTheme="minorEastAsia" w:cstheme="minorBidi"/>
              <w:noProof/>
            </w:rPr>
          </w:pPr>
          <w:hyperlink w:anchor="_Toc38027613" w:history="1">
            <w:r w:rsidR="000D6A36" w:rsidRPr="007D1F04">
              <w:rPr>
                <w:rStyle w:val="Hyperlink"/>
                <w:noProof/>
              </w:rPr>
              <w:t>D2-1.  Does TSL have a supplement-not-supplant provision?</w:t>
            </w:r>
            <w:r w:rsidR="000D6A36">
              <w:rPr>
                <w:noProof/>
                <w:webHidden/>
              </w:rPr>
              <w:tab/>
            </w:r>
            <w:r w:rsidR="000D6A36">
              <w:rPr>
                <w:noProof/>
                <w:webHidden/>
              </w:rPr>
              <w:fldChar w:fldCharType="begin"/>
            </w:r>
            <w:r w:rsidR="000D6A36">
              <w:rPr>
                <w:noProof/>
                <w:webHidden/>
              </w:rPr>
              <w:instrText xml:space="preserve"> PAGEREF _Toc38027613 \h </w:instrText>
            </w:r>
            <w:r w:rsidR="000D6A36">
              <w:rPr>
                <w:noProof/>
                <w:webHidden/>
              </w:rPr>
            </w:r>
            <w:r w:rsidR="000D6A36">
              <w:rPr>
                <w:noProof/>
                <w:webHidden/>
              </w:rPr>
              <w:fldChar w:fldCharType="separate"/>
            </w:r>
            <w:r w:rsidR="000D6A36">
              <w:rPr>
                <w:noProof/>
                <w:webHidden/>
              </w:rPr>
              <w:t>16</w:t>
            </w:r>
            <w:r w:rsidR="000D6A36">
              <w:rPr>
                <w:noProof/>
                <w:webHidden/>
              </w:rPr>
              <w:fldChar w:fldCharType="end"/>
            </w:r>
          </w:hyperlink>
        </w:p>
        <w:p w14:paraId="5B938744" w14:textId="2E50BA3B" w:rsidR="000D6A36" w:rsidRDefault="002505FE">
          <w:pPr>
            <w:pStyle w:val="TOC1"/>
            <w:rPr>
              <w:rFonts w:eastAsiaTheme="minorEastAsia" w:cstheme="minorBidi"/>
              <w:b w:val="0"/>
            </w:rPr>
          </w:pPr>
          <w:hyperlink w:anchor="_Toc38027614" w:history="1">
            <w:r w:rsidR="000D6A36" w:rsidRPr="007D1F04">
              <w:rPr>
                <w:rStyle w:val="Hyperlink"/>
              </w:rPr>
              <w:t xml:space="preserve">D3. </w:t>
            </w:r>
            <w:r w:rsidR="000D6A36">
              <w:rPr>
                <w:rFonts w:eastAsiaTheme="minorEastAsia" w:cstheme="minorBidi"/>
                <w:b w:val="0"/>
              </w:rPr>
              <w:tab/>
            </w:r>
            <w:r w:rsidR="000D6A36" w:rsidRPr="007D1F04">
              <w:rPr>
                <w:rStyle w:val="Hyperlink"/>
              </w:rPr>
              <w:t>Requirement 3—Subgrantees</w:t>
            </w:r>
            <w:r w:rsidR="000D6A36">
              <w:rPr>
                <w:webHidden/>
              </w:rPr>
              <w:tab/>
            </w:r>
            <w:r w:rsidR="000D6A36">
              <w:rPr>
                <w:webHidden/>
              </w:rPr>
              <w:fldChar w:fldCharType="begin"/>
            </w:r>
            <w:r w:rsidR="000D6A36">
              <w:rPr>
                <w:webHidden/>
              </w:rPr>
              <w:instrText xml:space="preserve"> PAGEREF _Toc38027614 \h </w:instrText>
            </w:r>
            <w:r w:rsidR="000D6A36">
              <w:rPr>
                <w:webHidden/>
              </w:rPr>
            </w:r>
            <w:r w:rsidR="000D6A36">
              <w:rPr>
                <w:webHidden/>
              </w:rPr>
              <w:fldChar w:fldCharType="separate"/>
            </w:r>
            <w:r w:rsidR="000D6A36">
              <w:rPr>
                <w:webHidden/>
              </w:rPr>
              <w:t>17</w:t>
            </w:r>
            <w:r w:rsidR="000D6A36">
              <w:rPr>
                <w:webHidden/>
              </w:rPr>
              <w:fldChar w:fldCharType="end"/>
            </w:r>
          </w:hyperlink>
        </w:p>
        <w:p w14:paraId="45B92EDE" w14:textId="7B0188BF" w:rsidR="000D6A36" w:rsidRDefault="002505FE">
          <w:pPr>
            <w:pStyle w:val="TOC2"/>
            <w:rPr>
              <w:rFonts w:eastAsiaTheme="minorEastAsia" w:cstheme="minorBidi"/>
              <w:noProof/>
            </w:rPr>
          </w:pPr>
          <w:hyperlink w:anchor="_Toc38027615" w:history="1">
            <w:r w:rsidR="000D6A36" w:rsidRPr="007D1F04">
              <w:rPr>
                <w:rStyle w:val="Hyperlink"/>
                <w:noProof/>
              </w:rPr>
              <w:t>D3-1.</w:t>
            </w:r>
            <w:r w:rsidR="000D6A36">
              <w:rPr>
                <w:rFonts w:eastAsiaTheme="minorEastAsia" w:cstheme="minorBidi"/>
                <w:noProof/>
              </w:rPr>
              <w:tab/>
            </w:r>
            <w:r w:rsidR="000D6A36" w:rsidRPr="007D1F04">
              <w:rPr>
                <w:rStyle w:val="Hyperlink"/>
                <w:noProof/>
              </w:rPr>
              <w:t>May an applicant use TSL funds to award to a subgrant?</w:t>
            </w:r>
            <w:r w:rsidR="000D6A36">
              <w:rPr>
                <w:noProof/>
                <w:webHidden/>
              </w:rPr>
              <w:tab/>
            </w:r>
            <w:r w:rsidR="000D6A36">
              <w:rPr>
                <w:noProof/>
                <w:webHidden/>
              </w:rPr>
              <w:fldChar w:fldCharType="begin"/>
            </w:r>
            <w:r w:rsidR="000D6A36">
              <w:rPr>
                <w:noProof/>
                <w:webHidden/>
              </w:rPr>
              <w:instrText xml:space="preserve"> PAGEREF _Toc38027615 \h </w:instrText>
            </w:r>
            <w:r w:rsidR="000D6A36">
              <w:rPr>
                <w:noProof/>
                <w:webHidden/>
              </w:rPr>
            </w:r>
            <w:r w:rsidR="000D6A36">
              <w:rPr>
                <w:noProof/>
                <w:webHidden/>
              </w:rPr>
              <w:fldChar w:fldCharType="separate"/>
            </w:r>
            <w:r w:rsidR="000D6A36">
              <w:rPr>
                <w:noProof/>
                <w:webHidden/>
              </w:rPr>
              <w:t>17</w:t>
            </w:r>
            <w:r w:rsidR="000D6A36">
              <w:rPr>
                <w:noProof/>
                <w:webHidden/>
              </w:rPr>
              <w:fldChar w:fldCharType="end"/>
            </w:r>
          </w:hyperlink>
        </w:p>
        <w:p w14:paraId="6C47DB74" w14:textId="109E78C4" w:rsidR="000D6A36" w:rsidRDefault="002505FE">
          <w:pPr>
            <w:pStyle w:val="TOC1"/>
            <w:rPr>
              <w:rFonts w:eastAsiaTheme="minorEastAsia" w:cstheme="minorBidi"/>
              <w:b w:val="0"/>
            </w:rPr>
          </w:pPr>
          <w:hyperlink w:anchor="_Toc38027616" w:history="1">
            <w:r w:rsidR="000D6A36" w:rsidRPr="007D1F04">
              <w:rPr>
                <w:rStyle w:val="Hyperlink"/>
              </w:rPr>
              <w:t xml:space="preserve">D4. </w:t>
            </w:r>
            <w:r w:rsidR="000D6A36">
              <w:rPr>
                <w:rFonts w:eastAsiaTheme="minorEastAsia" w:cstheme="minorBidi"/>
                <w:b w:val="0"/>
              </w:rPr>
              <w:tab/>
            </w:r>
            <w:r w:rsidR="000D6A36" w:rsidRPr="007D1F04">
              <w:rPr>
                <w:rStyle w:val="Hyperlink"/>
              </w:rPr>
              <w:t>Requirement 4—Renewal</w:t>
            </w:r>
            <w:r w:rsidR="000D6A36">
              <w:rPr>
                <w:webHidden/>
              </w:rPr>
              <w:tab/>
            </w:r>
            <w:r w:rsidR="000D6A36">
              <w:rPr>
                <w:webHidden/>
              </w:rPr>
              <w:fldChar w:fldCharType="begin"/>
            </w:r>
            <w:r w:rsidR="000D6A36">
              <w:rPr>
                <w:webHidden/>
              </w:rPr>
              <w:instrText xml:space="preserve"> PAGEREF _Toc38027616 \h </w:instrText>
            </w:r>
            <w:r w:rsidR="000D6A36">
              <w:rPr>
                <w:webHidden/>
              </w:rPr>
            </w:r>
            <w:r w:rsidR="000D6A36">
              <w:rPr>
                <w:webHidden/>
              </w:rPr>
              <w:fldChar w:fldCharType="separate"/>
            </w:r>
            <w:r w:rsidR="000D6A36">
              <w:rPr>
                <w:webHidden/>
              </w:rPr>
              <w:t>17</w:t>
            </w:r>
            <w:r w:rsidR="000D6A36">
              <w:rPr>
                <w:webHidden/>
              </w:rPr>
              <w:fldChar w:fldCharType="end"/>
            </w:r>
          </w:hyperlink>
        </w:p>
        <w:p w14:paraId="1BBAE50F" w14:textId="195AB9B3" w:rsidR="000D6A36" w:rsidRDefault="002505FE">
          <w:pPr>
            <w:pStyle w:val="TOC2"/>
            <w:rPr>
              <w:rFonts w:eastAsiaTheme="minorEastAsia" w:cstheme="minorBidi"/>
              <w:noProof/>
            </w:rPr>
          </w:pPr>
          <w:hyperlink w:anchor="_Toc38027617" w:history="1">
            <w:r w:rsidR="000D6A36" w:rsidRPr="007D1F04">
              <w:rPr>
                <w:rStyle w:val="Hyperlink"/>
                <w:noProof/>
              </w:rPr>
              <w:t>D4-1.</w:t>
            </w:r>
            <w:r w:rsidR="000D6A36">
              <w:rPr>
                <w:rFonts w:eastAsiaTheme="minorEastAsia" w:cstheme="minorBidi"/>
                <w:noProof/>
              </w:rPr>
              <w:tab/>
            </w:r>
            <w:r w:rsidR="000D6A36" w:rsidRPr="007D1F04">
              <w:rPr>
                <w:rStyle w:val="Hyperlink"/>
                <w:noProof/>
              </w:rPr>
              <w:t xml:space="preserve"> Will I automatically receive a continuation award after Year 3 of the grant?</w:t>
            </w:r>
            <w:r w:rsidR="000D6A36">
              <w:rPr>
                <w:noProof/>
                <w:webHidden/>
              </w:rPr>
              <w:tab/>
            </w:r>
            <w:r w:rsidR="000D6A36">
              <w:rPr>
                <w:noProof/>
                <w:webHidden/>
              </w:rPr>
              <w:fldChar w:fldCharType="begin"/>
            </w:r>
            <w:r w:rsidR="000D6A36">
              <w:rPr>
                <w:noProof/>
                <w:webHidden/>
              </w:rPr>
              <w:instrText xml:space="preserve"> PAGEREF _Toc38027617 \h </w:instrText>
            </w:r>
            <w:r w:rsidR="000D6A36">
              <w:rPr>
                <w:noProof/>
                <w:webHidden/>
              </w:rPr>
            </w:r>
            <w:r w:rsidR="000D6A36">
              <w:rPr>
                <w:noProof/>
                <w:webHidden/>
              </w:rPr>
              <w:fldChar w:fldCharType="separate"/>
            </w:r>
            <w:r w:rsidR="000D6A36">
              <w:rPr>
                <w:noProof/>
                <w:webHidden/>
              </w:rPr>
              <w:t>17</w:t>
            </w:r>
            <w:r w:rsidR="000D6A36">
              <w:rPr>
                <w:noProof/>
                <w:webHidden/>
              </w:rPr>
              <w:fldChar w:fldCharType="end"/>
            </w:r>
          </w:hyperlink>
        </w:p>
        <w:p w14:paraId="6BF223EC" w14:textId="1EBE8F50" w:rsidR="000D6A36" w:rsidRDefault="002505FE">
          <w:pPr>
            <w:pStyle w:val="TOC1"/>
            <w:rPr>
              <w:rFonts w:eastAsiaTheme="minorEastAsia" w:cstheme="minorBidi"/>
              <w:b w:val="0"/>
            </w:rPr>
          </w:pPr>
          <w:hyperlink w:anchor="_Toc38027618" w:history="1">
            <w:r w:rsidR="000D6A36" w:rsidRPr="007D1F04">
              <w:rPr>
                <w:rStyle w:val="Hyperlink"/>
              </w:rPr>
              <w:t>E.</w:t>
            </w:r>
            <w:r w:rsidR="000D6A36">
              <w:rPr>
                <w:rFonts w:eastAsiaTheme="minorEastAsia" w:cstheme="minorBidi"/>
                <w:b w:val="0"/>
              </w:rPr>
              <w:tab/>
            </w:r>
            <w:r w:rsidR="000D6A36" w:rsidRPr="007D1F04">
              <w:rPr>
                <w:rStyle w:val="Hyperlink"/>
              </w:rPr>
              <w:t>The Selection Criteria</w:t>
            </w:r>
            <w:r w:rsidR="000D6A36">
              <w:rPr>
                <w:webHidden/>
              </w:rPr>
              <w:tab/>
            </w:r>
            <w:r w:rsidR="000D6A36">
              <w:rPr>
                <w:webHidden/>
              </w:rPr>
              <w:fldChar w:fldCharType="begin"/>
            </w:r>
            <w:r w:rsidR="000D6A36">
              <w:rPr>
                <w:webHidden/>
              </w:rPr>
              <w:instrText xml:space="preserve"> PAGEREF _Toc38027618 \h </w:instrText>
            </w:r>
            <w:r w:rsidR="000D6A36">
              <w:rPr>
                <w:webHidden/>
              </w:rPr>
            </w:r>
            <w:r w:rsidR="000D6A36">
              <w:rPr>
                <w:webHidden/>
              </w:rPr>
              <w:fldChar w:fldCharType="separate"/>
            </w:r>
            <w:r w:rsidR="000D6A36">
              <w:rPr>
                <w:webHidden/>
              </w:rPr>
              <w:t>17</w:t>
            </w:r>
            <w:r w:rsidR="000D6A36">
              <w:rPr>
                <w:webHidden/>
              </w:rPr>
              <w:fldChar w:fldCharType="end"/>
            </w:r>
          </w:hyperlink>
        </w:p>
        <w:p w14:paraId="43590CC5" w14:textId="599C68CF" w:rsidR="000D6A36" w:rsidRDefault="002505FE">
          <w:pPr>
            <w:pStyle w:val="TOC2"/>
            <w:rPr>
              <w:rFonts w:eastAsiaTheme="minorEastAsia" w:cstheme="minorBidi"/>
              <w:noProof/>
            </w:rPr>
          </w:pPr>
          <w:hyperlink w:anchor="_Toc38027619" w:history="1">
            <w:r w:rsidR="000D6A36" w:rsidRPr="007D1F04">
              <w:rPr>
                <w:rStyle w:val="Hyperlink"/>
                <w:noProof/>
              </w:rPr>
              <w:t>E-1.</w:t>
            </w:r>
            <w:r w:rsidR="000D6A36">
              <w:rPr>
                <w:rFonts w:eastAsiaTheme="minorEastAsia" w:cstheme="minorBidi"/>
                <w:noProof/>
              </w:rPr>
              <w:tab/>
            </w:r>
            <w:r w:rsidR="000D6A36" w:rsidRPr="007D1F04">
              <w:rPr>
                <w:rStyle w:val="Hyperlink"/>
                <w:noProof/>
              </w:rPr>
              <w:t>Will an applicant receive its scores and reviewer comments after the competition is completed?</w:t>
            </w:r>
            <w:r w:rsidR="000D6A36">
              <w:rPr>
                <w:noProof/>
                <w:webHidden/>
              </w:rPr>
              <w:tab/>
            </w:r>
            <w:r w:rsidR="000D6A36">
              <w:rPr>
                <w:noProof/>
                <w:webHidden/>
              </w:rPr>
              <w:fldChar w:fldCharType="begin"/>
            </w:r>
            <w:r w:rsidR="000D6A36">
              <w:rPr>
                <w:noProof/>
                <w:webHidden/>
              </w:rPr>
              <w:instrText xml:space="preserve"> PAGEREF _Toc38027619 \h </w:instrText>
            </w:r>
            <w:r w:rsidR="000D6A36">
              <w:rPr>
                <w:noProof/>
                <w:webHidden/>
              </w:rPr>
            </w:r>
            <w:r w:rsidR="000D6A36">
              <w:rPr>
                <w:noProof/>
                <w:webHidden/>
              </w:rPr>
              <w:fldChar w:fldCharType="separate"/>
            </w:r>
            <w:r w:rsidR="000D6A36">
              <w:rPr>
                <w:noProof/>
                <w:webHidden/>
              </w:rPr>
              <w:t>17</w:t>
            </w:r>
            <w:r w:rsidR="000D6A36">
              <w:rPr>
                <w:noProof/>
                <w:webHidden/>
              </w:rPr>
              <w:fldChar w:fldCharType="end"/>
            </w:r>
          </w:hyperlink>
        </w:p>
        <w:p w14:paraId="4A4BBB1B" w14:textId="36E3C625" w:rsidR="000D6A36" w:rsidRDefault="002505FE">
          <w:pPr>
            <w:pStyle w:val="TOC1"/>
            <w:rPr>
              <w:rFonts w:eastAsiaTheme="minorEastAsia" w:cstheme="minorBidi"/>
              <w:b w:val="0"/>
            </w:rPr>
          </w:pPr>
          <w:hyperlink w:anchor="_Toc38027620" w:history="1">
            <w:r w:rsidR="000D6A36" w:rsidRPr="007D1F04">
              <w:rPr>
                <w:rStyle w:val="Hyperlink"/>
              </w:rPr>
              <w:t>F.</w:t>
            </w:r>
            <w:r w:rsidR="000D6A36">
              <w:rPr>
                <w:rFonts w:eastAsiaTheme="minorEastAsia" w:cstheme="minorBidi"/>
                <w:b w:val="0"/>
              </w:rPr>
              <w:tab/>
            </w:r>
            <w:r w:rsidR="000D6A36" w:rsidRPr="007D1F04">
              <w:rPr>
                <w:rStyle w:val="Hyperlink"/>
              </w:rPr>
              <w:t>Budgets</w:t>
            </w:r>
            <w:r w:rsidR="000D6A36">
              <w:rPr>
                <w:webHidden/>
              </w:rPr>
              <w:tab/>
            </w:r>
            <w:r w:rsidR="000D6A36">
              <w:rPr>
                <w:webHidden/>
              </w:rPr>
              <w:fldChar w:fldCharType="begin"/>
            </w:r>
            <w:r w:rsidR="000D6A36">
              <w:rPr>
                <w:webHidden/>
              </w:rPr>
              <w:instrText xml:space="preserve"> PAGEREF _Toc38027620 \h </w:instrText>
            </w:r>
            <w:r w:rsidR="000D6A36">
              <w:rPr>
                <w:webHidden/>
              </w:rPr>
            </w:r>
            <w:r w:rsidR="000D6A36">
              <w:rPr>
                <w:webHidden/>
              </w:rPr>
              <w:fldChar w:fldCharType="separate"/>
            </w:r>
            <w:r w:rsidR="000D6A36">
              <w:rPr>
                <w:webHidden/>
              </w:rPr>
              <w:t>18</w:t>
            </w:r>
            <w:r w:rsidR="000D6A36">
              <w:rPr>
                <w:webHidden/>
              </w:rPr>
              <w:fldChar w:fldCharType="end"/>
            </w:r>
          </w:hyperlink>
        </w:p>
        <w:p w14:paraId="5655D6F8" w14:textId="2066EEBD" w:rsidR="000D6A36" w:rsidRDefault="002505FE">
          <w:pPr>
            <w:pStyle w:val="TOC2"/>
            <w:rPr>
              <w:rFonts w:eastAsiaTheme="minorEastAsia" w:cstheme="minorBidi"/>
              <w:noProof/>
            </w:rPr>
          </w:pPr>
          <w:hyperlink w:anchor="_Toc38027621" w:history="1">
            <w:r w:rsidR="000D6A36" w:rsidRPr="007D1F04">
              <w:rPr>
                <w:rStyle w:val="Hyperlink"/>
                <w:noProof/>
              </w:rPr>
              <w:t>F-1.</w:t>
            </w:r>
            <w:r w:rsidR="000D6A36">
              <w:rPr>
                <w:rFonts w:eastAsiaTheme="minorEastAsia" w:cstheme="minorBidi"/>
                <w:noProof/>
              </w:rPr>
              <w:tab/>
            </w:r>
            <w:r w:rsidR="000D6A36" w:rsidRPr="007D1F04">
              <w:rPr>
                <w:rStyle w:val="Hyperlink"/>
                <w:noProof/>
              </w:rPr>
              <w:t>For how long may an applicant seek an award of TSL funding?</w:t>
            </w:r>
            <w:r w:rsidR="000D6A36">
              <w:rPr>
                <w:noProof/>
                <w:webHidden/>
              </w:rPr>
              <w:tab/>
            </w:r>
            <w:r w:rsidR="000D6A36">
              <w:rPr>
                <w:noProof/>
                <w:webHidden/>
              </w:rPr>
              <w:fldChar w:fldCharType="begin"/>
            </w:r>
            <w:r w:rsidR="000D6A36">
              <w:rPr>
                <w:noProof/>
                <w:webHidden/>
              </w:rPr>
              <w:instrText xml:space="preserve"> PAGEREF _Toc38027621 \h </w:instrText>
            </w:r>
            <w:r w:rsidR="000D6A36">
              <w:rPr>
                <w:noProof/>
                <w:webHidden/>
              </w:rPr>
            </w:r>
            <w:r w:rsidR="000D6A36">
              <w:rPr>
                <w:noProof/>
                <w:webHidden/>
              </w:rPr>
              <w:fldChar w:fldCharType="separate"/>
            </w:r>
            <w:r w:rsidR="000D6A36">
              <w:rPr>
                <w:noProof/>
                <w:webHidden/>
              </w:rPr>
              <w:t>18</w:t>
            </w:r>
            <w:r w:rsidR="000D6A36">
              <w:rPr>
                <w:noProof/>
                <w:webHidden/>
              </w:rPr>
              <w:fldChar w:fldCharType="end"/>
            </w:r>
          </w:hyperlink>
        </w:p>
        <w:p w14:paraId="3624D1F8" w14:textId="4ACD8FA7" w:rsidR="000D6A36" w:rsidRDefault="002505FE">
          <w:pPr>
            <w:pStyle w:val="TOC2"/>
            <w:rPr>
              <w:rFonts w:eastAsiaTheme="minorEastAsia" w:cstheme="minorBidi"/>
              <w:noProof/>
            </w:rPr>
          </w:pPr>
          <w:hyperlink w:anchor="_Toc38027622" w:history="1">
            <w:r w:rsidR="000D6A36" w:rsidRPr="007D1F04">
              <w:rPr>
                <w:rStyle w:val="Hyperlink"/>
                <w:noProof/>
              </w:rPr>
              <w:t>F-2.</w:t>
            </w:r>
            <w:r w:rsidR="000D6A36">
              <w:rPr>
                <w:rFonts w:eastAsiaTheme="minorEastAsia" w:cstheme="minorBidi"/>
                <w:noProof/>
              </w:rPr>
              <w:tab/>
            </w:r>
            <w:r w:rsidR="000D6A36" w:rsidRPr="007D1F04">
              <w:rPr>
                <w:rStyle w:val="Hyperlink"/>
                <w:noProof/>
              </w:rPr>
              <w:t>On the SF-424 Form (the Application for Federal Assistance form) that each applicant must include with its application, under “Estimated Funding” should an applicant enter the budget request for the first 12 months of the project or for the entire project period?</w:t>
            </w:r>
            <w:r w:rsidR="000D6A36">
              <w:rPr>
                <w:noProof/>
                <w:webHidden/>
              </w:rPr>
              <w:tab/>
            </w:r>
            <w:r w:rsidR="000D6A36">
              <w:rPr>
                <w:noProof/>
                <w:webHidden/>
              </w:rPr>
              <w:fldChar w:fldCharType="begin"/>
            </w:r>
            <w:r w:rsidR="000D6A36">
              <w:rPr>
                <w:noProof/>
                <w:webHidden/>
              </w:rPr>
              <w:instrText xml:space="preserve"> PAGEREF _Toc38027622 \h </w:instrText>
            </w:r>
            <w:r w:rsidR="000D6A36">
              <w:rPr>
                <w:noProof/>
                <w:webHidden/>
              </w:rPr>
            </w:r>
            <w:r w:rsidR="000D6A36">
              <w:rPr>
                <w:noProof/>
                <w:webHidden/>
              </w:rPr>
              <w:fldChar w:fldCharType="separate"/>
            </w:r>
            <w:r w:rsidR="000D6A36">
              <w:rPr>
                <w:noProof/>
                <w:webHidden/>
              </w:rPr>
              <w:t>18</w:t>
            </w:r>
            <w:r w:rsidR="000D6A36">
              <w:rPr>
                <w:noProof/>
                <w:webHidden/>
              </w:rPr>
              <w:fldChar w:fldCharType="end"/>
            </w:r>
          </w:hyperlink>
        </w:p>
        <w:p w14:paraId="3D97E3D2" w14:textId="177A8AA5" w:rsidR="000D6A36" w:rsidRDefault="002505FE">
          <w:pPr>
            <w:pStyle w:val="TOC2"/>
            <w:rPr>
              <w:rFonts w:eastAsiaTheme="minorEastAsia" w:cstheme="minorBidi"/>
              <w:noProof/>
            </w:rPr>
          </w:pPr>
          <w:hyperlink w:anchor="_Toc38027623" w:history="1">
            <w:r w:rsidR="000D6A36" w:rsidRPr="007D1F04">
              <w:rPr>
                <w:rStyle w:val="Hyperlink"/>
                <w:noProof/>
              </w:rPr>
              <w:t>F-3.</w:t>
            </w:r>
            <w:r w:rsidR="000D6A36">
              <w:rPr>
                <w:rFonts w:eastAsiaTheme="minorEastAsia" w:cstheme="minorBidi"/>
                <w:noProof/>
              </w:rPr>
              <w:tab/>
            </w:r>
            <w:r w:rsidR="000D6A36" w:rsidRPr="007D1F04">
              <w:rPr>
                <w:rStyle w:val="Hyperlink"/>
                <w:noProof/>
              </w:rPr>
              <w:t>May an applicant request an annual award amount that increases over time?  For example, may an applicant request $1 million in Year 1, $5 million in Year 2, and $8 million in Year 3 as the project expands its reach and incorporates modifications or enhancements to the HCMS or PBCS?</w:t>
            </w:r>
            <w:r w:rsidR="000D6A36">
              <w:rPr>
                <w:noProof/>
                <w:webHidden/>
              </w:rPr>
              <w:tab/>
            </w:r>
            <w:r w:rsidR="000D6A36">
              <w:rPr>
                <w:noProof/>
                <w:webHidden/>
              </w:rPr>
              <w:fldChar w:fldCharType="begin"/>
            </w:r>
            <w:r w:rsidR="000D6A36">
              <w:rPr>
                <w:noProof/>
                <w:webHidden/>
              </w:rPr>
              <w:instrText xml:space="preserve"> PAGEREF _Toc38027623 \h </w:instrText>
            </w:r>
            <w:r w:rsidR="000D6A36">
              <w:rPr>
                <w:noProof/>
                <w:webHidden/>
              </w:rPr>
            </w:r>
            <w:r w:rsidR="000D6A36">
              <w:rPr>
                <w:noProof/>
                <w:webHidden/>
              </w:rPr>
              <w:fldChar w:fldCharType="separate"/>
            </w:r>
            <w:r w:rsidR="000D6A36">
              <w:rPr>
                <w:noProof/>
                <w:webHidden/>
              </w:rPr>
              <w:t>18</w:t>
            </w:r>
            <w:r w:rsidR="000D6A36">
              <w:rPr>
                <w:noProof/>
                <w:webHidden/>
              </w:rPr>
              <w:fldChar w:fldCharType="end"/>
            </w:r>
          </w:hyperlink>
        </w:p>
        <w:p w14:paraId="070BC922" w14:textId="5267426E" w:rsidR="000D6A36" w:rsidRDefault="002505FE">
          <w:pPr>
            <w:pStyle w:val="TOC2"/>
            <w:rPr>
              <w:rFonts w:eastAsiaTheme="minorEastAsia" w:cstheme="minorBidi"/>
              <w:noProof/>
            </w:rPr>
          </w:pPr>
          <w:hyperlink w:anchor="_Toc38027624" w:history="1">
            <w:r w:rsidR="000D6A36" w:rsidRPr="007D1F04">
              <w:rPr>
                <w:rStyle w:val="Hyperlink"/>
                <w:noProof/>
              </w:rPr>
              <w:t>F-4.</w:t>
            </w:r>
            <w:r w:rsidR="000D6A36">
              <w:rPr>
                <w:rFonts w:eastAsiaTheme="minorEastAsia" w:cstheme="minorBidi"/>
                <w:noProof/>
              </w:rPr>
              <w:tab/>
            </w:r>
            <w:r w:rsidR="000D6A36" w:rsidRPr="007D1F04">
              <w:rPr>
                <w:rStyle w:val="Hyperlink"/>
                <w:noProof/>
              </w:rPr>
              <w:t>What should be included in the budget narrative?</w:t>
            </w:r>
            <w:r w:rsidR="000D6A36">
              <w:rPr>
                <w:noProof/>
                <w:webHidden/>
              </w:rPr>
              <w:tab/>
            </w:r>
            <w:r w:rsidR="000D6A36">
              <w:rPr>
                <w:noProof/>
                <w:webHidden/>
              </w:rPr>
              <w:fldChar w:fldCharType="begin"/>
            </w:r>
            <w:r w:rsidR="000D6A36">
              <w:rPr>
                <w:noProof/>
                <w:webHidden/>
              </w:rPr>
              <w:instrText xml:space="preserve"> PAGEREF _Toc38027624 \h </w:instrText>
            </w:r>
            <w:r w:rsidR="000D6A36">
              <w:rPr>
                <w:noProof/>
                <w:webHidden/>
              </w:rPr>
            </w:r>
            <w:r w:rsidR="000D6A36">
              <w:rPr>
                <w:noProof/>
                <w:webHidden/>
              </w:rPr>
              <w:fldChar w:fldCharType="separate"/>
            </w:r>
            <w:r w:rsidR="000D6A36">
              <w:rPr>
                <w:noProof/>
                <w:webHidden/>
              </w:rPr>
              <w:t>18</w:t>
            </w:r>
            <w:r w:rsidR="000D6A36">
              <w:rPr>
                <w:noProof/>
                <w:webHidden/>
              </w:rPr>
              <w:fldChar w:fldCharType="end"/>
            </w:r>
          </w:hyperlink>
        </w:p>
        <w:p w14:paraId="6A2FC8A8" w14:textId="64523236" w:rsidR="000D6A36" w:rsidRDefault="002505FE">
          <w:pPr>
            <w:pStyle w:val="TOC2"/>
            <w:rPr>
              <w:rFonts w:eastAsiaTheme="minorEastAsia" w:cstheme="minorBidi"/>
              <w:noProof/>
            </w:rPr>
          </w:pPr>
          <w:hyperlink w:anchor="_Toc38027625" w:history="1">
            <w:r w:rsidR="000D6A36" w:rsidRPr="007D1F04">
              <w:rPr>
                <w:rStyle w:val="Hyperlink"/>
                <w:noProof/>
              </w:rPr>
              <w:t>F-5.</w:t>
            </w:r>
            <w:r w:rsidR="000D6A36">
              <w:rPr>
                <w:rFonts w:eastAsiaTheme="minorEastAsia" w:cstheme="minorBidi"/>
                <w:noProof/>
              </w:rPr>
              <w:tab/>
            </w:r>
            <w:r w:rsidR="000D6A36" w:rsidRPr="007D1F04">
              <w:rPr>
                <w:rStyle w:val="Hyperlink"/>
                <w:noProof/>
              </w:rPr>
              <w:t>How should the proposed budget identify the value of any materials and services that would be provided as part of the project’s contribution of non-Federal resources?</w:t>
            </w:r>
            <w:r w:rsidR="000D6A36">
              <w:rPr>
                <w:noProof/>
                <w:webHidden/>
              </w:rPr>
              <w:tab/>
            </w:r>
            <w:r w:rsidR="000D6A36">
              <w:rPr>
                <w:noProof/>
                <w:webHidden/>
              </w:rPr>
              <w:fldChar w:fldCharType="begin"/>
            </w:r>
            <w:r w:rsidR="000D6A36">
              <w:rPr>
                <w:noProof/>
                <w:webHidden/>
              </w:rPr>
              <w:instrText xml:space="preserve"> PAGEREF _Toc38027625 \h </w:instrText>
            </w:r>
            <w:r w:rsidR="000D6A36">
              <w:rPr>
                <w:noProof/>
                <w:webHidden/>
              </w:rPr>
            </w:r>
            <w:r w:rsidR="000D6A36">
              <w:rPr>
                <w:noProof/>
                <w:webHidden/>
              </w:rPr>
              <w:fldChar w:fldCharType="separate"/>
            </w:r>
            <w:r w:rsidR="000D6A36">
              <w:rPr>
                <w:noProof/>
                <w:webHidden/>
              </w:rPr>
              <w:t>19</w:t>
            </w:r>
            <w:r w:rsidR="000D6A36">
              <w:rPr>
                <w:noProof/>
                <w:webHidden/>
              </w:rPr>
              <w:fldChar w:fldCharType="end"/>
            </w:r>
          </w:hyperlink>
        </w:p>
        <w:p w14:paraId="4631D4C9" w14:textId="2E72D8ED" w:rsidR="000D6A36" w:rsidRDefault="002505FE">
          <w:pPr>
            <w:pStyle w:val="TOC2"/>
            <w:rPr>
              <w:rFonts w:eastAsiaTheme="minorEastAsia" w:cstheme="minorBidi"/>
              <w:noProof/>
            </w:rPr>
          </w:pPr>
          <w:hyperlink w:anchor="_Toc38027626" w:history="1">
            <w:r w:rsidR="000D6A36" w:rsidRPr="007D1F04">
              <w:rPr>
                <w:rStyle w:val="Hyperlink"/>
                <w:noProof/>
              </w:rPr>
              <w:t>F-6.</w:t>
            </w:r>
            <w:r w:rsidR="000D6A36">
              <w:rPr>
                <w:rFonts w:eastAsiaTheme="minorEastAsia" w:cstheme="minorBidi"/>
                <w:noProof/>
              </w:rPr>
              <w:tab/>
            </w:r>
            <w:r w:rsidR="000D6A36" w:rsidRPr="007D1F04">
              <w:rPr>
                <w:rStyle w:val="Hyperlink"/>
                <w:noProof/>
              </w:rPr>
              <w:t>If a State or LEA currently funds all or part of an HCMS using State or local funds, may the SEA or LEA use TSL funds to replace some of those State or local funds?</w:t>
            </w:r>
            <w:r w:rsidR="000D6A36">
              <w:rPr>
                <w:noProof/>
                <w:webHidden/>
              </w:rPr>
              <w:tab/>
            </w:r>
            <w:r w:rsidR="000D6A36">
              <w:rPr>
                <w:noProof/>
                <w:webHidden/>
              </w:rPr>
              <w:fldChar w:fldCharType="begin"/>
            </w:r>
            <w:r w:rsidR="000D6A36">
              <w:rPr>
                <w:noProof/>
                <w:webHidden/>
              </w:rPr>
              <w:instrText xml:space="preserve"> PAGEREF _Toc38027626 \h </w:instrText>
            </w:r>
            <w:r w:rsidR="000D6A36">
              <w:rPr>
                <w:noProof/>
                <w:webHidden/>
              </w:rPr>
            </w:r>
            <w:r w:rsidR="000D6A36">
              <w:rPr>
                <w:noProof/>
                <w:webHidden/>
              </w:rPr>
              <w:fldChar w:fldCharType="separate"/>
            </w:r>
            <w:r w:rsidR="000D6A36">
              <w:rPr>
                <w:noProof/>
                <w:webHidden/>
              </w:rPr>
              <w:t>19</w:t>
            </w:r>
            <w:r w:rsidR="000D6A36">
              <w:rPr>
                <w:noProof/>
                <w:webHidden/>
              </w:rPr>
              <w:fldChar w:fldCharType="end"/>
            </w:r>
          </w:hyperlink>
        </w:p>
        <w:p w14:paraId="00BCF140" w14:textId="33FEA38F" w:rsidR="000D6A36" w:rsidRDefault="002505FE">
          <w:pPr>
            <w:pStyle w:val="TOC2"/>
            <w:rPr>
              <w:rFonts w:eastAsiaTheme="minorEastAsia" w:cstheme="minorBidi"/>
              <w:noProof/>
            </w:rPr>
          </w:pPr>
          <w:hyperlink w:anchor="_Toc38027627" w:history="1">
            <w:r w:rsidR="000D6A36" w:rsidRPr="007D1F04">
              <w:rPr>
                <w:rStyle w:val="Hyperlink"/>
                <w:noProof/>
              </w:rPr>
              <w:t>F-7.</w:t>
            </w:r>
            <w:r w:rsidR="000D6A36">
              <w:rPr>
                <w:rFonts w:eastAsiaTheme="minorEastAsia" w:cstheme="minorBidi"/>
                <w:noProof/>
              </w:rPr>
              <w:tab/>
            </w:r>
            <w:r w:rsidR="000D6A36" w:rsidRPr="007D1F04">
              <w:rPr>
                <w:rStyle w:val="Hyperlink"/>
                <w:noProof/>
              </w:rPr>
              <w:t>Must a grantee wait until the start of the initial budget period to begin incurring costs that its TSL award will reimburse?</w:t>
            </w:r>
            <w:r w:rsidR="000D6A36">
              <w:rPr>
                <w:noProof/>
                <w:webHidden/>
              </w:rPr>
              <w:tab/>
            </w:r>
            <w:r w:rsidR="000D6A36">
              <w:rPr>
                <w:noProof/>
                <w:webHidden/>
              </w:rPr>
              <w:fldChar w:fldCharType="begin"/>
            </w:r>
            <w:r w:rsidR="000D6A36">
              <w:rPr>
                <w:noProof/>
                <w:webHidden/>
              </w:rPr>
              <w:instrText xml:space="preserve"> PAGEREF _Toc38027627 \h </w:instrText>
            </w:r>
            <w:r w:rsidR="000D6A36">
              <w:rPr>
                <w:noProof/>
                <w:webHidden/>
              </w:rPr>
            </w:r>
            <w:r w:rsidR="000D6A36">
              <w:rPr>
                <w:noProof/>
                <w:webHidden/>
              </w:rPr>
              <w:fldChar w:fldCharType="separate"/>
            </w:r>
            <w:r w:rsidR="000D6A36">
              <w:rPr>
                <w:noProof/>
                <w:webHidden/>
              </w:rPr>
              <w:t>19</w:t>
            </w:r>
            <w:r w:rsidR="000D6A36">
              <w:rPr>
                <w:noProof/>
                <w:webHidden/>
              </w:rPr>
              <w:fldChar w:fldCharType="end"/>
            </w:r>
          </w:hyperlink>
        </w:p>
        <w:p w14:paraId="6B7FC9A3" w14:textId="48C6EF81" w:rsidR="000D6A36" w:rsidRDefault="002505FE">
          <w:pPr>
            <w:pStyle w:val="TOC2"/>
            <w:rPr>
              <w:rFonts w:eastAsiaTheme="minorEastAsia" w:cstheme="minorBidi"/>
              <w:noProof/>
            </w:rPr>
          </w:pPr>
          <w:hyperlink w:anchor="_Toc38027628" w:history="1">
            <w:r w:rsidR="000D6A36" w:rsidRPr="007D1F04">
              <w:rPr>
                <w:rStyle w:val="Hyperlink"/>
                <w:noProof/>
              </w:rPr>
              <w:t>F-8.</w:t>
            </w:r>
            <w:r w:rsidR="000D6A36">
              <w:rPr>
                <w:rFonts w:eastAsiaTheme="minorEastAsia" w:cstheme="minorBidi"/>
                <w:noProof/>
              </w:rPr>
              <w:tab/>
            </w:r>
            <w:r w:rsidR="000D6A36" w:rsidRPr="007D1F04">
              <w:rPr>
                <w:rStyle w:val="Hyperlink"/>
                <w:noProof/>
              </w:rPr>
              <w:t>For Sections A and B of the Department’s Form 524, on which applicants identify the proposed Federal and non-Federal costs of the project, where should an applicant include its estimate of the costs to make payments of performance-based compensation under the proposed PBCS?</w:t>
            </w:r>
            <w:r w:rsidR="000D6A36">
              <w:rPr>
                <w:noProof/>
                <w:webHidden/>
              </w:rPr>
              <w:tab/>
            </w:r>
            <w:r w:rsidR="000D6A36">
              <w:rPr>
                <w:noProof/>
                <w:webHidden/>
              </w:rPr>
              <w:fldChar w:fldCharType="begin"/>
            </w:r>
            <w:r w:rsidR="000D6A36">
              <w:rPr>
                <w:noProof/>
                <w:webHidden/>
              </w:rPr>
              <w:instrText xml:space="preserve"> PAGEREF _Toc38027628 \h </w:instrText>
            </w:r>
            <w:r w:rsidR="000D6A36">
              <w:rPr>
                <w:noProof/>
                <w:webHidden/>
              </w:rPr>
            </w:r>
            <w:r w:rsidR="000D6A36">
              <w:rPr>
                <w:noProof/>
                <w:webHidden/>
              </w:rPr>
              <w:fldChar w:fldCharType="separate"/>
            </w:r>
            <w:r w:rsidR="000D6A36">
              <w:rPr>
                <w:noProof/>
                <w:webHidden/>
              </w:rPr>
              <w:t>19</w:t>
            </w:r>
            <w:r w:rsidR="000D6A36">
              <w:rPr>
                <w:noProof/>
                <w:webHidden/>
              </w:rPr>
              <w:fldChar w:fldCharType="end"/>
            </w:r>
          </w:hyperlink>
        </w:p>
        <w:p w14:paraId="2067648F" w14:textId="4D884787" w:rsidR="000D6A36" w:rsidRDefault="002505FE">
          <w:pPr>
            <w:pStyle w:val="TOC2"/>
            <w:rPr>
              <w:rFonts w:eastAsiaTheme="minorEastAsia" w:cstheme="minorBidi"/>
              <w:noProof/>
            </w:rPr>
          </w:pPr>
          <w:hyperlink w:anchor="_Toc38027629" w:history="1">
            <w:r w:rsidR="000D6A36" w:rsidRPr="007D1F04">
              <w:rPr>
                <w:rStyle w:val="Hyperlink"/>
                <w:noProof/>
              </w:rPr>
              <w:t>F-9.</w:t>
            </w:r>
            <w:r w:rsidR="000D6A36">
              <w:rPr>
                <w:rFonts w:eastAsiaTheme="minorEastAsia" w:cstheme="minorBidi"/>
                <w:noProof/>
              </w:rPr>
              <w:tab/>
            </w:r>
            <w:r w:rsidR="000D6A36" w:rsidRPr="007D1F04">
              <w:rPr>
                <w:rStyle w:val="Hyperlink"/>
                <w:noProof/>
              </w:rPr>
              <w:t>May TSL funds support training stipends for educators?</w:t>
            </w:r>
            <w:r w:rsidR="000D6A36">
              <w:rPr>
                <w:noProof/>
                <w:webHidden/>
              </w:rPr>
              <w:tab/>
            </w:r>
            <w:r w:rsidR="000D6A36">
              <w:rPr>
                <w:noProof/>
                <w:webHidden/>
              </w:rPr>
              <w:fldChar w:fldCharType="begin"/>
            </w:r>
            <w:r w:rsidR="000D6A36">
              <w:rPr>
                <w:noProof/>
                <w:webHidden/>
              </w:rPr>
              <w:instrText xml:space="preserve"> PAGEREF _Toc38027629 \h </w:instrText>
            </w:r>
            <w:r w:rsidR="000D6A36">
              <w:rPr>
                <w:noProof/>
                <w:webHidden/>
              </w:rPr>
            </w:r>
            <w:r w:rsidR="000D6A36">
              <w:rPr>
                <w:noProof/>
                <w:webHidden/>
              </w:rPr>
              <w:fldChar w:fldCharType="separate"/>
            </w:r>
            <w:r w:rsidR="000D6A36">
              <w:rPr>
                <w:noProof/>
                <w:webHidden/>
              </w:rPr>
              <w:t>20</w:t>
            </w:r>
            <w:r w:rsidR="000D6A36">
              <w:rPr>
                <w:noProof/>
                <w:webHidden/>
              </w:rPr>
              <w:fldChar w:fldCharType="end"/>
            </w:r>
          </w:hyperlink>
        </w:p>
        <w:p w14:paraId="39898802" w14:textId="6D247635" w:rsidR="000D6A36" w:rsidRDefault="002505FE">
          <w:pPr>
            <w:pStyle w:val="TOC2"/>
            <w:rPr>
              <w:rFonts w:eastAsiaTheme="minorEastAsia" w:cstheme="minorBidi"/>
              <w:noProof/>
            </w:rPr>
          </w:pPr>
          <w:hyperlink w:anchor="_Toc38027630" w:history="1">
            <w:r w:rsidR="000D6A36" w:rsidRPr="007D1F04">
              <w:rPr>
                <w:rStyle w:val="Hyperlink"/>
                <w:noProof/>
              </w:rPr>
              <w:t>F-10.</w:t>
            </w:r>
            <w:r w:rsidR="000D6A36">
              <w:rPr>
                <w:rFonts w:eastAsiaTheme="minorEastAsia" w:cstheme="minorBidi"/>
                <w:noProof/>
              </w:rPr>
              <w:tab/>
            </w:r>
            <w:r w:rsidR="000D6A36" w:rsidRPr="007D1F04">
              <w:rPr>
                <w:rStyle w:val="Hyperlink"/>
                <w:noProof/>
              </w:rPr>
              <w:t>Where in Sections A and B of the Department’s Form 524 should an applicant include costs of educator professional development?</w:t>
            </w:r>
            <w:r w:rsidR="000D6A36">
              <w:rPr>
                <w:noProof/>
                <w:webHidden/>
              </w:rPr>
              <w:tab/>
            </w:r>
            <w:r w:rsidR="000D6A36">
              <w:rPr>
                <w:noProof/>
                <w:webHidden/>
              </w:rPr>
              <w:fldChar w:fldCharType="begin"/>
            </w:r>
            <w:r w:rsidR="000D6A36">
              <w:rPr>
                <w:noProof/>
                <w:webHidden/>
              </w:rPr>
              <w:instrText xml:space="preserve"> PAGEREF _Toc38027630 \h </w:instrText>
            </w:r>
            <w:r w:rsidR="000D6A36">
              <w:rPr>
                <w:noProof/>
                <w:webHidden/>
              </w:rPr>
            </w:r>
            <w:r w:rsidR="000D6A36">
              <w:rPr>
                <w:noProof/>
                <w:webHidden/>
              </w:rPr>
              <w:fldChar w:fldCharType="separate"/>
            </w:r>
            <w:r w:rsidR="000D6A36">
              <w:rPr>
                <w:noProof/>
                <w:webHidden/>
              </w:rPr>
              <w:t>20</w:t>
            </w:r>
            <w:r w:rsidR="000D6A36">
              <w:rPr>
                <w:noProof/>
                <w:webHidden/>
              </w:rPr>
              <w:fldChar w:fldCharType="end"/>
            </w:r>
          </w:hyperlink>
        </w:p>
        <w:p w14:paraId="6C338832" w14:textId="51917222" w:rsidR="000D6A36" w:rsidRDefault="002505FE">
          <w:pPr>
            <w:pStyle w:val="TOC2"/>
            <w:rPr>
              <w:rFonts w:eastAsiaTheme="minorEastAsia" w:cstheme="minorBidi"/>
              <w:noProof/>
            </w:rPr>
          </w:pPr>
          <w:hyperlink w:anchor="_Toc38027631" w:history="1">
            <w:r w:rsidR="000D6A36" w:rsidRPr="007D1F04">
              <w:rPr>
                <w:rStyle w:val="Hyperlink"/>
                <w:noProof/>
              </w:rPr>
              <w:t xml:space="preserve">F-11.  </w:t>
            </w:r>
            <w:r w:rsidR="000D6A36">
              <w:rPr>
                <w:rFonts w:eastAsiaTheme="minorEastAsia" w:cstheme="minorBidi"/>
                <w:noProof/>
              </w:rPr>
              <w:tab/>
            </w:r>
            <w:r w:rsidR="000D6A36" w:rsidRPr="007D1F04">
              <w:rPr>
                <w:rStyle w:val="Hyperlink"/>
                <w:noProof/>
              </w:rPr>
              <w:t>If an applicant intends to charge indirect costs to the grant, what information should it submit with its application?</w:t>
            </w:r>
            <w:r w:rsidR="000D6A36">
              <w:rPr>
                <w:noProof/>
                <w:webHidden/>
              </w:rPr>
              <w:tab/>
            </w:r>
            <w:r w:rsidR="000D6A36">
              <w:rPr>
                <w:noProof/>
                <w:webHidden/>
              </w:rPr>
              <w:fldChar w:fldCharType="begin"/>
            </w:r>
            <w:r w:rsidR="000D6A36">
              <w:rPr>
                <w:noProof/>
                <w:webHidden/>
              </w:rPr>
              <w:instrText xml:space="preserve"> PAGEREF _Toc38027631 \h </w:instrText>
            </w:r>
            <w:r w:rsidR="000D6A36">
              <w:rPr>
                <w:noProof/>
                <w:webHidden/>
              </w:rPr>
            </w:r>
            <w:r w:rsidR="000D6A36">
              <w:rPr>
                <w:noProof/>
                <w:webHidden/>
              </w:rPr>
              <w:fldChar w:fldCharType="separate"/>
            </w:r>
            <w:r w:rsidR="000D6A36">
              <w:rPr>
                <w:noProof/>
                <w:webHidden/>
              </w:rPr>
              <w:t>20</w:t>
            </w:r>
            <w:r w:rsidR="000D6A36">
              <w:rPr>
                <w:noProof/>
                <w:webHidden/>
              </w:rPr>
              <w:fldChar w:fldCharType="end"/>
            </w:r>
          </w:hyperlink>
        </w:p>
        <w:p w14:paraId="0FFCCD58" w14:textId="5A91C221" w:rsidR="000D6A36" w:rsidRDefault="002505FE">
          <w:pPr>
            <w:pStyle w:val="TOC2"/>
            <w:rPr>
              <w:rStyle w:val="Hyperlink"/>
              <w:noProof/>
            </w:rPr>
          </w:pPr>
          <w:hyperlink w:anchor="_Toc38027632" w:history="1">
            <w:r w:rsidR="000D6A36" w:rsidRPr="007D1F04">
              <w:rPr>
                <w:rStyle w:val="Hyperlink"/>
                <w:rFonts w:cs="Times New Roman"/>
                <w:noProof/>
              </w:rPr>
              <w:t xml:space="preserve">F-12.  </w:t>
            </w:r>
            <w:r w:rsidR="000D6A36">
              <w:rPr>
                <w:rFonts w:eastAsiaTheme="minorEastAsia" w:cstheme="minorBidi"/>
                <w:noProof/>
              </w:rPr>
              <w:tab/>
            </w:r>
            <w:r w:rsidR="000D6A36" w:rsidRPr="007D1F04">
              <w:rPr>
                <w:rStyle w:val="Hyperlink"/>
                <w:noProof/>
              </w:rPr>
              <w:t>If, at the time it receives its TSL grant award, a grantee does not have an approved indirect cost agreement that identifies a current restricted indirect cost rate, may it still charge indirect costs to the TSL grant?</w:t>
            </w:r>
            <w:r w:rsidR="000D6A36">
              <w:rPr>
                <w:noProof/>
                <w:webHidden/>
              </w:rPr>
              <w:tab/>
            </w:r>
            <w:r w:rsidR="000D6A36">
              <w:rPr>
                <w:noProof/>
                <w:webHidden/>
              </w:rPr>
              <w:fldChar w:fldCharType="begin"/>
            </w:r>
            <w:r w:rsidR="000D6A36">
              <w:rPr>
                <w:noProof/>
                <w:webHidden/>
              </w:rPr>
              <w:instrText xml:space="preserve"> PAGEREF _Toc38027632 \h </w:instrText>
            </w:r>
            <w:r w:rsidR="000D6A36">
              <w:rPr>
                <w:noProof/>
                <w:webHidden/>
              </w:rPr>
            </w:r>
            <w:r w:rsidR="000D6A36">
              <w:rPr>
                <w:noProof/>
                <w:webHidden/>
              </w:rPr>
              <w:fldChar w:fldCharType="separate"/>
            </w:r>
            <w:r w:rsidR="000D6A36">
              <w:rPr>
                <w:noProof/>
                <w:webHidden/>
              </w:rPr>
              <w:t>21</w:t>
            </w:r>
            <w:r w:rsidR="000D6A36">
              <w:rPr>
                <w:noProof/>
                <w:webHidden/>
              </w:rPr>
              <w:fldChar w:fldCharType="end"/>
            </w:r>
          </w:hyperlink>
        </w:p>
        <w:p w14:paraId="383C3592" w14:textId="59238F13" w:rsidR="00DE2E36" w:rsidRDefault="002505FE" w:rsidP="00DE2E36">
          <w:pPr>
            <w:pStyle w:val="TOC2"/>
            <w:rPr>
              <w:rStyle w:val="Hyperlink"/>
              <w:noProof/>
            </w:rPr>
          </w:pPr>
          <w:hyperlink w:anchor="_Toc38027632" w:history="1">
            <w:r w:rsidR="00DE2E36" w:rsidRPr="007D1F04">
              <w:rPr>
                <w:rStyle w:val="Hyperlink"/>
                <w:rFonts w:cs="Times New Roman"/>
                <w:noProof/>
              </w:rPr>
              <w:t>F-1</w:t>
            </w:r>
            <w:r w:rsidR="00CE1AFE">
              <w:rPr>
                <w:rStyle w:val="Hyperlink"/>
                <w:rFonts w:cs="Times New Roman"/>
                <w:noProof/>
              </w:rPr>
              <w:t>3</w:t>
            </w:r>
            <w:r w:rsidR="00DE2E36" w:rsidRPr="007D1F04">
              <w:rPr>
                <w:rStyle w:val="Hyperlink"/>
                <w:rFonts w:cs="Times New Roman"/>
                <w:noProof/>
              </w:rPr>
              <w:t xml:space="preserve">.  </w:t>
            </w:r>
            <w:r w:rsidR="00DE2E36">
              <w:rPr>
                <w:rFonts w:eastAsiaTheme="minorEastAsia" w:cstheme="minorBidi"/>
                <w:noProof/>
              </w:rPr>
              <w:tab/>
            </w:r>
            <w:r w:rsidR="00177720">
              <w:rPr>
                <w:rFonts w:eastAsiaTheme="minorEastAsia" w:cstheme="minorBidi"/>
                <w:noProof/>
              </w:rPr>
              <w:t xml:space="preserve">Assuming that an applicant submits to its cognizant agency a request for a negotiated </w:t>
            </w:r>
            <w:r w:rsidR="00532B12">
              <w:rPr>
                <w:rFonts w:eastAsiaTheme="minorEastAsia" w:cstheme="minorBidi"/>
                <w:noProof/>
              </w:rPr>
              <w:t xml:space="preserve">indirect cost rate within 90 days of receipt of a TSL grant award, how should the applicant budget for indiect </w:t>
            </w:r>
            <w:r w:rsidR="00342900">
              <w:rPr>
                <w:rFonts w:eastAsiaTheme="minorEastAsia" w:cstheme="minorBidi"/>
                <w:noProof/>
              </w:rPr>
              <w:t>costs in its application and charge indirect costs after receipt of its award</w:t>
            </w:r>
            <w:r w:rsidR="00DE2E36" w:rsidRPr="007D1F04">
              <w:rPr>
                <w:rStyle w:val="Hyperlink"/>
                <w:noProof/>
              </w:rPr>
              <w:t>?</w:t>
            </w:r>
            <w:r w:rsidR="00DE2E36">
              <w:rPr>
                <w:noProof/>
                <w:webHidden/>
              </w:rPr>
              <w:tab/>
            </w:r>
            <w:r w:rsidR="00DE2E36">
              <w:rPr>
                <w:noProof/>
                <w:webHidden/>
              </w:rPr>
              <w:fldChar w:fldCharType="begin"/>
            </w:r>
            <w:r w:rsidR="00DE2E36">
              <w:rPr>
                <w:noProof/>
                <w:webHidden/>
              </w:rPr>
              <w:instrText xml:space="preserve"> PAGEREF _Toc38027632 \h </w:instrText>
            </w:r>
            <w:r w:rsidR="00DE2E36">
              <w:rPr>
                <w:noProof/>
                <w:webHidden/>
              </w:rPr>
            </w:r>
            <w:r w:rsidR="00DE2E36">
              <w:rPr>
                <w:noProof/>
                <w:webHidden/>
              </w:rPr>
              <w:fldChar w:fldCharType="separate"/>
            </w:r>
            <w:r w:rsidR="00DE2E36">
              <w:rPr>
                <w:noProof/>
                <w:webHidden/>
              </w:rPr>
              <w:t>21</w:t>
            </w:r>
            <w:r w:rsidR="00DE2E36">
              <w:rPr>
                <w:noProof/>
                <w:webHidden/>
              </w:rPr>
              <w:fldChar w:fldCharType="end"/>
            </w:r>
          </w:hyperlink>
        </w:p>
        <w:p w14:paraId="24D14468" w14:textId="77777777" w:rsidR="00CC3473" w:rsidRPr="00507437" w:rsidRDefault="00CC3473" w:rsidP="00F80ED1"/>
        <w:p w14:paraId="705E6116" w14:textId="41A9334F" w:rsidR="000D6A36" w:rsidRDefault="002505FE">
          <w:pPr>
            <w:pStyle w:val="TOC2"/>
            <w:rPr>
              <w:rStyle w:val="Hyperlink"/>
              <w:noProof/>
            </w:rPr>
          </w:pPr>
          <w:hyperlink w:anchor="_Toc38027633" w:history="1">
            <w:r w:rsidR="000D6A36" w:rsidRPr="007D1F04">
              <w:rPr>
                <w:rStyle w:val="Hyperlink"/>
                <w:noProof/>
              </w:rPr>
              <w:t>F-1</w:t>
            </w:r>
            <w:r w:rsidR="00AA1030">
              <w:rPr>
                <w:rStyle w:val="Hyperlink"/>
                <w:noProof/>
              </w:rPr>
              <w:t>4</w:t>
            </w:r>
            <w:r w:rsidR="000D6A36" w:rsidRPr="007D1F04">
              <w:rPr>
                <w:rStyle w:val="Hyperlink"/>
                <w:noProof/>
              </w:rPr>
              <w:t>.</w:t>
            </w:r>
            <w:r w:rsidR="000D6A36">
              <w:rPr>
                <w:rFonts w:eastAsiaTheme="minorEastAsia" w:cstheme="minorBidi"/>
                <w:noProof/>
              </w:rPr>
              <w:tab/>
            </w:r>
            <w:r w:rsidR="00AA1030">
              <w:rPr>
                <w:rFonts w:eastAsiaTheme="minorEastAsia" w:cstheme="minorBidi"/>
                <w:noProof/>
              </w:rPr>
              <w:t>If a grantee did not propose charging indirect costs to its TSL grant in the budget that it included in its application, may it still do so after receiving its award?</w:t>
            </w:r>
            <w:r w:rsidR="000D6A36">
              <w:rPr>
                <w:noProof/>
                <w:webHidden/>
              </w:rPr>
              <w:tab/>
            </w:r>
            <w:r w:rsidR="000D6A36">
              <w:rPr>
                <w:noProof/>
                <w:webHidden/>
              </w:rPr>
              <w:fldChar w:fldCharType="begin"/>
            </w:r>
            <w:r w:rsidR="000D6A36">
              <w:rPr>
                <w:noProof/>
                <w:webHidden/>
              </w:rPr>
              <w:instrText xml:space="preserve"> PAGEREF _Toc38027633 \h </w:instrText>
            </w:r>
            <w:r w:rsidR="000D6A36">
              <w:rPr>
                <w:noProof/>
                <w:webHidden/>
              </w:rPr>
            </w:r>
            <w:r w:rsidR="000D6A36">
              <w:rPr>
                <w:noProof/>
                <w:webHidden/>
              </w:rPr>
              <w:fldChar w:fldCharType="separate"/>
            </w:r>
            <w:r w:rsidR="000D6A36">
              <w:rPr>
                <w:noProof/>
                <w:webHidden/>
              </w:rPr>
              <w:t>21</w:t>
            </w:r>
            <w:r w:rsidR="000D6A36">
              <w:rPr>
                <w:noProof/>
                <w:webHidden/>
              </w:rPr>
              <w:fldChar w:fldCharType="end"/>
            </w:r>
          </w:hyperlink>
        </w:p>
        <w:p w14:paraId="6FBF8B11" w14:textId="10A95A44" w:rsidR="000D6A36" w:rsidRDefault="002505FE">
          <w:pPr>
            <w:pStyle w:val="TOC2"/>
            <w:rPr>
              <w:rFonts w:eastAsiaTheme="minorEastAsia" w:cstheme="minorBidi"/>
              <w:noProof/>
            </w:rPr>
          </w:pPr>
          <w:hyperlink w:anchor="_Toc38027633" w:history="1">
            <w:r w:rsidR="00AA1030" w:rsidRPr="007D1F04">
              <w:rPr>
                <w:rStyle w:val="Hyperlink"/>
                <w:noProof/>
              </w:rPr>
              <w:t>F-15.</w:t>
            </w:r>
            <w:r w:rsidR="00AA1030">
              <w:rPr>
                <w:rFonts w:eastAsiaTheme="minorEastAsia" w:cstheme="minorBidi"/>
                <w:noProof/>
              </w:rPr>
              <w:tab/>
            </w:r>
            <w:r w:rsidR="00AA1030" w:rsidRPr="007D1F04">
              <w:rPr>
                <w:rStyle w:val="Hyperlink"/>
                <w:noProof/>
              </w:rPr>
              <w:t>In the case of a group application (i.e., an application that is not from a single eligible entity), how is the amount of indirect costs that each member of the group may charge to the grant calculated?</w:t>
            </w:r>
            <w:r w:rsidR="00AA1030">
              <w:rPr>
                <w:noProof/>
                <w:webHidden/>
              </w:rPr>
              <w:tab/>
            </w:r>
            <w:r w:rsidR="00AA1030">
              <w:rPr>
                <w:noProof/>
                <w:webHidden/>
              </w:rPr>
              <w:fldChar w:fldCharType="begin"/>
            </w:r>
            <w:r w:rsidR="00AA1030">
              <w:rPr>
                <w:noProof/>
                <w:webHidden/>
              </w:rPr>
              <w:instrText xml:space="preserve"> PAGEREF _Toc38027633 \h </w:instrText>
            </w:r>
            <w:r w:rsidR="00AA1030">
              <w:rPr>
                <w:noProof/>
                <w:webHidden/>
              </w:rPr>
            </w:r>
            <w:r w:rsidR="00AA1030">
              <w:rPr>
                <w:noProof/>
                <w:webHidden/>
              </w:rPr>
              <w:fldChar w:fldCharType="separate"/>
            </w:r>
            <w:r w:rsidR="00AA1030">
              <w:rPr>
                <w:noProof/>
                <w:webHidden/>
              </w:rPr>
              <w:t>21</w:t>
            </w:r>
            <w:r w:rsidR="00AA1030">
              <w:rPr>
                <w:noProof/>
                <w:webHidden/>
              </w:rPr>
              <w:fldChar w:fldCharType="end"/>
            </w:r>
          </w:hyperlink>
          <w:hyperlink w:anchor="_Toc38027634" w:history="1">
            <w:r w:rsidR="000D6A36" w:rsidRPr="007D1F04">
              <w:rPr>
                <w:rStyle w:val="Hyperlink"/>
                <w:noProof/>
              </w:rPr>
              <w:t>F-16.</w:t>
            </w:r>
            <w:r w:rsidR="000D6A36">
              <w:rPr>
                <w:rFonts w:eastAsiaTheme="minorEastAsia" w:cstheme="minorBidi"/>
                <w:noProof/>
              </w:rPr>
              <w:tab/>
            </w:r>
            <w:r w:rsidR="000D6A36" w:rsidRPr="007D1F04">
              <w:rPr>
                <w:rStyle w:val="Hyperlink"/>
                <w:noProof/>
              </w:rPr>
              <w:t>When direct costs of a TSL grant include equipment and large contracts, how do these costs affect an applicant’s calculation of indirect costs?</w:t>
            </w:r>
            <w:r w:rsidR="000D6A36">
              <w:rPr>
                <w:noProof/>
                <w:webHidden/>
              </w:rPr>
              <w:tab/>
            </w:r>
            <w:r w:rsidR="000D6A36">
              <w:rPr>
                <w:noProof/>
                <w:webHidden/>
              </w:rPr>
              <w:fldChar w:fldCharType="begin"/>
            </w:r>
            <w:r w:rsidR="000D6A36">
              <w:rPr>
                <w:noProof/>
                <w:webHidden/>
              </w:rPr>
              <w:instrText xml:space="preserve"> PAGEREF _Toc38027634 \h </w:instrText>
            </w:r>
            <w:r w:rsidR="000D6A36">
              <w:rPr>
                <w:noProof/>
                <w:webHidden/>
              </w:rPr>
            </w:r>
            <w:r w:rsidR="000D6A36">
              <w:rPr>
                <w:noProof/>
                <w:webHidden/>
              </w:rPr>
              <w:fldChar w:fldCharType="separate"/>
            </w:r>
            <w:r w:rsidR="000D6A36">
              <w:rPr>
                <w:noProof/>
                <w:webHidden/>
              </w:rPr>
              <w:t>22</w:t>
            </w:r>
            <w:r w:rsidR="000D6A36">
              <w:rPr>
                <w:noProof/>
                <w:webHidden/>
              </w:rPr>
              <w:fldChar w:fldCharType="end"/>
            </w:r>
          </w:hyperlink>
        </w:p>
        <w:p w14:paraId="2246F19B" w14:textId="3F70B286" w:rsidR="000D6A36" w:rsidRDefault="002505FE">
          <w:pPr>
            <w:pStyle w:val="TOC2"/>
            <w:rPr>
              <w:rFonts w:eastAsiaTheme="minorEastAsia" w:cstheme="minorBidi"/>
              <w:noProof/>
            </w:rPr>
          </w:pPr>
          <w:hyperlink w:anchor="_Toc38027635" w:history="1">
            <w:r w:rsidR="000D6A36" w:rsidRPr="007D1F04">
              <w:rPr>
                <w:rStyle w:val="Hyperlink"/>
                <w:noProof/>
              </w:rPr>
              <w:t>F-17.</w:t>
            </w:r>
            <w:r w:rsidR="000D6A36">
              <w:rPr>
                <w:rFonts w:eastAsiaTheme="minorEastAsia" w:cstheme="minorBidi"/>
                <w:noProof/>
              </w:rPr>
              <w:tab/>
            </w:r>
            <w:r w:rsidR="000D6A36" w:rsidRPr="007D1F04">
              <w:rPr>
                <w:rStyle w:val="Hyperlink"/>
                <w:noProof/>
              </w:rPr>
              <w:t>May TSL funds be used to support the salary costs of an LEA’s central office staff who are responsible for areas of the HCMS described in the project application?</w:t>
            </w:r>
            <w:r w:rsidR="000D6A36">
              <w:rPr>
                <w:noProof/>
                <w:webHidden/>
              </w:rPr>
              <w:tab/>
            </w:r>
            <w:r w:rsidR="000D6A36">
              <w:rPr>
                <w:noProof/>
                <w:webHidden/>
              </w:rPr>
              <w:fldChar w:fldCharType="begin"/>
            </w:r>
            <w:r w:rsidR="000D6A36">
              <w:rPr>
                <w:noProof/>
                <w:webHidden/>
              </w:rPr>
              <w:instrText xml:space="preserve"> PAGEREF _Toc38027635 \h </w:instrText>
            </w:r>
            <w:r w:rsidR="000D6A36">
              <w:rPr>
                <w:noProof/>
                <w:webHidden/>
              </w:rPr>
            </w:r>
            <w:r w:rsidR="000D6A36">
              <w:rPr>
                <w:noProof/>
                <w:webHidden/>
              </w:rPr>
              <w:fldChar w:fldCharType="separate"/>
            </w:r>
            <w:r w:rsidR="000D6A36">
              <w:rPr>
                <w:noProof/>
                <w:webHidden/>
              </w:rPr>
              <w:t>22</w:t>
            </w:r>
            <w:r w:rsidR="000D6A36">
              <w:rPr>
                <w:noProof/>
                <w:webHidden/>
              </w:rPr>
              <w:fldChar w:fldCharType="end"/>
            </w:r>
          </w:hyperlink>
        </w:p>
        <w:p w14:paraId="16AF867A" w14:textId="7BE5AE88" w:rsidR="000D6A36" w:rsidRDefault="002505FE">
          <w:pPr>
            <w:pStyle w:val="TOC1"/>
            <w:rPr>
              <w:rFonts w:eastAsiaTheme="minorEastAsia" w:cstheme="minorBidi"/>
              <w:b w:val="0"/>
            </w:rPr>
          </w:pPr>
          <w:hyperlink w:anchor="_Toc38027636" w:history="1">
            <w:r w:rsidR="000D6A36" w:rsidRPr="007D1F04">
              <w:rPr>
                <w:rStyle w:val="Hyperlink"/>
              </w:rPr>
              <w:t xml:space="preserve">G.  </w:t>
            </w:r>
            <w:r w:rsidR="000D6A36">
              <w:rPr>
                <w:rFonts w:eastAsiaTheme="minorEastAsia" w:cstheme="minorBidi"/>
                <w:b w:val="0"/>
              </w:rPr>
              <w:tab/>
            </w:r>
            <w:r w:rsidR="000D6A36" w:rsidRPr="007D1F04">
              <w:rPr>
                <w:rStyle w:val="Hyperlink"/>
              </w:rPr>
              <w:t>Identifying Vendors to Receive TSL-Funded Procurements in Project Applications</w:t>
            </w:r>
            <w:r w:rsidR="000D6A36">
              <w:rPr>
                <w:webHidden/>
              </w:rPr>
              <w:tab/>
            </w:r>
            <w:r w:rsidR="000D6A36">
              <w:rPr>
                <w:webHidden/>
              </w:rPr>
              <w:fldChar w:fldCharType="begin"/>
            </w:r>
            <w:r w:rsidR="000D6A36">
              <w:rPr>
                <w:webHidden/>
              </w:rPr>
              <w:instrText xml:space="preserve"> PAGEREF _Toc38027636 \h </w:instrText>
            </w:r>
            <w:r w:rsidR="000D6A36">
              <w:rPr>
                <w:webHidden/>
              </w:rPr>
            </w:r>
            <w:r w:rsidR="000D6A36">
              <w:rPr>
                <w:webHidden/>
              </w:rPr>
              <w:fldChar w:fldCharType="separate"/>
            </w:r>
            <w:r w:rsidR="000D6A36">
              <w:rPr>
                <w:webHidden/>
              </w:rPr>
              <w:t>22</w:t>
            </w:r>
            <w:r w:rsidR="000D6A36">
              <w:rPr>
                <w:webHidden/>
              </w:rPr>
              <w:fldChar w:fldCharType="end"/>
            </w:r>
          </w:hyperlink>
        </w:p>
        <w:p w14:paraId="66C6AE84" w14:textId="095B2B35" w:rsidR="000D6A36" w:rsidRDefault="002505FE">
          <w:pPr>
            <w:pStyle w:val="TOC2"/>
            <w:rPr>
              <w:rFonts w:eastAsiaTheme="minorEastAsia" w:cstheme="minorBidi"/>
              <w:noProof/>
            </w:rPr>
          </w:pPr>
          <w:hyperlink w:anchor="_Toc38027637" w:history="1">
            <w:r w:rsidR="000D6A36" w:rsidRPr="007D1F04">
              <w:rPr>
                <w:rStyle w:val="Hyperlink"/>
                <w:noProof/>
              </w:rPr>
              <w:t xml:space="preserve">G-1. </w:t>
            </w:r>
            <w:r w:rsidR="000D6A36">
              <w:rPr>
                <w:rFonts w:eastAsiaTheme="minorEastAsia" w:cstheme="minorBidi"/>
                <w:noProof/>
              </w:rPr>
              <w:tab/>
            </w:r>
            <w:r w:rsidR="000D6A36" w:rsidRPr="007D1F04">
              <w:rPr>
                <w:rStyle w:val="Hyperlink"/>
                <w:noProof/>
              </w:rPr>
              <w:t>What flexibility does the competition exception in 34 CFR § 75.135(b) provide for applicants for Department discretionary grant awards?</w:t>
            </w:r>
            <w:r w:rsidR="000D6A36">
              <w:rPr>
                <w:noProof/>
                <w:webHidden/>
              </w:rPr>
              <w:tab/>
            </w:r>
            <w:r w:rsidR="000D6A36">
              <w:rPr>
                <w:noProof/>
                <w:webHidden/>
              </w:rPr>
              <w:fldChar w:fldCharType="begin"/>
            </w:r>
            <w:r w:rsidR="000D6A36">
              <w:rPr>
                <w:noProof/>
                <w:webHidden/>
              </w:rPr>
              <w:instrText xml:space="preserve"> PAGEREF _Toc38027637 \h </w:instrText>
            </w:r>
            <w:r w:rsidR="000D6A36">
              <w:rPr>
                <w:noProof/>
                <w:webHidden/>
              </w:rPr>
            </w:r>
            <w:r w:rsidR="000D6A36">
              <w:rPr>
                <w:noProof/>
                <w:webHidden/>
              </w:rPr>
              <w:fldChar w:fldCharType="separate"/>
            </w:r>
            <w:r w:rsidR="000D6A36">
              <w:rPr>
                <w:noProof/>
                <w:webHidden/>
              </w:rPr>
              <w:t>22</w:t>
            </w:r>
            <w:r w:rsidR="000D6A36">
              <w:rPr>
                <w:noProof/>
                <w:webHidden/>
              </w:rPr>
              <w:fldChar w:fldCharType="end"/>
            </w:r>
          </w:hyperlink>
        </w:p>
        <w:p w14:paraId="6F21E0A2" w14:textId="0A35EB90" w:rsidR="000D6A36" w:rsidRDefault="002505FE">
          <w:pPr>
            <w:pStyle w:val="TOC2"/>
            <w:rPr>
              <w:rFonts w:eastAsiaTheme="minorEastAsia" w:cstheme="minorBidi"/>
              <w:noProof/>
            </w:rPr>
          </w:pPr>
          <w:hyperlink w:anchor="_Toc38027638" w:history="1">
            <w:r w:rsidR="000D6A36" w:rsidRPr="007D1F04">
              <w:rPr>
                <w:rStyle w:val="Hyperlink"/>
                <w:noProof/>
              </w:rPr>
              <w:t xml:space="preserve">G-2. </w:t>
            </w:r>
            <w:r w:rsidR="000D6A36">
              <w:rPr>
                <w:rFonts w:eastAsiaTheme="minorEastAsia" w:cstheme="minorBidi"/>
                <w:noProof/>
              </w:rPr>
              <w:tab/>
            </w:r>
            <w:r w:rsidR="000D6A36" w:rsidRPr="007D1F04">
              <w:rPr>
                <w:rStyle w:val="Hyperlink"/>
                <w:noProof/>
              </w:rPr>
              <w:t>How can an applicant, in exercising the flexibility under 34 CFR § 75.135(b), meet the small purchase requirements of 2 CFR § 200.320(b)?</w:t>
            </w:r>
            <w:r w:rsidR="000D6A36">
              <w:rPr>
                <w:noProof/>
                <w:webHidden/>
              </w:rPr>
              <w:tab/>
            </w:r>
            <w:r w:rsidR="000D6A36">
              <w:rPr>
                <w:noProof/>
                <w:webHidden/>
              </w:rPr>
              <w:fldChar w:fldCharType="begin"/>
            </w:r>
            <w:r w:rsidR="000D6A36">
              <w:rPr>
                <w:noProof/>
                <w:webHidden/>
              </w:rPr>
              <w:instrText xml:space="preserve"> PAGEREF _Toc38027638 \h </w:instrText>
            </w:r>
            <w:r w:rsidR="000D6A36">
              <w:rPr>
                <w:noProof/>
                <w:webHidden/>
              </w:rPr>
            </w:r>
            <w:r w:rsidR="000D6A36">
              <w:rPr>
                <w:noProof/>
                <w:webHidden/>
              </w:rPr>
              <w:fldChar w:fldCharType="separate"/>
            </w:r>
            <w:r w:rsidR="000D6A36">
              <w:rPr>
                <w:noProof/>
                <w:webHidden/>
              </w:rPr>
              <w:t>22</w:t>
            </w:r>
            <w:r w:rsidR="000D6A36">
              <w:rPr>
                <w:noProof/>
                <w:webHidden/>
              </w:rPr>
              <w:fldChar w:fldCharType="end"/>
            </w:r>
          </w:hyperlink>
        </w:p>
        <w:p w14:paraId="6AD7C524" w14:textId="6688B7F3" w:rsidR="00BD2AD2" w:rsidRPr="008C514C" w:rsidRDefault="00BD2AD2">
          <w:r w:rsidRPr="008C514C">
            <w:rPr>
              <w:b/>
              <w:bCs/>
              <w:noProof/>
            </w:rPr>
            <w:fldChar w:fldCharType="end"/>
          </w:r>
        </w:p>
      </w:sdtContent>
    </w:sdt>
    <w:p w14:paraId="13D9A19B" w14:textId="77777777" w:rsidR="00FC3339" w:rsidRPr="008C514C" w:rsidRDefault="00FC3339">
      <w:r w:rsidRPr="008C514C">
        <w:br w:type="page"/>
      </w:r>
    </w:p>
    <w:p w14:paraId="1F196372" w14:textId="3443FC01" w:rsidR="00A87F55" w:rsidRPr="008C514C" w:rsidRDefault="00A87F55" w:rsidP="00684AA1">
      <w:pPr>
        <w:pStyle w:val="Heading1"/>
      </w:pPr>
      <w:bookmarkStart w:id="0" w:name="_Toc473899511"/>
      <w:bookmarkStart w:id="1" w:name="_Toc474579260"/>
      <w:bookmarkStart w:id="2" w:name="_Toc474242990"/>
      <w:bookmarkStart w:id="3" w:name="_Toc38027571"/>
      <w:r w:rsidRPr="008C514C">
        <w:lastRenderedPageBreak/>
        <w:t>A.</w:t>
      </w:r>
      <w:r w:rsidRPr="008C514C">
        <w:tab/>
        <w:t>Eligibility</w:t>
      </w:r>
      <w:bookmarkEnd w:id="0"/>
      <w:bookmarkEnd w:id="1"/>
      <w:bookmarkEnd w:id="2"/>
      <w:bookmarkEnd w:id="3"/>
    </w:p>
    <w:p w14:paraId="7221B03B" w14:textId="40BA1A3D" w:rsidR="00A87F55" w:rsidRPr="008C514C" w:rsidRDefault="00A87F55" w:rsidP="00E724AB">
      <w:pPr>
        <w:pStyle w:val="Heading2"/>
        <w:ind w:left="720"/>
      </w:pPr>
      <w:bookmarkStart w:id="4" w:name="_Toc473899512"/>
      <w:bookmarkStart w:id="5" w:name="_Toc474579261"/>
      <w:bookmarkStart w:id="6" w:name="_Toc474242991"/>
      <w:bookmarkStart w:id="7" w:name="_Toc38027572"/>
      <w:r w:rsidRPr="008C514C">
        <w:t>A-1.</w:t>
      </w:r>
      <w:r w:rsidRPr="008C514C">
        <w:tab/>
      </w:r>
      <w:r w:rsidRPr="008C514C">
        <w:rPr>
          <w:rStyle w:val="Heading2Char"/>
          <w:b/>
        </w:rPr>
        <w:t xml:space="preserve">What is the basis for the </w:t>
      </w:r>
      <w:r w:rsidR="00B1214D" w:rsidRPr="008C514C">
        <w:rPr>
          <w:rStyle w:val="Heading2Char"/>
          <w:b/>
        </w:rPr>
        <w:t xml:space="preserve">provisions </w:t>
      </w:r>
      <w:r w:rsidRPr="008C514C">
        <w:rPr>
          <w:rStyle w:val="Heading2Char"/>
          <w:b/>
        </w:rPr>
        <w:t xml:space="preserve">that govern </w:t>
      </w:r>
      <w:r w:rsidR="00230057" w:rsidRPr="008C514C">
        <w:rPr>
          <w:rStyle w:val="Heading2Char"/>
          <w:b/>
        </w:rPr>
        <w:t xml:space="preserve">eligibility </w:t>
      </w:r>
      <w:r w:rsidR="002B4911">
        <w:rPr>
          <w:rStyle w:val="Heading2Char"/>
          <w:b/>
        </w:rPr>
        <w:t xml:space="preserve">to apply </w:t>
      </w:r>
      <w:r w:rsidR="00230057" w:rsidRPr="008C514C">
        <w:rPr>
          <w:rStyle w:val="Heading2Char"/>
          <w:b/>
        </w:rPr>
        <w:t>for funding under the FY 20</w:t>
      </w:r>
      <w:r w:rsidR="00A402CD">
        <w:rPr>
          <w:rStyle w:val="Heading2Char"/>
          <w:b/>
        </w:rPr>
        <w:t>20</w:t>
      </w:r>
      <w:r w:rsidR="00230057" w:rsidRPr="008C514C">
        <w:rPr>
          <w:rStyle w:val="Heading2Char"/>
          <w:b/>
        </w:rPr>
        <w:t xml:space="preserve"> TSL competition</w:t>
      </w:r>
      <w:r w:rsidR="00A716AF" w:rsidRPr="008C514C">
        <w:rPr>
          <w:rStyle w:val="Heading2Char"/>
          <w:b/>
        </w:rPr>
        <w:t>?</w:t>
      </w:r>
      <w:bookmarkEnd w:id="4"/>
      <w:bookmarkEnd w:id="5"/>
      <w:bookmarkEnd w:id="6"/>
      <w:bookmarkEnd w:id="7"/>
    </w:p>
    <w:p w14:paraId="0FFABEE2" w14:textId="60F84387" w:rsidR="00B37716" w:rsidRPr="008C514C" w:rsidRDefault="00A87F55" w:rsidP="00E724AB">
      <w:pPr>
        <w:ind w:left="720" w:firstLine="0"/>
      </w:pPr>
      <w:r w:rsidRPr="008C514C">
        <w:t xml:space="preserve">The eligibility rules governing </w:t>
      </w:r>
      <w:r w:rsidR="005D0DC4" w:rsidRPr="008C514C">
        <w:t xml:space="preserve">who may apply for and </w:t>
      </w:r>
      <w:r w:rsidRPr="008C514C">
        <w:t xml:space="preserve">receive a </w:t>
      </w:r>
      <w:r w:rsidR="00190B7C" w:rsidRPr="008C514C">
        <w:t>TSL</w:t>
      </w:r>
      <w:r w:rsidRPr="008C514C">
        <w:t xml:space="preserve"> award come from </w:t>
      </w:r>
      <w:r w:rsidR="00190B7C" w:rsidRPr="008C514C">
        <w:t>TSL</w:t>
      </w:r>
      <w:r w:rsidRPr="008C514C">
        <w:t xml:space="preserve">’s authorizing </w:t>
      </w:r>
      <w:r w:rsidR="006F1F60" w:rsidRPr="008C514C">
        <w:t>statute</w:t>
      </w:r>
      <w:r w:rsidR="00F7214B" w:rsidRPr="008C514C">
        <w:t>, section 2211</w:t>
      </w:r>
      <w:r w:rsidR="002B4911">
        <w:t xml:space="preserve">(b)(1) </w:t>
      </w:r>
      <w:r w:rsidR="00F7214B" w:rsidRPr="008C514C">
        <w:t>of</w:t>
      </w:r>
      <w:r w:rsidR="00B37716" w:rsidRPr="008C514C">
        <w:t xml:space="preserve"> </w:t>
      </w:r>
      <w:r w:rsidR="00F7214B" w:rsidRPr="008C514C">
        <w:t xml:space="preserve">the </w:t>
      </w:r>
      <w:r w:rsidR="00264C5F">
        <w:t>Elementary and Secondary Education Act</w:t>
      </w:r>
      <w:r w:rsidR="005F4F72">
        <w:t xml:space="preserve"> of 1965</w:t>
      </w:r>
      <w:r w:rsidR="002B4911">
        <w:t>,</w:t>
      </w:r>
      <w:r w:rsidR="00F7214B" w:rsidRPr="008C514C">
        <w:t xml:space="preserve"> as amended </w:t>
      </w:r>
      <w:r w:rsidR="005F4F72">
        <w:t>(</w:t>
      </w:r>
      <w:r w:rsidR="005F4F72" w:rsidRPr="008C514C">
        <w:t>ESEA</w:t>
      </w:r>
      <w:r w:rsidR="005F4F72">
        <w:t>)</w:t>
      </w:r>
      <w:r w:rsidR="00B1214D" w:rsidRPr="008C514C">
        <w:t>.</w:t>
      </w:r>
    </w:p>
    <w:p w14:paraId="4A18E9A2" w14:textId="32F0210F" w:rsidR="00A87F55" w:rsidRPr="008C514C" w:rsidRDefault="00A87F55" w:rsidP="00E724AB">
      <w:pPr>
        <w:pStyle w:val="Heading2"/>
        <w:tabs>
          <w:tab w:val="left" w:pos="720"/>
        </w:tabs>
        <w:ind w:hanging="1440"/>
      </w:pPr>
      <w:bookmarkStart w:id="8" w:name="_Toc473899513"/>
      <w:bookmarkStart w:id="9" w:name="_Toc474579262"/>
      <w:bookmarkStart w:id="10" w:name="_Toc474242992"/>
      <w:bookmarkStart w:id="11" w:name="_Toc38027573"/>
      <w:r w:rsidRPr="008C514C">
        <w:t>A-2.</w:t>
      </w:r>
      <w:r w:rsidRPr="008C514C">
        <w:tab/>
        <w:t xml:space="preserve">What entities are eligible to apply for a </w:t>
      </w:r>
      <w:r w:rsidR="00190B7C" w:rsidRPr="008C514C">
        <w:t>TSL</w:t>
      </w:r>
      <w:r w:rsidRPr="008C514C">
        <w:t xml:space="preserve"> grant?</w:t>
      </w:r>
      <w:bookmarkEnd w:id="8"/>
      <w:bookmarkEnd w:id="9"/>
      <w:bookmarkEnd w:id="10"/>
      <w:bookmarkEnd w:id="11"/>
    </w:p>
    <w:p w14:paraId="6490169B" w14:textId="66D4F93D" w:rsidR="00A87F55" w:rsidRPr="008C514C" w:rsidRDefault="00FB7478" w:rsidP="00E724AB">
      <w:pPr>
        <w:ind w:left="720" w:firstLine="0"/>
      </w:pPr>
      <w:r>
        <w:t>Under section 2211(b)(1)</w:t>
      </w:r>
      <w:r w:rsidR="00616E53">
        <w:t xml:space="preserve"> of the ES</w:t>
      </w:r>
      <w:r w:rsidR="00264C5F">
        <w:t>E</w:t>
      </w:r>
      <w:r w:rsidR="00616E53">
        <w:t>A</w:t>
      </w:r>
      <w:r w:rsidR="00007C8E">
        <w:t xml:space="preserve"> and the NIA</w:t>
      </w:r>
      <w:r w:rsidR="00616E53">
        <w:t>, o</w:t>
      </w:r>
      <w:r w:rsidR="00322449">
        <w:t>nly the following types of applicants are eligible for a TSL award:</w:t>
      </w:r>
      <w:r>
        <w:t xml:space="preserve"> </w:t>
      </w:r>
    </w:p>
    <w:p w14:paraId="06C02E53" w14:textId="166502F7" w:rsidR="00190B7C" w:rsidRPr="003D5263" w:rsidRDefault="00190B7C" w:rsidP="00A93085">
      <w:pPr>
        <w:spacing w:after="0"/>
        <w:ind w:left="1440" w:firstLine="0"/>
        <w:rPr>
          <w:rFonts w:ascii="Times New Roman" w:hAnsi="Times New Roman" w:cs="Times New Roman"/>
          <w:sz w:val="24"/>
          <w:szCs w:val="24"/>
        </w:rPr>
      </w:pPr>
      <w:r w:rsidRPr="003D5263">
        <w:rPr>
          <w:rFonts w:ascii="Times New Roman" w:hAnsi="Times New Roman" w:cs="Times New Roman"/>
          <w:sz w:val="24"/>
          <w:szCs w:val="24"/>
        </w:rPr>
        <w:t>(a)  A</w:t>
      </w:r>
      <w:r w:rsidR="001026FC" w:rsidRPr="003D5263">
        <w:rPr>
          <w:rFonts w:ascii="Times New Roman" w:hAnsi="Times New Roman" w:cs="Times New Roman"/>
          <w:sz w:val="24"/>
          <w:szCs w:val="24"/>
        </w:rPr>
        <w:t xml:space="preserve"> local educational agency (</w:t>
      </w:r>
      <w:r w:rsidRPr="003D5263">
        <w:rPr>
          <w:rFonts w:ascii="Times New Roman" w:hAnsi="Times New Roman" w:cs="Times New Roman"/>
          <w:sz w:val="24"/>
          <w:szCs w:val="24"/>
        </w:rPr>
        <w:t>LEA</w:t>
      </w:r>
      <w:r w:rsidR="001026FC" w:rsidRPr="003D5263">
        <w:rPr>
          <w:rFonts w:ascii="Times New Roman" w:hAnsi="Times New Roman" w:cs="Times New Roman"/>
          <w:sz w:val="24"/>
          <w:szCs w:val="24"/>
        </w:rPr>
        <w:t>)</w:t>
      </w:r>
      <w:r w:rsidRPr="003D5263">
        <w:rPr>
          <w:rFonts w:ascii="Times New Roman" w:hAnsi="Times New Roman" w:cs="Times New Roman"/>
          <w:sz w:val="24"/>
          <w:szCs w:val="24"/>
        </w:rPr>
        <w:t>, including a charter school that is an LEA, or a consortium of LEAs</w:t>
      </w:r>
      <w:r w:rsidR="00E47715" w:rsidRPr="003D5263">
        <w:rPr>
          <w:rFonts w:ascii="Times New Roman" w:hAnsi="Times New Roman" w:cs="Times New Roman"/>
          <w:sz w:val="24"/>
          <w:szCs w:val="24"/>
        </w:rPr>
        <w:t>;</w:t>
      </w:r>
    </w:p>
    <w:p w14:paraId="15BDDCDA" w14:textId="5070A42D" w:rsidR="00190B7C" w:rsidRPr="003D5263" w:rsidRDefault="00190B7C" w:rsidP="00A93085">
      <w:pPr>
        <w:spacing w:after="0"/>
        <w:ind w:left="1440" w:firstLine="0"/>
        <w:rPr>
          <w:rFonts w:ascii="Times New Roman" w:hAnsi="Times New Roman" w:cs="Times New Roman"/>
          <w:sz w:val="24"/>
          <w:szCs w:val="24"/>
        </w:rPr>
      </w:pPr>
      <w:r w:rsidRPr="003D5263">
        <w:rPr>
          <w:rFonts w:ascii="Times New Roman" w:hAnsi="Times New Roman" w:cs="Times New Roman"/>
          <w:sz w:val="24"/>
          <w:szCs w:val="24"/>
        </w:rPr>
        <w:t>(b)  A S</w:t>
      </w:r>
      <w:r w:rsidR="002C5F11" w:rsidRPr="003D5263">
        <w:rPr>
          <w:rFonts w:ascii="Times New Roman" w:hAnsi="Times New Roman" w:cs="Times New Roman"/>
          <w:sz w:val="24"/>
          <w:szCs w:val="24"/>
        </w:rPr>
        <w:t>tate</w:t>
      </w:r>
      <w:r w:rsidRPr="003D5263">
        <w:rPr>
          <w:rFonts w:ascii="Times New Roman" w:hAnsi="Times New Roman" w:cs="Times New Roman"/>
          <w:sz w:val="24"/>
          <w:szCs w:val="24"/>
        </w:rPr>
        <w:t xml:space="preserve"> </w:t>
      </w:r>
      <w:r w:rsidR="00410556" w:rsidRPr="003D5263">
        <w:rPr>
          <w:rFonts w:ascii="Times New Roman" w:hAnsi="Times New Roman" w:cs="Times New Roman"/>
          <w:sz w:val="24"/>
          <w:szCs w:val="24"/>
        </w:rPr>
        <w:t>e</w:t>
      </w:r>
      <w:r w:rsidR="002C5F11" w:rsidRPr="003D5263">
        <w:rPr>
          <w:rFonts w:ascii="Times New Roman" w:hAnsi="Times New Roman" w:cs="Times New Roman"/>
          <w:sz w:val="24"/>
          <w:szCs w:val="24"/>
        </w:rPr>
        <w:t xml:space="preserve">ducational </w:t>
      </w:r>
      <w:r w:rsidR="00410556" w:rsidRPr="003D5263">
        <w:rPr>
          <w:rFonts w:ascii="Times New Roman" w:hAnsi="Times New Roman" w:cs="Times New Roman"/>
          <w:sz w:val="24"/>
          <w:szCs w:val="24"/>
        </w:rPr>
        <w:t>a</w:t>
      </w:r>
      <w:r w:rsidR="002C5F11" w:rsidRPr="003D5263">
        <w:rPr>
          <w:rFonts w:ascii="Times New Roman" w:hAnsi="Times New Roman" w:cs="Times New Roman"/>
          <w:sz w:val="24"/>
          <w:szCs w:val="24"/>
        </w:rPr>
        <w:t xml:space="preserve">gency (SEA) </w:t>
      </w:r>
      <w:r w:rsidRPr="003D5263">
        <w:rPr>
          <w:rFonts w:ascii="Times New Roman" w:hAnsi="Times New Roman" w:cs="Times New Roman"/>
          <w:sz w:val="24"/>
          <w:szCs w:val="24"/>
        </w:rPr>
        <w:t xml:space="preserve">or other State agency designated by the </w:t>
      </w:r>
      <w:r w:rsidR="00AD09EC" w:rsidRPr="003D5263">
        <w:rPr>
          <w:rFonts w:ascii="Times New Roman" w:hAnsi="Times New Roman" w:cs="Times New Roman"/>
          <w:sz w:val="24"/>
          <w:szCs w:val="24"/>
        </w:rPr>
        <w:t>c</w:t>
      </w:r>
      <w:r w:rsidRPr="003D5263">
        <w:rPr>
          <w:rFonts w:ascii="Times New Roman" w:hAnsi="Times New Roman" w:cs="Times New Roman"/>
          <w:sz w:val="24"/>
          <w:szCs w:val="24"/>
        </w:rPr>
        <w:t xml:space="preserve">hief </w:t>
      </w:r>
      <w:r w:rsidR="00AD09EC" w:rsidRPr="003D5263">
        <w:rPr>
          <w:rFonts w:ascii="Times New Roman" w:hAnsi="Times New Roman" w:cs="Times New Roman"/>
          <w:sz w:val="24"/>
          <w:szCs w:val="24"/>
        </w:rPr>
        <w:t>e</w:t>
      </w:r>
      <w:r w:rsidRPr="003D5263">
        <w:rPr>
          <w:rFonts w:ascii="Times New Roman" w:hAnsi="Times New Roman" w:cs="Times New Roman"/>
          <w:sz w:val="24"/>
          <w:szCs w:val="24"/>
        </w:rPr>
        <w:t>xecutive of a State to participate</w:t>
      </w:r>
      <w:r w:rsidR="00E47715" w:rsidRPr="003D5263">
        <w:rPr>
          <w:rFonts w:ascii="Times New Roman" w:hAnsi="Times New Roman" w:cs="Times New Roman"/>
          <w:sz w:val="24"/>
          <w:szCs w:val="24"/>
        </w:rPr>
        <w:t>;</w:t>
      </w:r>
    </w:p>
    <w:p w14:paraId="2FCE619A" w14:textId="730E5168" w:rsidR="00190B7C" w:rsidRPr="003D5263" w:rsidRDefault="00190B7C" w:rsidP="003D5263">
      <w:pPr>
        <w:spacing w:after="0"/>
        <w:ind w:left="720"/>
        <w:rPr>
          <w:rFonts w:ascii="Times New Roman" w:hAnsi="Times New Roman" w:cs="Times New Roman"/>
          <w:sz w:val="24"/>
          <w:szCs w:val="24"/>
        </w:rPr>
      </w:pPr>
      <w:r w:rsidRPr="003D5263">
        <w:rPr>
          <w:rFonts w:ascii="Times New Roman" w:hAnsi="Times New Roman" w:cs="Times New Roman"/>
          <w:sz w:val="24"/>
          <w:szCs w:val="24"/>
        </w:rPr>
        <w:t xml:space="preserve">(c)  The </w:t>
      </w:r>
      <w:r w:rsidR="0056592A" w:rsidRPr="003D5263">
        <w:rPr>
          <w:rFonts w:ascii="Times New Roman" w:hAnsi="Times New Roman" w:cs="Times New Roman"/>
          <w:sz w:val="24"/>
          <w:szCs w:val="24"/>
        </w:rPr>
        <w:t xml:space="preserve">Department of the Interior’s </w:t>
      </w:r>
      <w:r w:rsidRPr="003D5263">
        <w:rPr>
          <w:rFonts w:ascii="Times New Roman" w:hAnsi="Times New Roman" w:cs="Times New Roman"/>
          <w:sz w:val="24"/>
          <w:szCs w:val="24"/>
        </w:rPr>
        <w:t>Bureau of Indian Education</w:t>
      </w:r>
      <w:r w:rsidR="00E47715" w:rsidRPr="003D5263">
        <w:rPr>
          <w:rFonts w:ascii="Times New Roman" w:hAnsi="Times New Roman" w:cs="Times New Roman"/>
          <w:sz w:val="24"/>
          <w:szCs w:val="24"/>
        </w:rPr>
        <w:t>; or</w:t>
      </w:r>
    </w:p>
    <w:p w14:paraId="1B831296" w14:textId="06E8EFE3" w:rsidR="00190B7C" w:rsidRPr="003D5263" w:rsidRDefault="00190B7C" w:rsidP="003D5263">
      <w:pPr>
        <w:spacing w:after="0"/>
        <w:ind w:left="720"/>
        <w:rPr>
          <w:rFonts w:ascii="Times New Roman" w:hAnsi="Times New Roman" w:cs="Times New Roman"/>
          <w:sz w:val="24"/>
          <w:szCs w:val="24"/>
        </w:rPr>
      </w:pPr>
      <w:r w:rsidRPr="003D5263">
        <w:rPr>
          <w:rFonts w:ascii="Times New Roman" w:hAnsi="Times New Roman" w:cs="Times New Roman"/>
          <w:sz w:val="24"/>
          <w:szCs w:val="24"/>
        </w:rPr>
        <w:t>(d)  A partnership consisting of—</w:t>
      </w:r>
    </w:p>
    <w:p w14:paraId="0E6CBC78" w14:textId="220BA151" w:rsidR="00190B7C" w:rsidRPr="003D5263" w:rsidRDefault="00190B7C" w:rsidP="003D5263">
      <w:pPr>
        <w:spacing w:after="0"/>
        <w:ind w:left="1440"/>
        <w:rPr>
          <w:rFonts w:ascii="Times New Roman" w:hAnsi="Times New Roman" w:cs="Times New Roman"/>
          <w:sz w:val="24"/>
          <w:szCs w:val="24"/>
        </w:rPr>
      </w:pPr>
      <w:r w:rsidRPr="003D5263">
        <w:rPr>
          <w:rFonts w:ascii="Times New Roman" w:hAnsi="Times New Roman" w:cs="Times New Roman"/>
          <w:sz w:val="24"/>
          <w:szCs w:val="24"/>
        </w:rPr>
        <w:t>(i)  One or more agencies described in (a), (b), or (c); and</w:t>
      </w:r>
    </w:p>
    <w:p w14:paraId="5F8BE808" w14:textId="1AB707B8" w:rsidR="006B5CCD" w:rsidRPr="003D5263" w:rsidRDefault="00190B7C" w:rsidP="003D5263">
      <w:pPr>
        <w:spacing w:after="0"/>
        <w:ind w:left="2160" w:firstLine="0"/>
        <w:rPr>
          <w:rFonts w:ascii="Times New Roman" w:hAnsi="Times New Roman" w:cs="Times New Roman"/>
          <w:sz w:val="24"/>
          <w:szCs w:val="24"/>
        </w:rPr>
      </w:pPr>
      <w:r w:rsidRPr="003D5263">
        <w:rPr>
          <w:rFonts w:ascii="Times New Roman" w:hAnsi="Times New Roman" w:cs="Times New Roman"/>
          <w:sz w:val="24"/>
          <w:szCs w:val="24"/>
        </w:rPr>
        <w:t xml:space="preserve">(ii)  At least one nonprofit organization as defined in 2 CFR </w:t>
      </w:r>
      <w:r w:rsidR="00AD5663" w:rsidRPr="003D5263">
        <w:rPr>
          <w:rFonts w:ascii="Times New Roman" w:hAnsi="Times New Roman" w:cs="Times New Roman"/>
          <w:sz w:val="24"/>
          <w:szCs w:val="24"/>
        </w:rPr>
        <w:t>§</w:t>
      </w:r>
      <w:r w:rsidR="00E015CA" w:rsidRPr="003D5263">
        <w:rPr>
          <w:rFonts w:ascii="Times New Roman" w:hAnsi="Times New Roman" w:cs="Times New Roman"/>
          <w:sz w:val="24"/>
          <w:szCs w:val="24"/>
        </w:rPr>
        <w:t xml:space="preserve"> </w:t>
      </w:r>
      <w:r w:rsidRPr="003D5263">
        <w:rPr>
          <w:rFonts w:ascii="Times New Roman" w:hAnsi="Times New Roman" w:cs="Times New Roman"/>
          <w:sz w:val="24"/>
          <w:szCs w:val="24"/>
        </w:rPr>
        <w:t xml:space="preserve">200.70 or </w:t>
      </w:r>
      <w:r w:rsidR="00B87154" w:rsidRPr="003D5263">
        <w:rPr>
          <w:rFonts w:ascii="Times New Roman" w:hAnsi="Times New Roman" w:cs="Times New Roman"/>
          <w:sz w:val="24"/>
          <w:szCs w:val="24"/>
        </w:rPr>
        <w:t>at least one for-profit entity.</w:t>
      </w:r>
    </w:p>
    <w:p w14:paraId="540D5C59" w14:textId="7AAFE732" w:rsidR="00B67D13" w:rsidRPr="008C514C" w:rsidRDefault="00B67D13" w:rsidP="00B67D13">
      <w:pPr>
        <w:spacing w:after="0"/>
        <w:rPr>
          <w:rFonts w:cs="Courier New"/>
        </w:rPr>
      </w:pPr>
    </w:p>
    <w:p w14:paraId="691D53AA" w14:textId="76DE8C41" w:rsidR="00B67D13" w:rsidRPr="008C514C" w:rsidRDefault="00B67D13" w:rsidP="00E724AB">
      <w:pPr>
        <w:spacing w:after="0"/>
        <w:ind w:left="720" w:firstLine="0"/>
        <w:rPr>
          <w:rFonts w:cs="Courier New"/>
        </w:rPr>
      </w:pPr>
      <w:r w:rsidRPr="008C514C">
        <w:rPr>
          <w:rFonts w:cs="Courier New"/>
        </w:rPr>
        <w:t>An application that includes more than on</w:t>
      </w:r>
      <w:r w:rsidR="001026FC">
        <w:rPr>
          <w:rFonts w:cs="Courier New"/>
        </w:rPr>
        <w:t>e</w:t>
      </w:r>
      <w:r w:rsidRPr="008C514C">
        <w:rPr>
          <w:rFonts w:cs="Courier New"/>
        </w:rPr>
        <w:t xml:space="preserve"> eligible entity is a “group application</w:t>
      </w:r>
      <w:r w:rsidR="001026FC">
        <w:rPr>
          <w:rFonts w:cs="Courier New"/>
        </w:rPr>
        <w:t>,</w:t>
      </w:r>
      <w:r w:rsidRPr="008C514C">
        <w:rPr>
          <w:rFonts w:cs="Courier New"/>
        </w:rPr>
        <w:t xml:space="preserve">” and is subject to provisions governing group applications in 34 CFR </w:t>
      </w:r>
      <w:r w:rsidRPr="008C514C">
        <w:t>§§</w:t>
      </w:r>
      <w:r w:rsidR="00ED4D97">
        <w:t xml:space="preserve"> </w:t>
      </w:r>
      <w:r w:rsidRPr="008C514C">
        <w:t>75.127 through 75.129</w:t>
      </w:r>
      <w:r w:rsidR="0004477D" w:rsidRPr="008C514C">
        <w:rPr>
          <w:rFonts w:cs="Courier New"/>
        </w:rPr>
        <w:t xml:space="preserve"> </w:t>
      </w:r>
      <w:r w:rsidR="0004477D" w:rsidRPr="008C514C">
        <w:t>(describing who acts as the applicant, the group agreement, and each group member’s legal responsibilities).</w:t>
      </w:r>
    </w:p>
    <w:p w14:paraId="030E2373" w14:textId="77777777" w:rsidR="00AC5139" w:rsidRPr="008C514C" w:rsidRDefault="00AC5139" w:rsidP="00B67D13">
      <w:pPr>
        <w:spacing w:after="0"/>
        <w:ind w:left="1440" w:firstLine="0"/>
        <w:rPr>
          <w:rFonts w:cs="Courier New"/>
        </w:rPr>
      </w:pPr>
    </w:p>
    <w:p w14:paraId="15515FB0" w14:textId="61EB3D67" w:rsidR="00A87F55" w:rsidRPr="008C514C" w:rsidRDefault="00A87F55" w:rsidP="00E724AB">
      <w:pPr>
        <w:pStyle w:val="Heading2"/>
        <w:tabs>
          <w:tab w:val="left" w:pos="720"/>
        </w:tabs>
        <w:ind w:left="720"/>
      </w:pPr>
      <w:bookmarkStart w:id="12" w:name="_Toc473899514"/>
      <w:bookmarkStart w:id="13" w:name="_Toc474579263"/>
      <w:bookmarkStart w:id="14" w:name="_Toc474242993"/>
      <w:bookmarkStart w:id="15" w:name="_Toc38027574"/>
      <w:r w:rsidRPr="008C514C">
        <w:t>A-3.</w:t>
      </w:r>
      <w:r w:rsidRPr="008C514C">
        <w:tab/>
        <w:t>Are intermediary units</w:t>
      </w:r>
      <w:r w:rsidR="00D91688" w:rsidRPr="008C514C">
        <w:t>, such as regional educational agencies</w:t>
      </w:r>
      <w:r w:rsidRPr="008C514C">
        <w:t xml:space="preserve"> that are considered LEAs under State law</w:t>
      </w:r>
      <w:r w:rsidR="00494E66">
        <w:t>,</w:t>
      </w:r>
      <w:r w:rsidRPr="008C514C">
        <w:t xml:space="preserve"> eligible to apply?</w:t>
      </w:r>
      <w:bookmarkEnd w:id="12"/>
      <w:bookmarkEnd w:id="13"/>
      <w:bookmarkEnd w:id="14"/>
      <w:bookmarkEnd w:id="15"/>
    </w:p>
    <w:p w14:paraId="79EBD902" w14:textId="4CC00B29" w:rsidR="00A87F55" w:rsidRPr="008C514C" w:rsidRDefault="00A87F55" w:rsidP="00E724AB">
      <w:pPr>
        <w:ind w:left="720" w:firstLine="0"/>
      </w:pPr>
      <w:r w:rsidRPr="008C514C">
        <w:t>Yes.  However, if the intermediary unit does not itself develop and implement a</w:t>
      </w:r>
      <w:r w:rsidR="00BE791C" w:rsidRPr="008C514C">
        <w:t xml:space="preserve"> Human Capital Management System (</w:t>
      </w:r>
      <w:r w:rsidR="00B87154" w:rsidRPr="008C514C">
        <w:t>HCMS</w:t>
      </w:r>
      <w:r w:rsidR="00BE791C" w:rsidRPr="008C514C">
        <w:t>)</w:t>
      </w:r>
      <w:r w:rsidR="00B87154" w:rsidRPr="008C514C">
        <w:t>,</w:t>
      </w:r>
      <w:r w:rsidR="00914B40">
        <w:t xml:space="preserve"> or</w:t>
      </w:r>
      <w:r w:rsidR="00B87154" w:rsidRPr="008C514C">
        <w:t xml:space="preserve"> </w:t>
      </w:r>
      <w:r w:rsidRPr="008C514C">
        <w:t>P</w:t>
      </w:r>
      <w:r w:rsidR="00BE791C" w:rsidRPr="008C514C">
        <w:t>erformance-Based Compensation System (</w:t>
      </w:r>
      <w:r w:rsidRPr="008C514C">
        <w:t>PBCS</w:t>
      </w:r>
      <w:r w:rsidR="00BE791C" w:rsidRPr="008C514C">
        <w:t>)</w:t>
      </w:r>
      <w:r w:rsidR="00B87154" w:rsidRPr="008C514C">
        <w:t xml:space="preserve">, consistent with the </w:t>
      </w:r>
      <w:r w:rsidR="00886BED" w:rsidRPr="008C514C">
        <w:t>requirements of</w:t>
      </w:r>
      <w:r w:rsidR="00FD1077" w:rsidRPr="008C514C">
        <w:t xml:space="preserve"> the </w:t>
      </w:r>
      <w:r w:rsidR="00B87154" w:rsidRPr="008C514C">
        <w:t>NIA</w:t>
      </w:r>
      <w:r w:rsidRPr="008C514C">
        <w:t xml:space="preserve">, it would need to apply with </w:t>
      </w:r>
      <w:r w:rsidR="00FC111B">
        <w:t xml:space="preserve">an SEA or other State agency, or </w:t>
      </w:r>
      <w:r w:rsidRPr="008C514C">
        <w:t>at least one LEA that does develop and implement such system</w:t>
      </w:r>
      <w:r w:rsidR="00B87154" w:rsidRPr="008C514C">
        <w:t>s</w:t>
      </w:r>
      <w:r w:rsidRPr="008C514C">
        <w:t xml:space="preserve">.  In this case, the focus of the project would be on </w:t>
      </w:r>
      <w:r w:rsidR="00E015CA">
        <w:t>supporting</w:t>
      </w:r>
      <w:r w:rsidRPr="008C514C">
        <w:t xml:space="preserve"> the LEA(s) that w</w:t>
      </w:r>
      <w:r w:rsidR="00E015CA">
        <w:t>ill</w:t>
      </w:r>
      <w:r w:rsidRPr="008C514C">
        <w:t xml:space="preserve"> be implementing the</w:t>
      </w:r>
      <w:r w:rsidR="00B87154" w:rsidRPr="008C514C">
        <w:t>se systems</w:t>
      </w:r>
      <w:r w:rsidRPr="008C514C">
        <w:t>.</w:t>
      </w:r>
      <w:r w:rsidR="00FC111B">
        <w:t xml:space="preserve">  </w:t>
      </w:r>
    </w:p>
    <w:p w14:paraId="67F10B73" w14:textId="41FBECEA" w:rsidR="00A87F55" w:rsidRPr="008C514C" w:rsidRDefault="00A87F55" w:rsidP="00E724AB">
      <w:pPr>
        <w:pStyle w:val="Heading2"/>
        <w:ind w:left="720"/>
      </w:pPr>
      <w:bookmarkStart w:id="16" w:name="_Toc473899515"/>
      <w:bookmarkStart w:id="17" w:name="_Toc474579264"/>
      <w:bookmarkStart w:id="18" w:name="_Toc474242994"/>
      <w:bookmarkStart w:id="19" w:name="_Toc38027575"/>
      <w:r w:rsidRPr="008C514C">
        <w:t>A-4.</w:t>
      </w:r>
      <w:r w:rsidRPr="008C514C">
        <w:tab/>
      </w:r>
      <w:bookmarkStart w:id="20" w:name="_Hlk38000751"/>
      <w:r w:rsidRPr="008C514C">
        <w:t xml:space="preserve">Must an </w:t>
      </w:r>
      <w:r w:rsidR="008B182C">
        <w:t xml:space="preserve">applicant </w:t>
      </w:r>
      <w:r w:rsidRPr="008C514C">
        <w:t xml:space="preserve">have high-need schools in order to </w:t>
      </w:r>
      <w:r w:rsidR="007C51DF">
        <w:t xml:space="preserve">participate in </w:t>
      </w:r>
      <w:r w:rsidRPr="008C514C">
        <w:t xml:space="preserve">a </w:t>
      </w:r>
      <w:r w:rsidR="00190B7C" w:rsidRPr="008C514C">
        <w:t>TSL</w:t>
      </w:r>
      <w:r w:rsidRPr="008C514C">
        <w:t xml:space="preserve"> </w:t>
      </w:r>
      <w:r w:rsidR="007C51DF">
        <w:t>project</w:t>
      </w:r>
      <w:r w:rsidRPr="008C514C">
        <w:t>?</w:t>
      </w:r>
      <w:bookmarkEnd w:id="16"/>
      <w:bookmarkEnd w:id="17"/>
      <w:bookmarkEnd w:id="18"/>
      <w:bookmarkEnd w:id="19"/>
    </w:p>
    <w:p w14:paraId="25512002" w14:textId="02EA47E1" w:rsidR="00A87F55" w:rsidRPr="008C514C" w:rsidRDefault="00A87F55" w:rsidP="00E724AB">
      <w:pPr>
        <w:ind w:left="720" w:firstLine="0"/>
      </w:pPr>
      <w:r w:rsidRPr="008C514C">
        <w:t xml:space="preserve">Yes.  </w:t>
      </w:r>
      <w:r w:rsidR="000C77C3" w:rsidRPr="000C77C3">
        <w:t xml:space="preserve">Under Absolute Priority 2, which comes from section 2212(d)(1) of the ESEA, eligible applicants must concentrate project activities proposed to be assisted under the grant on teachers, principals, or other school leaders serving in </w:t>
      </w:r>
      <w:r w:rsidR="000C2E55">
        <w:t>h</w:t>
      </w:r>
      <w:r w:rsidR="000C77C3" w:rsidRPr="000C77C3">
        <w:t>igh-</w:t>
      </w:r>
      <w:r w:rsidR="000C2E55">
        <w:t>n</w:t>
      </w:r>
      <w:r w:rsidR="000C77C3" w:rsidRPr="000C77C3">
        <w:t xml:space="preserve">eed </w:t>
      </w:r>
      <w:r w:rsidR="000C2E55">
        <w:t>s</w:t>
      </w:r>
      <w:r w:rsidR="000C77C3" w:rsidRPr="000C77C3">
        <w:t xml:space="preserve">chools. Thus, the Department will not fund an application that does not identify any high-need schools.  </w:t>
      </w:r>
    </w:p>
    <w:p w14:paraId="3445AF6A" w14:textId="332D5999" w:rsidR="00A87F55" w:rsidRPr="008C514C" w:rsidRDefault="00A87F55" w:rsidP="00E724AB">
      <w:pPr>
        <w:pStyle w:val="Heading2"/>
        <w:ind w:left="720" w:hanging="810"/>
      </w:pPr>
      <w:bookmarkStart w:id="21" w:name="_Toc473899516"/>
      <w:bookmarkStart w:id="22" w:name="_Toc474579265"/>
      <w:bookmarkStart w:id="23" w:name="_Toc474242995"/>
      <w:bookmarkStart w:id="24" w:name="_Toc38027576"/>
      <w:bookmarkEnd w:id="20"/>
      <w:r w:rsidRPr="008C514C">
        <w:t>A-5.</w:t>
      </w:r>
      <w:r w:rsidRPr="008C514C">
        <w:tab/>
        <w:t>Is a current T</w:t>
      </w:r>
      <w:r w:rsidR="00385621" w:rsidRPr="008C514C">
        <w:t>eacher</w:t>
      </w:r>
      <w:r w:rsidR="004B2849">
        <w:t xml:space="preserve"> and School Lead</w:t>
      </w:r>
      <w:r w:rsidR="00667518">
        <w:t>er</w:t>
      </w:r>
      <w:r w:rsidR="00385621" w:rsidRPr="008C514C">
        <w:t xml:space="preserve"> (</w:t>
      </w:r>
      <w:r w:rsidRPr="008C514C">
        <w:t>T</w:t>
      </w:r>
      <w:r w:rsidR="00F82DFD">
        <w:t>SL</w:t>
      </w:r>
      <w:r w:rsidR="00385621" w:rsidRPr="008C514C">
        <w:t>)</w:t>
      </w:r>
      <w:r w:rsidRPr="008C514C">
        <w:t xml:space="preserve"> grantee eligible to apply for a </w:t>
      </w:r>
      <w:r w:rsidR="00190B7C" w:rsidRPr="008C514C">
        <w:t>TSL</w:t>
      </w:r>
      <w:r w:rsidRPr="008C514C">
        <w:t xml:space="preserve"> grant award in the </w:t>
      </w:r>
      <w:r w:rsidR="00190B7C" w:rsidRPr="008C514C">
        <w:t>FY 20</w:t>
      </w:r>
      <w:r w:rsidR="00B73BCE">
        <w:t>20</w:t>
      </w:r>
      <w:r w:rsidRPr="008C514C">
        <w:t xml:space="preserve"> competition?</w:t>
      </w:r>
      <w:bookmarkEnd w:id="21"/>
      <w:bookmarkEnd w:id="22"/>
      <w:bookmarkEnd w:id="23"/>
      <w:bookmarkEnd w:id="24"/>
    </w:p>
    <w:p w14:paraId="721E96D0" w14:textId="3FDF8D38" w:rsidR="0083087A" w:rsidRDefault="00A87F55" w:rsidP="00E724AB">
      <w:pPr>
        <w:ind w:left="720" w:firstLine="0"/>
      </w:pPr>
      <w:r w:rsidRPr="008C514C">
        <w:lastRenderedPageBreak/>
        <w:t>Yes</w:t>
      </w:r>
      <w:r w:rsidR="001D58FF" w:rsidRPr="008C514C">
        <w:t>.</w:t>
      </w:r>
      <w:r w:rsidR="00250530" w:rsidRPr="008C514C">
        <w:t xml:space="preserve"> </w:t>
      </w:r>
      <w:r w:rsidR="00E46A5A">
        <w:t xml:space="preserve"> </w:t>
      </w:r>
      <w:r w:rsidR="003A447D">
        <w:t>Th</w:t>
      </w:r>
      <w:r w:rsidR="00E46A5A">
        <w:t xml:space="preserve">e NIA does not </w:t>
      </w:r>
      <w:r w:rsidR="00A7124A">
        <w:t>prohibit any eligible entity fro</w:t>
      </w:r>
      <w:r w:rsidR="00E46A5A">
        <w:t>m applying</w:t>
      </w:r>
      <w:r w:rsidR="001D665B">
        <w:t xml:space="preserve">.  Thus, any current </w:t>
      </w:r>
      <w:r w:rsidR="003A447D">
        <w:t>TSL</w:t>
      </w:r>
      <w:r w:rsidR="001D665B">
        <w:t xml:space="preserve"> grantee that is also an eligible entity described in </w:t>
      </w:r>
      <w:r w:rsidR="005625D8">
        <w:t>the NIA i</w:t>
      </w:r>
      <w:r w:rsidR="001D665B">
        <w:t>s eligible to apply for a TSL grant in the FY 20</w:t>
      </w:r>
      <w:r w:rsidR="003A447D">
        <w:t>20</w:t>
      </w:r>
      <w:r w:rsidR="001D665B">
        <w:t xml:space="preserve"> competition. </w:t>
      </w:r>
      <w:r w:rsidR="00410556">
        <w:t xml:space="preserve"> </w:t>
      </w:r>
      <w:r w:rsidR="001842CC">
        <w:t xml:space="preserve">However, applicants should note that </w:t>
      </w:r>
      <w:r w:rsidR="00FC111B">
        <w:t xml:space="preserve">the </w:t>
      </w:r>
      <w:r w:rsidR="001842CC">
        <w:t xml:space="preserve">Department does not </w:t>
      </w:r>
      <w:r w:rsidR="00FC111B">
        <w:t>provide</w:t>
      </w:r>
      <w:r w:rsidR="001842CC">
        <w:t xml:space="preserve"> funding </w:t>
      </w:r>
      <w:r w:rsidR="00264C5F">
        <w:t xml:space="preserve">for </w:t>
      </w:r>
      <w:r w:rsidR="001842CC">
        <w:t>the same activities from multiple grants simultaneously.  As a result</w:t>
      </w:r>
      <w:r w:rsidR="00B56F2D">
        <w:t>,</w:t>
      </w:r>
      <w:r w:rsidR="001842CC">
        <w:t xml:space="preserve"> applications submitted by current </w:t>
      </w:r>
      <w:r w:rsidR="00B56F2D">
        <w:t>TSL</w:t>
      </w:r>
      <w:r w:rsidR="001842CC">
        <w:t xml:space="preserve"> grantees must show that the requested funds will support </w:t>
      </w:r>
      <w:r w:rsidR="00F3087C">
        <w:t xml:space="preserve">new </w:t>
      </w:r>
      <w:r w:rsidR="001842CC">
        <w:t>activities that are distinct from those funded by the existing grant.</w:t>
      </w:r>
      <w:r w:rsidR="00F34712">
        <w:t xml:space="preserve"> </w:t>
      </w:r>
    </w:p>
    <w:p w14:paraId="19C5F992" w14:textId="231D9511" w:rsidR="005754EC" w:rsidRDefault="005754EC" w:rsidP="00E724AB">
      <w:pPr>
        <w:ind w:left="720" w:firstLine="0"/>
      </w:pPr>
      <w:r>
        <w:t>Please note that Competitive Preference Priority 2 will award additional competitive preference points to new potential grantees (discussed in Question B4).</w:t>
      </w:r>
    </w:p>
    <w:p w14:paraId="4467B182" w14:textId="15ED1CF5" w:rsidR="00A87F55" w:rsidRPr="008C514C" w:rsidRDefault="00A87F55" w:rsidP="00E724AB">
      <w:pPr>
        <w:pStyle w:val="Heading2"/>
        <w:ind w:left="720" w:hanging="810"/>
      </w:pPr>
      <w:bookmarkStart w:id="25" w:name="_Toc473899517"/>
      <w:bookmarkStart w:id="26" w:name="_Toc474579266"/>
      <w:bookmarkStart w:id="27" w:name="_Toc474242996"/>
      <w:bookmarkStart w:id="28" w:name="_Toc38027577"/>
      <w:r w:rsidRPr="008C514C">
        <w:t>A-6.</w:t>
      </w:r>
      <w:r w:rsidRPr="008C514C">
        <w:tab/>
        <w:t xml:space="preserve">Are private schools eligible to apply for a </w:t>
      </w:r>
      <w:r w:rsidR="00190B7C" w:rsidRPr="008C514C">
        <w:t>TSL</w:t>
      </w:r>
      <w:r w:rsidRPr="008C514C">
        <w:t xml:space="preserve"> grant?</w:t>
      </w:r>
      <w:r w:rsidR="00744D5E" w:rsidRPr="008C514C">
        <w:t xml:space="preserve">  What about entities that operate private schools?</w:t>
      </w:r>
      <w:bookmarkEnd w:id="25"/>
      <w:bookmarkEnd w:id="26"/>
      <w:bookmarkEnd w:id="27"/>
      <w:bookmarkEnd w:id="28"/>
    </w:p>
    <w:p w14:paraId="65FFABD1" w14:textId="4E36A967" w:rsidR="00264C5F" w:rsidRDefault="00485DD8" w:rsidP="00E724AB">
      <w:pPr>
        <w:ind w:left="720" w:firstLine="0"/>
      </w:pPr>
      <w:r>
        <w:t xml:space="preserve">No. </w:t>
      </w:r>
      <w:r w:rsidR="007F4636">
        <w:t>Neither individual p</w:t>
      </w:r>
      <w:r w:rsidR="00744D5E" w:rsidRPr="008C514C">
        <w:t xml:space="preserve">rivate schools </w:t>
      </w:r>
      <w:r w:rsidR="00616E53">
        <w:t>n</w:t>
      </w:r>
      <w:r w:rsidR="007F4636">
        <w:t xml:space="preserve">or private school consortia </w:t>
      </w:r>
      <w:r w:rsidR="00744D5E" w:rsidRPr="008C514C">
        <w:t xml:space="preserve">are eligible to apply </w:t>
      </w:r>
      <w:r w:rsidR="00E56CCA" w:rsidRPr="008C514C">
        <w:t>for</w:t>
      </w:r>
      <w:r w:rsidR="00264C5F">
        <w:t>,</w:t>
      </w:r>
      <w:r w:rsidR="00E56CCA" w:rsidRPr="008C514C">
        <w:t xml:space="preserve"> or </w:t>
      </w:r>
      <w:r w:rsidR="00744D5E" w:rsidRPr="008C514C">
        <w:t>be part of</w:t>
      </w:r>
      <w:r w:rsidR="00264C5F">
        <w:t>,</w:t>
      </w:r>
      <w:r w:rsidR="00744D5E" w:rsidRPr="008C514C">
        <w:t xml:space="preserve"> a TSL project</w:t>
      </w:r>
      <w:r w:rsidR="00F17B5A">
        <w:t xml:space="preserve"> since they are not “eligible entities</w:t>
      </w:r>
      <w:r w:rsidR="00264C5F">
        <w:t>,</w:t>
      </w:r>
      <w:r w:rsidR="00F17B5A">
        <w:t>”</w:t>
      </w:r>
      <w:r w:rsidR="00264C5F">
        <w:t xml:space="preserve"> as defined in the NIA and in section 2211(b)(1) of the ESEA.</w:t>
      </w:r>
      <w:r w:rsidR="00F17B5A">
        <w:t xml:space="preserve">  </w:t>
      </w:r>
    </w:p>
    <w:p w14:paraId="591195C7" w14:textId="018CAF88" w:rsidR="00A87F55" w:rsidRPr="008C514C" w:rsidRDefault="007F4636" w:rsidP="00E724AB">
      <w:pPr>
        <w:ind w:left="720" w:firstLine="0"/>
      </w:pPr>
      <w:r>
        <w:t>However, l</w:t>
      </w:r>
      <w:r w:rsidR="00E56CCA" w:rsidRPr="008C514C">
        <w:t>ike any other nonprofit or for-profit entity, nonprofit or for-profit e</w:t>
      </w:r>
      <w:r w:rsidR="00744D5E" w:rsidRPr="008C514C">
        <w:t xml:space="preserve">ntities that operate private schools </w:t>
      </w:r>
      <w:r w:rsidR="004412C5">
        <w:t xml:space="preserve">are eligible entities </w:t>
      </w:r>
      <w:r w:rsidR="00744D5E" w:rsidRPr="008C514C">
        <w:t>may ap</w:t>
      </w:r>
      <w:r w:rsidR="00257891" w:rsidRPr="008C514C">
        <w:t>p</w:t>
      </w:r>
      <w:r w:rsidR="00744D5E" w:rsidRPr="008C514C">
        <w:t>ly</w:t>
      </w:r>
      <w:r w:rsidR="00264C5F">
        <w:t>,</w:t>
      </w:r>
      <w:r w:rsidR="00744D5E" w:rsidRPr="008C514C">
        <w:t xml:space="preserve"> provided that they </w:t>
      </w:r>
      <w:r w:rsidR="00E56CCA" w:rsidRPr="008C514C">
        <w:t xml:space="preserve">do so </w:t>
      </w:r>
      <w:r w:rsidR="00744D5E" w:rsidRPr="008C514C">
        <w:t>in partnership with other eligible partners</w:t>
      </w:r>
      <w:r w:rsidR="00250530" w:rsidRPr="008C514C">
        <w:t xml:space="preserve"> in accordance with the definition of </w:t>
      </w:r>
      <w:r w:rsidR="00E56CCA" w:rsidRPr="008C514C">
        <w:t xml:space="preserve">an </w:t>
      </w:r>
      <w:r w:rsidR="00250530" w:rsidRPr="008C514C">
        <w:t>eligible entit</w:t>
      </w:r>
      <w:r w:rsidR="00E56CCA" w:rsidRPr="008C514C">
        <w:t>y</w:t>
      </w:r>
      <w:r w:rsidR="007E7398">
        <w:t xml:space="preserve"> (see Question A-2 for definition of eligibility entity)</w:t>
      </w:r>
      <w:r w:rsidR="00744D5E" w:rsidRPr="008C514C">
        <w:t xml:space="preserve">.  </w:t>
      </w:r>
      <w:r w:rsidR="00616E53" w:rsidRPr="008C514C" w:rsidDel="00616E53">
        <w:t xml:space="preserve"> </w:t>
      </w:r>
    </w:p>
    <w:p w14:paraId="12ABCD0F" w14:textId="7EC894C3" w:rsidR="00A87F55" w:rsidRPr="008C514C" w:rsidRDefault="00A87F55" w:rsidP="00E724AB">
      <w:pPr>
        <w:pStyle w:val="Heading2"/>
        <w:ind w:left="720" w:hanging="810"/>
      </w:pPr>
      <w:bookmarkStart w:id="29" w:name="_Toc473899518"/>
      <w:bookmarkStart w:id="30" w:name="_Toc474579267"/>
      <w:bookmarkStart w:id="31" w:name="_Toc474242997"/>
      <w:bookmarkStart w:id="32" w:name="_Toc38027578"/>
      <w:r w:rsidRPr="008C514C">
        <w:t>A-</w:t>
      </w:r>
      <w:r w:rsidR="00031F2D" w:rsidRPr="008C514C">
        <w:t>7</w:t>
      </w:r>
      <w:r w:rsidRPr="008C514C">
        <w:t>.</w:t>
      </w:r>
      <w:r w:rsidRPr="008C514C">
        <w:tab/>
        <w:t xml:space="preserve">May an LEA within a State whose SEA is applying for a </w:t>
      </w:r>
      <w:r w:rsidR="00190B7C" w:rsidRPr="008C514C">
        <w:t>TSL</w:t>
      </w:r>
      <w:r w:rsidRPr="008C514C">
        <w:t xml:space="preserve"> grant apply independently of its SEA?  If so, will the SEA’s application be given priority over the LEA’s application?</w:t>
      </w:r>
      <w:bookmarkEnd w:id="29"/>
      <w:bookmarkEnd w:id="30"/>
      <w:bookmarkEnd w:id="31"/>
      <w:bookmarkEnd w:id="32"/>
    </w:p>
    <w:p w14:paraId="2A253E9D" w14:textId="0D36AFFA" w:rsidR="00D11231" w:rsidRDefault="00A95633" w:rsidP="00E724AB">
      <w:pPr>
        <w:ind w:left="720" w:firstLine="0"/>
      </w:pPr>
      <w:r>
        <w:t>Yes, a</w:t>
      </w:r>
      <w:r w:rsidR="00B25A54">
        <w:t>n</w:t>
      </w:r>
      <w:r w:rsidR="00A87F55" w:rsidRPr="008C514C">
        <w:t xml:space="preserve"> LEA is eligible to apply for a </w:t>
      </w:r>
      <w:r w:rsidR="00190B7C" w:rsidRPr="008C514C">
        <w:t>TSL</w:t>
      </w:r>
      <w:r w:rsidR="00A87F55" w:rsidRPr="008C514C">
        <w:t xml:space="preserve"> grant separately from its SEA.  </w:t>
      </w:r>
    </w:p>
    <w:p w14:paraId="334A6C56" w14:textId="0609CCD0" w:rsidR="00D11231" w:rsidRDefault="00D415A0" w:rsidP="00E724AB">
      <w:pPr>
        <w:ind w:left="720" w:firstLine="0"/>
      </w:pPr>
      <w:r w:rsidRPr="008C514C">
        <w:t xml:space="preserve">For example, </w:t>
      </w:r>
      <w:r w:rsidR="00AD7FE9" w:rsidRPr="008C514C">
        <w:t xml:space="preserve">in </w:t>
      </w:r>
      <w:r w:rsidRPr="008C514C">
        <w:t>a</w:t>
      </w:r>
      <w:r w:rsidR="00A87F55" w:rsidRPr="008C514C">
        <w:t xml:space="preserve"> State with LEA 1 and LEA 2</w:t>
      </w:r>
      <w:r w:rsidR="00AD7FE9" w:rsidRPr="008C514C">
        <w:t>,</w:t>
      </w:r>
      <w:r w:rsidR="006C25D1" w:rsidRPr="008C514C">
        <w:t xml:space="preserve"> </w:t>
      </w:r>
      <w:r w:rsidR="00A87F55" w:rsidRPr="008C514C">
        <w:t xml:space="preserve">the SEA may choose to submit an application </w:t>
      </w:r>
      <w:r w:rsidR="004412C5">
        <w:t>in which the project will work in both</w:t>
      </w:r>
      <w:r w:rsidR="00A87F55" w:rsidRPr="008C514C">
        <w:t xml:space="preserve"> LEA 1 </w:t>
      </w:r>
      <w:r w:rsidR="004412C5">
        <w:t xml:space="preserve">and LEA 2, or either </w:t>
      </w:r>
      <w:r w:rsidR="00A87F55" w:rsidRPr="008C514C">
        <w:t xml:space="preserve">LEA 1 </w:t>
      </w:r>
      <w:r w:rsidR="004412C5">
        <w:t xml:space="preserve">or </w:t>
      </w:r>
      <w:r w:rsidR="00A87F55" w:rsidRPr="008C514C">
        <w:t xml:space="preserve">LEA 2.  </w:t>
      </w:r>
      <w:r w:rsidR="001842CC">
        <w:t xml:space="preserve">In </w:t>
      </w:r>
      <w:r w:rsidR="004412C5">
        <w:t>either</w:t>
      </w:r>
      <w:r w:rsidR="00E44E05">
        <w:t xml:space="preserve"> case</w:t>
      </w:r>
      <w:r w:rsidR="001842CC">
        <w:t>,</w:t>
      </w:r>
      <w:r w:rsidR="004412C5">
        <w:t xml:space="preserve"> both LEA 1 and</w:t>
      </w:r>
      <w:r w:rsidR="001842CC">
        <w:t xml:space="preserve"> </w:t>
      </w:r>
      <w:r w:rsidR="00FF4D82" w:rsidRPr="008C514C">
        <w:t xml:space="preserve">LEA 2 would be </w:t>
      </w:r>
      <w:r w:rsidR="00B80212" w:rsidRPr="008C514C">
        <w:t>eligible</w:t>
      </w:r>
      <w:r w:rsidR="00FF4D82" w:rsidRPr="008C514C">
        <w:t xml:space="preserve"> to apply </w:t>
      </w:r>
      <w:r w:rsidR="00C2143A" w:rsidRPr="008C514C">
        <w:t>independently</w:t>
      </w:r>
      <w:r w:rsidR="0098028C">
        <w:t>, separately</w:t>
      </w:r>
      <w:r w:rsidR="00D11231">
        <w:t>,</w:t>
      </w:r>
      <w:r w:rsidR="0098028C">
        <w:t xml:space="preserve"> or as a consortium of two LEAs,</w:t>
      </w:r>
      <w:r w:rsidR="00C2143A" w:rsidRPr="008C514C">
        <w:t xml:space="preserve"> or as a part of another application with another eligible entity or group of entities.</w:t>
      </w:r>
      <w:r w:rsidR="004412C5">
        <w:t xml:space="preserve">  </w:t>
      </w:r>
    </w:p>
    <w:p w14:paraId="1D424CAE" w14:textId="0AA942AD" w:rsidR="00A87F55" w:rsidRPr="008C514C" w:rsidRDefault="00B9693B" w:rsidP="00E724AB">
      <w:pPr>
        <w:ind w:left="720" w:firstLine="0"/>
      </w:pPr>
      <w:r>
        <w:t>The Department will not give priority to any applications based on the type of</w:t>
      </w:r>
      <w:r w:rsidR="00646FE9">
        <w:t xml:space="preserve"> eligible</w:t>
      </w:r>
      <w:r>
        <w:t xml:space="preserve"> applicant. </w:t>
      </w:r>
      <w:r w:rsidR="00D64C7A">
        <w:t xml:space="preserve"> </w:t>
      </w:r>
      <w:r w:rsidR="00B25A54">
        <w:t xml:space="preserve"> </w:t>
      </w:r>
      <w:r w:rsidR="00036C1C">
        <w:t>However, if after all applications are reviewed and scored</w:t>
      </w:r>
      <w:r w:rsidR="00321EB2">
        <w:t xml:space="preserve"> and </w:t>
      </w:r>
      <w:r w:rsidR="00036C1C">
        <w:t>LEA</w:t>
      </w:r>
      <w:r w:rsidR="00B73BCE">
        <w:t xml:space="preserve"> </w:t>
      </w:r>
      <w:r w:rsidR="00036C1C">
        <w:t>1 or LEA</w:t>
      </w:r>
      <w:r w:rsidR="00B73BCE">
        <w:t xml:space="preserve"> </w:t>
      </w:r>
      <w:r w:rsidR="00036C1C">
        <w:t>2 would be participating</w:t>
      </w:r>
      <w:r w:rsidR="00321EB2">
        <w:t xml:space="preserve"> in</w:t>
      </w:r>
      <w:r w:rsidR="00036C1C">
        <w:t xml:space="preserve"> more than one project within the funding range, the Department will take </w:t>
      </w:r>
      <w:r w:rsidR="002D6E01">
        <w:t xml:space="preserve">appropriate </w:t>
      </w:r>
      <w:r w:rsidR="000C77C3">
        <w:t xml:space="preserve">measures </w:t>
      </w:r>
      <w:r w:rsidR="00036C1C">
        <w:t>to ensure that it does not fund projects in which any LEA would be implementing duplicative activities.</w:t>
      </w:r>
    </w:p>
    <w:p w14:paraId="5CBE9E16" w14:textId="65682536" w:rsidR="00CF595D" w:rsidRPr="008C514C" w:rsidRDefault="00CF595D" w:rsidP="00E724AB">
      <w:pPr>
        <w:pStyle w:val="Heading2"/>
        <w:ind w:left="720" w:hanging="810"/>
      </w:pPr>
      <w:bookmarkStart w:id="33" w:name="_Toc473899519"/>
      <w:bookmarkStart w:id="34" w:name="_Toc474579268"/>
      <w:bookmarkStart w:id="35" w:name="_Toc474242998"/>
      <w:bookmarkStart w:id="36" w:name="_Toc38027579"/>
      <w:r w:rsidRPr="008C514C">
        <w:t>A-8.</w:t>
      </w:r>
      <w:r w:rsidRPr="008C514C">
        <w:tab/>
        <w:t xml:space="preserve">Is a </w:t>
      </w:r>
      <w:r w:rsidR="00F03AB1" w:rsidRPr="008C514C">
        <w:t xml:space="preserve">private </w:t>
      </w:r>
      <w:r w:rsidR="005F1F57" w:rsidRPr="008C514C">
        <w:t>I</w:t>
      </w:r>
      <w:r w:rsidRPr="008C514C">
        <w:t xml:space="preserve">nstitution of </w:t>
      </w:r>
      <w:r w:rsidR="005F1F57" w:rsidRPr="008C514C">
        <w:t>H</w:t>
      </w:r>
      <w:r w:rsidRPr="008C514C">
        <w:t xml:space="preserve">igher </w:t>
      </w:r>
      <w:r w:rsidR="005F1F57" w:rsidRPr="008C514C">
        <w:t>E</w:t>
      </w:r>
      <w:r w:rsidRPr="008C514C">
        <w:t>ducation (IHE) eli</w:t>
      </w:r>
      <w:r w:rsidR="00FE3271" w:rsidRPr="008C514C">
        <w:t>gi</w:t>
      </w:r>
      <w:r w:rsidRPr="008C514C">
        <w:t xml:space="preserve">ble to apply for a TSL grant </w:t>
      </w:r>
      <w:r w:rsidR="00781803">
        <w:t xml:space="preserve">if </w:t>
      </w:r>
      <w:r w:rsidRPr="008C514C">
        <w:t>it is a non-profit organization?</w:t>
      </w:r>
      <w:bookmarkEnd w:id="33"/>
      <w:bookmarkEnd w:id="34"/>
      <w:bookmarkEnd w:id="35"/>
      <w:bookmarkEnd w:id="36"/>
    </w:p>
    <w:p w14:paraId="17C39294" w14:textId="2B3BFEEC" w:rsidR="00CF595D" w:rsidRPr="008C514C" w:rsidRDefault="00BF6919" w:rsidP="00E724AB">
      <w:pPr>
        <w:ind w:left="720" w:firstLine="0"/>
      </w:pPr>
      <w:r w:rsidRPr="008C514C">
        <w:t xml:space="preserve">No. </w:t>
      </w:r>
      <w:r w:rsidR="00E11FEF">
        <w:t xml:space="preserve"> </w:t>
      </w:r>
      <w:r w:rsidRPr="008C514C">
        <w:t xml:space="preserve">The </w:t>
      </w:r>
      <w:r w:rsidRPr="00A93085">
        <w:rPr>
          <w:rFonts w:cs="Melior"/>
          <w:i/>
          <w:iCs/>
        </w:rPr>
        <w:t>Uniform Administrative</w:t>
      </w:r>
      <w:r w:rsidRPr="00A93085">
        <w:rPr>
          <w:i/>
          <w:iCs/>
        </w:rPr>
        <w:t xml:space="preserve"> </w:t>
      </w:r>
      <w:r w:rsidRPr="00A93085">
        <w:rPr>
          <w:rFonts w:cs="Melior"/>
          <w:i/>
          <w:iCs/>
        </w:rPr>
        <w:t>Requirements, Cost Principles, and</w:t>
      </w:r>
      <w:r w:rsidRPr="00A93085">
        <w:rPr>
          <w:i/>
          <w:iCs/>
        </w:rPr>
        <w:t xml:space="preserve"> </w:t>
      </w:r>
      <w:r w:rsidRPr="00A93085">
        <w:rPr>
          <w:rFonts w:cs="Melior"/>
          <w:i/>
          <w:iCs/>
        </w:rPr>
        <w:t>Audit Requirements for Federal Awards</w:t>
      </w:r>
      <w:r w:rsidRPr="008C514C">
        <w:rPr>
          <w:rFonts w:cs="Melior"/>
        </w:rPr>
        <w:t xml:space="preserve"> </w:t>
      </w:r>
      <w:r w:rsidR="0041463E">
        <w:rPr>
          <w:rFonts w:cs="Melior"/>
        </w:rPr>
        <w:t xml:space="preserve">(Uniform Guidance) </w:t>
      </w:r>
      <w:r w:rsidRPr="008C514C">
        <w:rPr>
          <w:rFonts w:cs="Melior"/>
        </w:rPr>
        <w:t xml:space="preserve">in </w:t>
      </w:r>
      <w:r w:rsidRPr="008C514C">
        <w:t xml:space="preserve">2 CFR </w:t>
      </w:r>
      <w:r w:rsidR="00036C1C">
        <w:t>P</w:t>
      </w:r>
      <w:r w:rsidR="0029510E" w:rsidRPr="008C514C">
        <w:t>art 200</w:t>
      </w:r>
      <w:r w:rsidRPr="008C514C">
        <w:t xml:space="preserve"> apply to this competition.  2 CFR </w:t>
      </w:r>
      <w:r w:rsidR="002A670D" w:rsidRPr="008C514C">
        <w:t>§</w:t>
      </w:r>
      <w:r w:rsidRPr="008C514C">
        <w:t>200.70 defines a</w:t>
      </w:r>
      <w:r w:rsidR="00CF595D" w:rsidRPr="008C514C">
        <w:t xml:space="preserve"> nonprofit organization as “any corporation, trust, association, cooperative, or other organization, </w:t>
      </w:r>
      <w:r w:rsidR="00CF595D" w:rsidRPr="008C514C">
        <w:rPr>
          <w:u w:val="single"/>
        </w:rPr>
        <w:t xml:space="preserve">not including </w:t>
      </w:r>
      <w:r w:rsidRPr="008C514C">
        <w:rPr>
          <w:u w:val="single"/>
        </w:rPr>
        <w:t>[IHEs]</w:t>
      </w:r>
      <w:r w:rsidR="00CF595D" w:rsidRPr="008C514C">
        <w:t xml:space="preserve">, that: </w:t>
      </w:r>
      <w:r w:rsidR="007F5512">
        <w:t xml:space="preserve"> </w:t>
      </w:r>
      <w:r w:rsidR="00CF595D" w:rsidRPr="008C514C">
        <w:t>(a) is operated primarily for scientific, educational, service, charitable, or similar purposes in the public interest; (b) is not organized primarily for profit; and (c) uses net proceeds to maintain, improve, or expand operations of the organization</w:t>
      </w:r>
      <w:r w:rsidRPr="008C514C">
        <w:t xml:space="preserve"> (emphasis added)</w:t>
      </w:r>
      <w:r w:rsidR="00CF595D" w:rsidRPr="008C514C">
        <w:t xml:space="preserve">.”  Therefore, </w:t>
      </w:r>
      <w:r w:rsidR="00BE6BF1" w:rsidRPr="008C514C">
        <w:t>private</w:t>
      </w:r>
      <w:r w:rsidR="00CF595D" w:rsidRPr="008C514C">
        <w:t xml:space="preserve"> </w:t>
      </w:r>
      <w:r w:rsidRPr="008C514C">
        <w:t>IHEs</w:t>
      </w:r>
      <w:r w:rsidR="00CF595D" w:rsidRPr="008C514C">
        <w:t xml:space="preserve"> are not eligible applican</w:t>
      </w:r>
      <w:r w:rsidR="00CF595D" w:rsidRPr="00471CDC">
        <w:t>t</w:t>
      </w:r>
      <w:r w:rsidR="00CF595D" w:rsidRPr="008C514C">
        <w:t xml:space="preserve">s.   </w:t>
      </w:r>
    </w:p>
    <w:p w14:paraId="44DAF069" w14:textId="44838B0E" w:rsidR="008A51EC" w:rsidRPr="00285028" w:rsidRDefault="008A51EC" w:rsidP="00E724AB">
      <w:pPr>
        <w:pStyle w:val="Heading2"/>
        <w:ind w:left="720" w:hanging="810"/>
      </w:pPr>
      <w:bookmarkStart w:id="37" w:name="_Toc473899520"/>
      <w:bookmarkStart w:id="38" w:name="_Toc474579269"/>
      <w:bookmarkStart w:id="39" w:name="_Toc474242999"/>
      <w:bookmarkStart w:id="40" w:name="_Toc38027580"/>
      <w:r w:rsidRPr="00285028">
        <w:lastRenderedPageBreak/>
        <w:t>A-</w:t>
      </w:r>
      <w:r w:rsidR="00CF595D" w:rsidRPr="00285028">
        <w:t>9</w:t>
      </w:r>
      <w:r w:rsidRPr="00285028">
        <w:t>.</w:t>
      </w:r>
      <w:r w:rsidRPr="00285028">
        <w:tab/>
        <w:t xml:space="preserve">Is a </w:t>
      </w:r>
      <w:r w:rsidR="00F03AB1" w:rsidRPr="00285028">
        <w:t>S</w:t>
      </w:r>
      <w:r w:rsidRPr="00285028">
        <w:t>tate</w:t>
      </w:r>
      <w:r w:rsidR="001431D9" w:rsidRPr="00285028">
        <w:t>-funded</w:t>
      </w:r>
      <w:r w:rsidR="0003191B" w:rsidRPr="00285028">
        <w:t xml:space="preserve"> </w:t>
      </w:r>
      <w:r w:rsidR="00E37B13" w:rsidRPr="00285028">
        <w:t>IHE</w:t>
      </w:r>
      <w:r w:rsidRPr="00285028">
        <w:t xml:space="preserve"> eligible to apply for a TSL grant?</w:t>
      </w:r>
      <w:bookmarkEnd w:id="37"/>
      <w:bookmarkEnd w:id="38"/>
      <w:bookmarkEnd w:id="39"/>
      <w:bookmarkEnd w:id="40"/>
    </w:p>
    <w:p w14:paraId="3C83D4B2" w14:textId="4925EDDB" w:rsidR="00E85C94" w:rsidRDefault="00994044" w:rsidP="00E724AB">
      <w:pPr>
        <w:ind w:left="720" w:firstLine="0"/>
      </w:pPr>
      <w:r>
        <w:t>It depends</w:t>
      </w:r>
      <w:r w:rsidR="00903D98" w:rsidRPr="008C514C">
        <w:t xml:space="preserve">. </w:t>
      </w:r>
      <w:r w:rsidR="001431D9">
        <w:t xml:space="preserve"> </w:t>
      </w:r>
      <w:r w:rsidR="004D6200">
        <w:t>Per</w:t>
      </w:r>
      <w:r w:rsidR="001431D9" w:rsidRPr="008C514C">
        <w:t xml:space="preserve"> the definition of eligible entity in </w:t>
      </w:r>
      <w:r w:rsidR="004D6200">
        <w:t xml:space="preserve">ESEA </w:t>
      </w:r>
      <w:r w:rsidR="001431D9" w:rsidRPr="008C514C">
        <w:t>section 2211(b)(1)</w:t>
      </w:r>
      <w:r w:rsidR="001431D9">
        <w:t>, a</w:t>
      </w:r>
      <w:r w:rsidR="00716C38" w:rsidRPr="008C514C">
        <w:t xml:space="preserve"> </w:t>
      </w:r>
      <w:r w:rsidR="00F360C6" w:rsidRPr="008C514C">
        <w:t>S</w:t>
      </w:r>
      <w:r w:rsidR="00716C38" w:rsidRPr="008C514C">
        <w:t>tate</w:t>
      </w:r>
      <w:r w:rsidR="001431D9">
        <w:t>-funded</w:t>
      </w:r>
      <w:r w:rsidR="00716C38" w:rsidRPr="008C514C">
        <w:t xml:space="preserve"> IHE </w:t>
      </w:r>
      <w:r w:rsidR="00F03AB1" w:rsidRPr="008C514C">
        <w:t>may</w:t>
      </w:r>
      <w:r w:rsidR="00716C38" w:rsidRPr="008C514C">
        <w:t xml:space="preserve"> apply </w:t>
      </w:r>
      <w:r w:rsidR="001431D9">
        <w:t xml:space="preserve">if it is </w:t>
      </w:r>
      <w:r w:rsidR="00E85C94">
        <w:t xml:space="preserve">considered </w:t>
      </w:r>
      <w:r w:rsidR="00716C38" w:rsidRPr="008C514C">
        <w:t xml:space="preserve">a </w:t>
      </w:r>
      <w:r w:rsidR="00E37B13" w:rsidRPr="008C514C">
        <w:t>“</w:t>
      </w:r>
      <w:r w:rsidR="00716C38" w:rsidRPr="008C514C">
        <w:t>State educational agency or other State agency designated by the chief executive of a State</w:t>
      </w:r>
      <w:r w:rsidR="0013538B">
        <w:t xml:space="preserve"> to participate</w:t>
      </w:r>
      <w:r w:rsidR="00716C38" w:rsidRPr="008C514C">
        <w:t xml:space="preserve">” </w:t>
      </w:r>
      <w:r w:rsidR="003E1BA2">
        <w:t>(s</w:t>
      </w:r>
      <w:r w:rsidR="00627E9E" w:rsidRPr="006C4DFD">
        <w:t>ee</w:t>
      </w:r>
      <w:r w:rsidR="00627E9E">
        <w:t xml:space="preserve"> </w:t>
      </w:r>
      <w:r w:rsidR="00053227">
        <w:t xml:space="preserve">Question </w:t>
      </w:r>
      <w:r w:rsidR="00627E9E">
        <w:t>A-2</w:t>
      </w:r>
      <w:r w:rsidR="003E1BA2">
        <w:t xml:space="preserve"> for </w:t>
      </w:r>
      <w:r w:rsidR="00325391">
        <w:t xml:space="preserve">applicant </w:t>
      </w:r>
      <w:r w:rsidR="003E1BA2">
        <w:t>eligibility)</w:t>
      </w:r>
      <w:r w:rsidR="00627E9E">
        <w:t xml:space="preserve">.  </w:t>
      </w:r>
    </w:p>
    <w:p w14:paraId="0BCE5ADB" w14:textId="027F9F1A" w:rsidR="00716C38" w:rsidRPr="008C514C" w:rsidRDefault="00627E9E" w:rsidP="006C4DFD">
      <w:pPr>
        <w:ind w:left="720" w:firstLine="0"/>
      </w:pPr>
      <w:r>
        <w:t>To show that it satisfies this requirement, the State-</w:t>
      </w:r>
      <w:r w:rsidR="007F5512">
        <w:t xml:space="preserve">funded </w:t>
      </w:r>
      <w:r>
        <w:t xml:space="preserve">IHE </w:t>
      </w:r>
      <w:r w:rsidR="00716C38" w:rsidRPr="008C514C">
        <w:t xml:space="preserve">would </w:t>
      </w:r>
      <w:r w:rsidR="00036481">
        <w:t xml:space="preserve">first </w:t>
      </w:r>
      <w:r w:rsidR="00716C38" w:rsidRPr="008C514C">
        <w:t xml:space="preserve">need to provide documentation that it is legally considered </w:t>
      </w:r>
      <w:r w:rsidR="00F03AB1" w:rsidRPr="008C514C">
        <w:t xml:space="preserve">to be </w:t>
      </w:r>
      <w:r w:rsidR="00716C38" w:rsidRPr="008C514C">
        <w:t xml:space="preserve">a </w:t>
      </w:r>
      <w:r w:rsidR="001515F0" w:rsidRPr="008C514C">
        <w:t>S</w:t>
      </w:r>
      <w:r w:rsidR="00716C38" w:rsidRPr="008C514C">
        <w:t xml:space="preserve">tate agency. </w:t>
      </w:r>
      <w:r w:rsidR="00B14E7D" w:rsidRPr="008C514C">
        <w:t xml:space="preserve"> </w:t>
      </w:r>
      <w:r w:rsidR="00716C38" w:rsidRPr="008C514C">
        <w:t>This</w:t>
      </w:r>
      <w:r w:rsidR="001E0DEA">
        <w:t xml:space="preserve"> documentation</w:t>
      </w:r>
      <w:r w:rsidR="00716C38" w:rsidRPr="008C514C">
        <w:t xml:space="preserve"> could be a statutory citation </w:t>
      </w:r>
      <w:r w:rsidR="00F03AB1" w:rsidRPr="008C514C">
        <w:t xml:space="preserve">that it is a </w:t>
      </w:r>
      <w:r w:rsidR="001515F0" w:rsidRPr="008C514C">
        <w:t>S</w:t>
      </w:r>
      <w:r w:rsidR="00F03AB1" w:rsidRPr="008C514C">
        <w:t>tate agency</w:t>
      </w:r>
      <w:r w:rsidR="00716C38" w:rsidRPr="008C514C">
        <w:t xml:space="preserve">, or </w:t>
      </w:r>
      <w:r w:rsidR="00F03AB1" w:rsidRPr="008C514C">
        <w:t xml:space="preserve">evidence </w:t>
      </w:r>
      <w:r w:rsidR="00716C38" w:rsidRPr="008C514C">
        <w:t xml:space="preserve">that demonstrates that the </w:t>
      </w:r>
      <w:r w:rsidR="00F03AB1" w:rsidRPr="008C514C">
        <w:t>S</w:t>
      </w:r>
      <w:r w:rsidR="00716C38" w:rsidRPr="008C514C">
        <w:t xml:space="preserve">tate government considers </w:t>
      </w:r>
      <w:r w:rsidR="001515F0" w:rsidRPr="008C514C">
        <w:t>the IHE</w:t>
      </w:r>
      <w:r w:rsidR="00716C38" w:rsidRPr="008C514C">
        <w:t xml:space="preserve"> </w:t>
      </w:r>
      <w:r w:rsidR="00F03AB1" w:rsidRPr="008C514C">
        <w:t xml:space="preserve">to be </w:t>
      </w:r>
      <w:r w:rsidR="00716C38" w:rsidRPr="008C514C">
        <w:t xml:space="preserve">a </w:t>
      </w:r>
      <w:r w:rsidR="00F03AB1" w:rsidRPr="008C514C">
        <w:t>S</w:t>
      </w:r>
      <w:r w:rsidR="00716C38" w:rsidRPr="008C514C">
        <w:t xml:space="preserve">tate agency. </w:t>
      </w:r>
    </w:p>
    <w:p w14:paraId="06802DD2" w14:textId="727DC425" w:rsidR="001D58FF" w:rsidRPr="008C514C" w:rsidRDefault="00716C38" w:rsidP="00E724AB">
      <w:pPr>
        <w:ind w:left="720" w:firstLine="0"/>
      </w:pPr>
      <w:r w:rsidRPr="008C514C">
        <w:t xml:space="preserve">Second, </w:t>
      </w:r>
      <w:r w:rsidR="00BD01B6">
        <w:t xml:space="preserve">a State-funded IHE </w:t>
      </w:r>
      <w:r w:rsidRPr="008C514C">
        <w:t xml:space="preserve">would need to include </w:t>
      </w:r>
      <w:r w:rsidR="00F03AB1" w:rsidRPr="008C514C">
        <w:t xml:space="preserve">in its application </w:t>
      </w:r>
      <w:r w:rsidRPr="008C514C">
        <w:t xml:space="preserve">a letter, affirmation, </w:t>
      </w:r>
      <w:r w:rsidR="002B085F">
        <w:t>assurance,</w:t>
      </w:r>
      <w:r w:rsidRPr="008C514C">
        <w:t xml:space="preserve"> or </w:t>
      </w:r>
      <w:r w:rsidR="00395348">
        <w:t>other confirmation</w:t>
      </w:r>
      <w:r w:rsidRPr="008C514C">
        <w:t xml:space="preserve"> that the Governor of th</w:t>
      </w:r>
      <w:r w:rsidR="00DB0180">
        <w:t>e</w:t>
      </w:r>
      <w:r w:rsidRPr="008C514C">
        <w:t xml:space="preserve"> </w:t>
      </w:r>
      <w:r w:rsidR="001515F0" w:rsidRPr="008C514C">
        <w:t>S</w:t>
      </w:r>
      <w:r w:rsidRPr="008C514C">
        <w:t>tate (</w:t>
      </w:r>
      <w:r w:rsidR="00153B60">
        <w:t xml:space="preserve">i.e. </w:t>
      </w:r>
      <w:r w:rsidRPr="008C514C">
        <w:t xml:space="preserve">the </w:t>
      </w:r>
      <w:r w:rsidR="00153B60">
        <w:t>c</w:t>
      </w:r>
      <w:r w:rsidRPr="008C514C">
        <w:t xml:space="preserve">hief </w:t>
      </w:r>
      <w:r w:rsidR="00153B60">
        <w:t>e</w:t>
      </w:r>
      <w:r w:rsidRPr="008C514C">
        <w:t>xecutive</w:t>
      </w:r>
      <w:r w:rsidR="00036481">
        <w:t xml:space="preserve"> of the State</w:t>
      </w:r>
      <w:r w:rsidRPr="008C514C">
        <w:t xml:space="preserve">) has approved </w:t>
      </w:r>
      <w:r w:rsidR="00F03AB1" w:rsidRPr="008C514C">
        <w:t>its</w:t>
      </w:r>
      <w:r w:rsidRPr="008C514C">
        <w:t xml:space="preserve"> participation in the TSL competition.</w:t>
      </w:r>
    </w:p>
    <w:p w14:paraId="7E6A95D8" w14:textId="4D96DFB3" w:rsidR="001D58FF" w:rsidRPr="008C514C" w:rsidRDefault="001D58FF" w:rsidP="00E724AB">
      <w:pPr>
        <w:pStyle w:val="Heading2"/>
        <w:ind w:left="720" w:hanging="810"/>
      </w:pPr>
      <w:bookmarkStart w:id="41" w:name="_Toc473899521"/>
      <w:bookmarkStart w:id="42" w:name="_Toc474579270"/>
      <w:bookmarkStart w:id="43" w:name="_Toc474243000"/>
      <w:bookmarkStart w:id="44" w:name="_Toc38027581"/>
      <w:r w:rsidRPr="008C514C">
        <w:t>A-</w:t>
      </w:r>
      <w:r w:rsidR="00CF595D" w:rsidRPr="008C514C">
        <w:t>10</w:t>
      </w:r>
      <w:r w:rsidRPr="008C514C">
        <w:t xml:space="preserve">. </w:t>
      </w:r>
      <w:r w:rsidRPr="008C514C">
        <w:tab/>
        <w:t>Are there any limitations on the number of times an applicant may receive a TSL grant award?</w:t>
      </w:r>
      <w:bookmarkEnd w:id="41"/>
      <w:bookmarkEnd w:id="42"/>
      <w:bookmarkEnd w:id="43"/>
      <w:bookmarkEnd w:id="44"/>
    </w:p>
    <w:p w14:paraId="5A038763" w14:textId="4FB1B484" w:rsidR="001D58FF" w:rsidRDefault="009B0C22" w:rsidP="00E724AB">
      <w:pPr>
        <w:ind w:left="720" w:firstLine="0"/>
      </w:pPr>
      <w:r w:rsidRPr="008C514C">
        <w:t>Yes</w:t>
      </w:r>
      <w:r w:rsidR="00CD51D1" w:rsidRPr="008C514C">
        <w:t>.</w:t>
      </w:r>
      <w:r w:rsidRPr="008C514C">
        <w:t xml:space="preserve"> </w:t>
      </w:r>
      <w:r w:rsidR="00141F4B">
        <w:t xml:space="preserve"> </w:t>
      </w:r>
      <w:r w:rsidR="00CD51D1" w:rsidRPr="008C514C">
        <w:t>A</w:t>
      </w:r>
      <w:r w:rsidR="001D58FF" w:rsidRPr="008C514C">
        <w:t xml:space="preserve">n LEA may only </w:t>
      </w:r>
      <w:r w:rsidR="007F13D0" w:rsidRPr="008C514C">
        <w:t>receive two TSL grants</w:t>
      </w:r>
      <w:r w:rsidR="00667D97">
        <w:t xml:space="preserve"> </w:t>
      </w:r>
      <w:r w:rsidR="00D37CE7">
        <w:t>per section 2212(b)(3)</w:t>
      </w:r>
      <w:r w:rsidR="001D0CDE">
        <w:t xml:space="preserve"> of the ESEA </w:t>
      </w:r>
      <w:r w:rsidR="00667D97">
        <w:t>(whether individually or as part of a consortium or partnership)</w:t>
      </w:r>
      <w:r w:rsidR="001D58FF" w:rsidRPr="008C514C">
        <w:t>.  This limitation, however, does not apply to</w:t>
      </w:r>
      <w:r w:rsidR="00B93F32" w:rsidRPr="008C514C">
        <w:t xml:space="preserve"> the other categories of </w:t>
      </w:r>
      <w:r w:rsidR="001D0CDE">
        <w:t xml:space="preserve">eligible </w:t>
      </w:r>
      <w:r w:rsidR="00B93F32" w:rsidRPr="008C514C">
        <w:t>entities described in</w:t>
      </w:r>
      <w:r w:rsidR="00DD4999">
        <w:t xml:space="preserve"> Question</w:t>
      </w:r>
      <w:r w:rsidR="00B93F32" w:rsidRPr="008C514C">
        <w:t xml:space="preserve"> A-2 as eligible to apply.</w:t>
      </w:r>
    </w:p>
    <w:p w14:paraId="7B1D8F2E" w14:textId="02380BB7" w:rsidR="00662BF0" w:rsidRPr="008C514C" w:rsidRDefault="00662BF0" w:rsidP="00E724AB">
      <w:pPr>
        <w:pStyle w:val="Heading2"/>
        <w:ind w:left="720" w:hanging="810"/>
      </w:pPr>
      <w:bookmarkStart w:id="45" w:name="_Toc38027582"/>
      <w:r w:rsidRPr="008C514C">
        <w:t>A-11.</w:t>
      </w:r>
      <w:r w:rsidRPr="008C514C">
        <w:tab/>
      </w:r>
      <w:r w:rsidR="005D6D86">
        <w:t xml:space="preserve">Given that LEAs may only receive a TSL grant twice, </w:t>
      </w:r>
      <w:r w:rsidR="00A0732D">
        <w:t>may</w:t>
      </w:r>
      <w:r w:rsidR="005D6D86">
        <w:t xml:space="preserve"> a</w:t>
      </w:r>
      <w:r w:rsidR="002D3952">
        <w:t>n</w:t>
      </w:r>
      <w:r w:rsidR="005D6D86">
        <w:t xml:space="preserve"> LEA that previously had two </w:t>
      </w:r>
      <w:r w:rsidR="005625D8">
        <w:t>Teacher Incentive Fund (TIF)</w:t>
      </w:r>
      <w:r w:rsidR="005D6D86">
        <w:t xml:space="preserve"> grants apply for </w:t>
      </w:r>
      <w:r w:rsidR="002D3952">
        <w:t xml:space="preserve">a </w:t>
      </w:r>
      <w:r w:rsidR="005D6D86">
        <w:t xml:space="preserve">2020 TSL </w:t>
      </w:r>
      <w:r w:rsidR="00393480">
        <w:t>grant</w:t>
      </w:r>
      <w:r w:rsidRPr="008C514C">
        <w:t>?</w:t>
      </w:r>
      <w:bookmarkEnd w:id="45"/>
    </w:p>
    <w:p w14:paraId="0451237C" w14:textId="74E82492" w:rsidR="00662BF0" w:rsidRPr="008C514C" w:rsidRDefault="005D77C4" w:rsidP="00E724AB">
      <w:pPr>
        <w:ind w:left="720" w:firstLine="0"/>
      </w:pPr>
      <w:r>
        <w:t xml:space="preserve">Yes.  </w:t>
      </w:r>
      <w:r w:rsidR="002842F3">
        <w:t>ESEA section 2212(b)(3)</w:t>
      </w:r>
      <w:r w:rsidR="008F5B7E">
        <w:t>’s</w:t>
      </w:r>
      <w:r w:rsidR="002842F3">
        <w:t xml:space="preserve"> limitation on receiving a grant only </w:t>
      </w:r>
      <w:r w:rsidR="008F5B7E">
        <w:t xml:space="preserve">twice </w:t>
      </w:r>
      <w:r w:rsidR="002842F3">
        <w:t>applies to LEAs that have received “</w:t>
      </w:r>
      <w:r w:rsidR="002842F3" w:rsidRPr="002842F3">
        <w:t>a grant under this subpart, as amended by the Every Student Succeeds Act</w:t>
      </w:r>
      <w:r w:rsidR="002842F3">
        <w:t xml:space="preserve">.” </w:t>
      </w:r>
      <w:r w:rsidR="00393480">
        <w:t xml:space="preserve">Thus, </w:t>
      </w:r>
      <w:r w:rsidR="005D6D86">
        <w:t>an LEA that</w:t>
      </w:r>
      <w:r w:rsidR="00A0732D">
        <w:t xml:space="preserve"> h</w:t>
      </w:r>
      <w:r w:rsidR="005D6D86">
        <w:t>a</w:t>
      </w:r>
      <w:r w:rsidR="00A0732D">
        <w:t>s had</w:t>
      </w:r>
      <w:r w:rsidR="005D6D86">
        <w:t xml:space="preserve"> prior TIF awards</w:t>
      </w:r>
      <w:r w:rsidR="00A0732D">
        <w:t xml:space="preserve">, which were made under different legal authority, </w:t>
      </w:r>
      <w:r w:rsidR="005D6D86">
        <w:t>may still apply for and receive a TSL grant through the 2020 competition.</w:t>
      </w:r>
    </w:p>
    <w:p w14:paraId="5A08E88B" w14:textId="47AB9041" w:rsidR="008F1AE1" w:rsidRPr="008C514C" w:rsidRDefault="008F1AE1" w:rsidP="00E724AB">
      <w:pPr>
        <w:ind w:left="720" w:firstLine="0"/>
      </w:pPr>
      <w:r>
        <w:t xml:space="preserve">However, please note that for the purposes of Competitive Preference Priority 2, “New Potential Grantees”,  “the program” language in that priority, includes both TIF and TSL programs, because they are substantially the same.   </w:t>
      </w:r>
    </w:p>
    <w:p w14:paraId="546DCDD6" w14:textId="10083206" w:rsidR="007D2497" w:rsidRPr="008C514C" w:rsidRDefault="007D2497" w:rsidP="00E724AB">
      <w:pPr>
        <w:pStyle w:val="Heading2"/>
        <w:ind w:left="720" w:hanging="810"/>
      </w:pPr>
      <w:bookmarkStart w:id="46" w:name="_Toc473899522"/>
      <w:bookmarkStart w:id="47" w:name="_Toc474579271"/>
      <w:bookmarkStart w:id="48" w:name="_Toc474243001"/>
      <w:bookmarkStart w:id="49" w:name="_Toc38027583"/>
      <w:r w:rsidRPr="008C514C">
        <w:t>A-1</w:t>
      </w:r>
      <w:r w:rsidR="00662BF0">
        <w:t>2</w:t>
      </w:r>
      <w:r w:rsidRPr="008C514C">
        <w:t>.</w:t>
      </w:r>
      <w:r w:rsidRPr="008C514C">
        <w:tab/>
        <w:t xml:space="preserve">Would </w:t>
      </w:r>
      <w:r w:rsidR="008C2DE0" w:rsidRPr="008C514C">
        <w:t xml:space="preserve">staff of </w:t>
      </w:r>
      <w:r w:rsidRPr="008C514C">
        <w:t>a school</w:t>
      </w:r>
      <w:r w:rsidR="008C2DE0" w:rsidRPr="008C514C">
        <w:t>’s</w:t>
      </w:r>
      <w:r w:rsidRPr="008C514C">
        <w:t xml:space="preserve"> </w:t>
      </w:r>
      <w:r w:rsidR="00D5688E">
        <w:t xml:space="preserve">early childhood </w:t>
      </w:r>
      <w:r w:rsidRPr="008C514C">
        <w:t>program</w:t>
      </w:r>
      <w:r w:rsidR="009E6454" w:rsidRPr="008C514C">
        <w:t xml:space="preserve"> or center</w:t>
      </w:r>
      <w:r w:rsidR="001E0DEA">
        <w:t xml:space="preserve"> </w:t>
      </w:r>
      <w:r w:rsidRPr="008C514C">
        <w:t xml:space="preserve">be eligible to participate in </w:t>
      </w:r>
      <w:r w:rsidR="008C2DE0" w:rsidRPr="008C514C">
        <w:t>a</w:t>
      </w:r>
      <w:r w:rsidRPr="008C514C">
        <w:t xml:space="preserve"> TSL-funded project</w:t>
      </w:r>
      <w:r w:rsidR="008C2DE0" w:rsidRPr="008C514C">
        <w:t xml:space="preserve"> that would support and provide performance-based compensation to early childhood staff in that school</w:t>
      </w:r>
      <w:r w:rsidRPr="008C514C">
        <w:t>?</w:t>
      </w:r>
      <w:bookmarkEnd w:id="46"/>
      <w:bookmarkEnd w:id="47"/>
      <w:bookmarkEnd w:id="48"/>
      <w:bookmarkEnd w:id="49"/>
    </w:p>
    <w:p w14:paraId="5F1F42F3" w14:textId="47572AED" w:rsidR="00317435" w:rsidRPr="008C514C" w:rsidRDefault="007D2497" w:rsidP="00E724AB">
      <w:pPr>
        <w:ind w:left="720" w:firstLine="0"/>
        <w:rPr>
          <w:rFonts w:cs="Arial"/>
        </w:rPr>
      </w:pPr>
      <w:r w:rsidRPr="008C514C">
        <w:rPr>
          <w:rFonts w:cs="Arial"/>
        </w:rPr>
        <w:t xml:space="preserve">Given the TSL statute and NIA, the </w:t>
      </w:r>
      <w:r w:rsidR="00705E37" w:rsidRPr="008C514C">
        <w:t>overall</w:t>
      </w:r>
      <w:r w:rsidR="00705E37" w:rsidRPr="008C514C">
        <w:rPr>
          <w:rFonts w:cs="Arial"/>
        </w:rPr>
        <w:t xml:space="preserve"> </w:t>
      </w:r>
      <w:r w:rsidRPr="008C514C">
        <w:rPr>
          <w:rFonts w:cs="Arial"/>
        </w:rPr>
        <w:t xml:space="preserve">answer depends on </w:t>
      </w:r>
      <w:r w:rsidR="00705E37" w:rsidRPr="008C514C">
        <w:t>answers to</w:t>
      </w:r>
      <w:r w:rsidR="00705E37" w:rsidRPr="008C514C">
        <w:rPr>
          <w:rFonts w:cs="Arial"/>
        </w:rPr>
        <w:t xml:space="preserve"> </w:t>
      </w:r>
      <w:r w:rsidR="00BE791C" w:rsidRPr="008C514C">
        <w:rPr>
          <w:rFonts w:cs="Arial"/>
        </w:rPr>
        <w:t>the following two questions:</w:t>
      </w:r>
    </w:p>
    <w:p w14:paraId="6EF50C29" w14:textId="5BF737E3" w:rsidR="00BE791C" w:rsidRPr="008C514C" w:rsidRDefault="00BE791C" w:rsidP="00E724AB">
      <w:pPr>
        <w:pStyle w:val="ListParagraph"/>
        <w:numPr>
          <w:ilvl w:val="0"/>
          <w:numId w:val="18"/>
        </w:numPr>
        <w:ind w:left="720" w:firstLine="450"/>
        <w:rPr>
          <w:rFonts w:cs="Arial"/>
        </w:rPr>
      </w:pPr>
      <w:r w:rsidRPr="008C514C">
        <w:rPr>
          <w:rFonts w:cs="Arial"/>
        </w:rPr>
        <w:t>W</w:t>
      </w:r>
      <w:r w:rsidR="005A0572" w:rsidRPr="008C514C">
        <w:rPr>
          <w:rFonts w:cs="Arial"/>
        </w:rPr>
        <w:t>ho administers</w:t>
      </w:r>
      <w:r w:rsidRPr="008C514C">
        <w:rPr>
          <w:rFonts w:cs="Arial"/>
        </w:rPr>
        <w:t xml:space="preserve"> the early childhood program or center in the school?</w:t>
      </w:r>
    </w:p>
    <w:p w14:paraId="5EDA8538" w14:textId="4DA751A6" w:rsidR="00BE791C" w:rsidRPr="008C514C" w:rsidRDefault="00F6517B" w:rsidP="00E724AB">
      <w:pPr>
        <w:pStyle w:val="ListParagraph"/>
        <w:numPr>
          <w:ilvl w:val="0"/>
          <w:numId w:val="18"/>
        </w:numPr>
        <w:ind w:left="720" w:firstLine="450"/>
        <w:rPr>
          <w:rFonts w:cs="Arial"/>
        </w:rPr>
      </w:pPr>
      <w:r w:rsidRPr="008C514C">
        <w:rPr>
          <w:rFonts w:cs="Arial"/>
        </w:rPr>
        <w:t>Does</w:t>
      </w:r>
      <w:r w:rsidR="00631E1D" w:rsidRPr="008C514C">
        <w:rPr>
          <w:rFonts w:cs="Arial"/>
        </w:rPr>
        <w:t xml:space="preserve"> </w:t>
      </w:r>
      <w:r w:rsidR="00BE791C" w:rsidRPr="008C514C">
        <w:rPr>
          <w:rFonts w:cs="Arial"/>
        </w:rPr>
        <w:t xml:space="preserve">the </w:t>
      </w:r>
      <w:r w:rsidR="00651EE2" w:rsidRPr="008C514C">
        <w:rPr>
          <w:rFonts w:cs="Arial"/>
        </w:rPr>
        <w:t xml:space="preserve">LEA’s </w:t>
      </w:r>
      <w:r w:rsidR="00BE791C" w:rsidRPr="008C514C">
        <w:t>HCMS</w:t>
      </w:r>
      <w:r w:rsidR="002B467B" w:rsidRPr="008C514C">
        <w:t xml:space="preserve"> </w:t>
      </w:r>
      <w:r w:rsidR="002C5AFC" w:rsidRPr="008C514C">
        <w:rPr>
          <w:rFonts w:cs="Arial"/>
        </w:rPr>
        <w:t xml:space="preserve">apply </w:t>
      </w:r>
      <w:r w:rsidR="00631E1D" w:rsidRPr="008C514C">
        <w:rPr>
          <w:rFonts w:cs="Arial"/>
        </w:rPr>
        <w:t xml:space="preserve">to </w:t>
      </w:r>
      <w:r w:rsidR="002B467B" w:rsidRPr="008C514C">
        <w:rPr>
          <w:rFonts w:cs="Arial"/>
        </w:rPr>
        <w:t xml:space="preserve">the </w:t>
      </w:r>
      <w:r w:rsidR="00631E1D" w:rsidRPr="008C514C">
        <w:rPr>
          <w:rFonts w:cs="Arial"/>
        </w:rPr>
        <w:t>staff of the early childhood program or center?</w:t>
      </w:r>
    </w:p>
    <w:p w14:paraId="40F6A429" w14:textId="0FFF2753" w:rsidR="00D7683A" w:rsidRDefault="00913B5E" w:rsidP="00E724AB">
      <w:pPr>
        <w:ind w:left="720" w:firstLine="0"/>
      </w:pPr>
      <w:r w:rsidRPr="008C514C">
        <w:rPr>
          <w:rFonts w:cs="Arial"/>
        </w:rPr>
        <w:t xml:space="preserve">First, </w:t>
      </w:r>
      <w:r w:rsidR="0098101A" w:rsidRPr="008C514C">
        <w:rPr>
          <w:rFonts w:cs="Arial"/>
        </w:rPr>
        <w:t>the en</w:t>
      </w:r>
      <w:r w:rsidR="00651EE2" w:rsidRPr="008C514C">
        <w:rPr>
          <w:rFonts w:cs="Arial"/>
        </w:rPr>
        <w:t xml:space="preserve">tity </w:t>
      </w:r>
      <w:r w:rsidR="0098101A" w:rsidRPr="008C514C">
        <w:rPr>
          <w:rFonts w:cs="Arial"/>
        </w:rPr>
        <w:t xml:space="preserve">that </w:t>
      </w:r>
      <w:r w:rsidR="006D0CA0" w:rsidRPr="008C514C">
        <w:rPr>
          <w:rFonts w:cs="Arial"/>
        </w:rPr>
        <w:t>administer</w:t>
      </w:r>
      <w:r w:rsidR="00B25A54">
        <w:rPr>
          <w:rFonts w:cs="Arial"/>
        </w:rPr>
        <w:t>s</w:t>
      </w:r>
      <w:r w:rsidR="0098101A" w:rsidRPr="008C514C">
        <w:rPr>
          <w:rFonts w:cs="Arial"/>
        </w:rPr>
        <w:t xml:space="preserve"> the</w:t>
      </w:r>
      <w:r w:rsidR="009E6454" w:rsidRPr="008C514C">
        <w:t xml:space="preserve"> </w:t>
      </w:r>
      <w:r w:rsidR="00D5688E">
        <w:rPr>
          <w:rFonts w:cs="Arial"/>
        </w:rPr>
        <w:t>early childhood</w:t>
      </w:r>
      <w:r w:rsidR="009E6454" w:rsidRPr="008C514C">
        <w:t xml:space="preserve"> </w:t>
      </w:r>
      <w:r w:rsidR="0098101A" w:rsidRPr="008C514C">
        <w:rPr>
          <w:rFonts w:cs="Arial"/>
        </w:rPr>
        <w:t xml:space="preserve">program or center in the school must </w:t>
      </w:r>
      <w:r w:rsidR="003D4666">
        <w:rPr>
          <w:rFonts w:cs="Arial"/>
        </w:rPr>
        <w:t>itself</w:t>
      </w:r>
      <w:r w:rsidR="0098101A" w:rsidRPr="008C514C">
        <w:rPr>
          <w:rFonts w:cs="Arial"/>
        </w:rPr>
        <w:t xml:space="preserve"> be </w:t>
      </w:r>
      <w:r w:rsidR="003D4666">
        <w:rPr>
          <w:rFonts w:cs="Arial"/>
        </w:rPr>
        <w:t xml:space="preserve">an </w:t>
      </w:r>
      <w:r w:rsidR="0098101A" w:rsidRPr="008C514C">
        <w:rPr>
          <w:rFonts w:cs="Arial"/>
        </w:rPr>
        <w:t>eligible entit</w:t>
      </w:r>
      <w:r w:rsidR="003D4666">
        <w:rPr>
          <w:rFonts w:cs="Arial"/>
        </w:rPr>
        <w:t>y</w:t>
      </w:r>
      <w:r w:rsidR="00C54E33">
        <w:rPr>
          <w:rFonts w:cs="Arial"/>
        </w:rPr>
        <w:t xml:space="preserve">. </w:t>
      </w:r>
      <w:r w:rsidR="003D4666">
        <w:rPr>
          <w:rFonts w:cs="Arial"/>
        </w:rPr>
        <w:t xml:space="preserve"> </w:t>
      </w:r>
      <w:r w:rsidR="00C54E33" w:rsidRPr="008C514C">
        <w:t xml:space="preserve">See A-2. </w:t>
      </w:r>
      <w:r w:rsidR="00C54E33" w:rsidRPr="00D7683A">
        <w:rPr>
          <w:rFonts w:cs="Arial"/>
        </w:rPr>
        <w:t xml:space="preserve"> </w:t>
      </w:r>
      <w:r w:rsidR="000A7061">
        <w:rPr>
          <w:rFonts w:cs="Arial"/>
        </w:rPr>
        <w:t>U</w:t>
      </w:r>
      <w:r w:rsidR="00D7683A">
        <w:rPr>
          <w:rFonts w:cs="Arial"/>
        </w:rPr>
        <w:t xml:space="preserve">nder section 2212(a) of the ESEA, TSL grants are provided </w:t>
      </w:r>
      <w:r w:rsidR="00C54E33">
        <w:rPr>
          <w:rFonts w:cs="Arial"/>
        </w:rPr>
        <w:t>for “</w:t>
      </w:r>
      <w:r w:rsidR="00D7683A">
        <w:rPr>
          <w:rFonts w:cs="Arial"/>
        </w:rPr>
        <w:t>schools served by the eligible entity.”</w:t>
      </w:r>
      <w:r w:rsidR="009E6454" w:rsidRPr="008C514C">
        <w:t xml:space="preserve"> </w:t>
      </w:r>
      <w:r w:rsidR="007F5512">
        <w:t xml:space="preserve"> </w:t>
      </w:r>
      <w:r w:rsidR="000D3155">
        <w:rPr>
          <w:rFonts w:cs="Arial"/>
        </w:rPr>
        <w:t>As noted above,</w:t>
      </w:r>
      <w:r w:rsidR="00D7683A">
        <w:rPr>
          <w:rFonts w:cs="Arial"/>
        </w:rPr>
        <w:t xml:space="preserve"> </w:t>
      </w:r>
      <w:r w:rsidR="000D3155">
        <w:rPr>
          <w:rFonts w:cs="Arial"/>
        </w:rPr>
        <w:t xml:space="preserve">an </w:t>
      </w:r>
      <w:r w:rsidR="00D7683A">
        <w:rPr>
          <w:rFonts w:cs="Arial"/>
        </w:rPr>
        <w:t xml:space="preserve">eligible </w:t>
      </w:r>
      <w:r w:rsidR="00705E37" w:rsidRPr="008C514C">
        <w:t>entity may</w:t>
      </w:r>
      <w:r w:rsidR="0098101A" w:rsidRPr="008C514C">
        <w:t xml:space="preserve"> not </w:t>
      </w:r>
      <w:r w:rsidR="00D7683A">
        <w:rPr>
          <w:rFonts w:cs="Arial"/>
        </w:rPr>
        <w:t xml:space="preserve">include </w:t>
      </w:r>
      <w:r w:rsidR="00705E37" w:rsidRPr="008C514C">
        <w:t xml:space="preserve">a </w:t>
      </w:r>
      <w:r w:rsidR="0098101A" w:rsidRPr="008C514C">
        <w:t>private school</w:t>
      </w:r>
      <w:r w:rsidR="00D7683A">
        <w:t xml:space="preserve"> or a private IHE.</w:t>
      </w:r>
      <w:r w:rsidR="005815E5">
        <w:t xml:space="preserve"> </w:t>
      </w:r>
      <w:r w:rsidR="003D4666">
        <w:t xml:space="preserve"> </w:t>
      </w:r>
      <w:r w:rsidR="005815E5">
        <w:t>See A-2,</w:t>
      </w:r>
      <w:r w:rsidR="00220B26">
        <w:t xml:space="preserve"> A-6,</w:t>
      </w:r>
      <w:r w:rsidR="005815E5">
        <w:t xml:space="preserve"> </w:t>
      </w:r>
      <w:r w:rsidR="003D4666">
        <w:t xml:space="preserve">and </w:t>
      </w:r>
      <w:r w:rsidR="005815E5">
        <w:t>A-8.</w:t>
      </w:r>
    </w:p>
    <w:p w14:paraId="5C4555DC" w14:textId="745F6B45" w:rsidR="00D5688E" w:rsidRDefault="00D5688E" w:rsidP="00E724AB">
      <w:pPr>
        <w:tabs>
          <w:tab w:val="left" w:pos="2205"/>
        </w:tabs>
        <w:ind w:left="720" w:firstLine="0"/>
      </w:pPr>
      <w:r>
        <w:lastRenderedPageBreak/>
        <w:t xml:space="preserve">Second, </w:t>
      </w:r>
      <w:r w:rsidR="002F51D3">
        <w:t xml:space="preserve">an LEA’s </w:t>
      </w:r>
      <w:r w:rsidR="002F51D3" w:rsidRPr="008C514C">
        <w:t xml:space="preserve">HCMS must </w:t>
      </w:r>
      <w:r w:rsidR="002F51D3" w:rsidRPr="008C514C">
        <w:rPr>
          <w:rFonts w:cs="Arial"/>
        </w:rPr>
        <w:t xml:space="preserve">apply to </w:t>
      </w:r>
      <w:r w:rsidR="002F51D3">
        <w:rPr>
          <w:rFonts w:cs="Arial"/>
        </w:rPr>
        <w:t xml:space="preserve">all educators in the district–including </w:t>
      </w:r>
      <w:r w:rsidR="002F51D3" w:rsidRPr="008C514C">
        <w:rPr>
          <w:rFonts w:cs="Arial"/>
        </w:rPr>
        <w:t>staff of the early childhood program</w:t>
      </w:r>
      <w:r w:rsidR="002F51D3">
        <w:rPr>
          <w:rFonts w:cs="Arial"/>
        </w:rPr>
        <w:t xml:space="preserve"> or center. </w:t>
      </w:r>
      <w:r w:rsidR="00F91D67">
        <w:rPr>
          <w:rFonts w:cs="Arial"/>
        </w:rPr>
        <w:t xml:space="preserve"> </w:t>
      </w:r>
      <w:r w:rsidR="002F51D3">
        <w:t>See the definition of HCMS in section 2211(b)(3) of the ESEA</w:t>
      </w:r>
      <w:r w:rsidR="000A7061">
        <w:t xml:space="preserve"> and in the NIA</w:t>
      </w:r>
      <w:r w:rsidR="002F51D3">
        <w:t xml:space="preserve">. </w:t>
      </w:r>
      <w:r w:rsidR="00F91D67">
        <w:t xml:space="preserve"> </w:t>
      </w:r>
      <w:r w:rsidR="002F51D3" w:rsidRPr="008C514C">
        <w:rPr>
          <w:rFonts w:cs="Arial"/>
        </w:rPr>
        <w:t xml:space="preserve">Thus, for staff of a school’s early childhood program to be eligible to participate in the TSL’s PBCS, the LEA must use its HCMS to make decisions that affect those staff </w:t>
      </w:r>
      <w:r w:rsidR="002F51D3" w:rsidRPr="008C514C">
        <w:t xml:space="preserve">as well as staff of K-12 schools </w:t>
      </w:r>
      <w:r w:rsidR="000A7061">
        <w:t xml:space="preserve">that </w:t>
      </w:r>
      <w:r w:rsidR="002F51D3" w:rsidRPr="008C514C">
        <w:t>the LEA administers</w:t>
      </w:r>
      <w:r w:rsidR="002F51D3" w:rsidRPr="008C514C">
        <w:rPr>
          <w:rFonts w:cs="Arial"/>
        </w:rPr>
        <w:t xml:space="preserve">. </w:t>
      </w:r>
      <w:r w:rsidR="002F51D3" w:rsidRPr="008C514C" w:rsidDel="004371C4">
        <w:t xml:space="preserve"> </w:t>
      </w:r>
      <w:r w:rsidR="002F51D3" w:rsidRPr="008C514C">
        <w:rPr>
          <w:rFonts w:cs="Arial"/>
        </w:rPr>
        <w:t xml:space="preserve">Similarly, if the </w:t>
      </w:r>
      <w:r w:rsidR="00F91D67">
        <w:rPr>
          <w:rFonts w:cs="Arial"/>
        </w:rPr>
        <w:t xml:space="preserve">school’s </w:t>
      </w:r>
      <w:r w:rsidR="002F51D3" w:rsidRPr="008C514C">
        <w:rPr>
          <w:rFonts w:cs="Arial"/>
        </w:rPr>
        <w:t xml:space="preserve">early childhood program or center </w:t>
      </w:r>
      <w:r w:rsidR="00F91D67">
        <w:rPr>
          <w:rFonts w:cs="Arial"/>
        </w:rPr>
        <w:t>is</w:t>
      </w:r>
      <w:r w:rsidR="002F51D3" w:rsidRPr="008C514C">
        <w:rPr>
          <w:rFonts w:cs="Arial"/>
        </w:rPr>
        <w:t xml:space="preserve"> administered by another eligible entity</w:t>
      </w:r>
      <w:r w:rsidR="002F51D3">
        <w:rPr>
          <w:rFonts w:cs="Arial"/>
        </w:rPr>
        <w:t xml:space="preserve"> in the proposed project</w:t>
      </w:r>
      <w:r w:rsidR="002F51D3" w:rsidRPr="008C514C">
        <w:rPr>
          <w:rFonts w:cs="Arial"/>
        </w:rPr>
        <w:t xml:space="preserve">, the LEA’s HCMS must </w:t>
      </w:r>
      <w:r w:rsidR="002F51D3" w:rsidRPr="008C514C">
        <w:t>still</w:t>
      </w:r>
      <w:r w:rsidR="002F51D3" w:rsidRPr="008C514C">
        <w:rPr>
          <w:rFonts w:cs="Arial"/>
        </w:rPr>
        <w:t xml:space="preserve"> apply to those staff.</w:t>
      </w:r>
    </w:p>
    <w:p w14:paraId="5868629A" w14:textId="112DFC19" w:rsidR="00A87F55" w:rsidRPr="008C514C" w:rsidRDefault="001967D0" w:rsidP="00E724AB">
      <w:pPr>
        <w:pStyle w:val="Heading1"/>
        <w:ind w:left="720" w:hanging="810"/>
      </w:pPr>
      <w:bookmarkStart w:id="50" w:name="_Toc473899523"/>
      <w:bookmarkStart w:id="51" w:name="_Toc474579272"/>
      <w:bookmarkStart w:id="52" w:name="_Toc474243002"/>
      <w:bookmarkStart w:id="53" w:name="_Toc38027584"/>
      <w:r w:rsidRPr="008C514C">
        <w:t>B</w:t>
      </w:r>
      <w:r w:rsidR="00A87F55" w:rsidRPr="008C514C">
        <w:t>.</w:t>
      </w:r>
      <w:r w:rsidR="00A87F55" w:rsidRPr="008C514C">
        <w:tab/>
        <w:t>The Priorities</w:t>
      </w:r>
      <w:bookmarkEnd w:id="50"/>
      <w:bookmarkEnd w:id="51"/>
      <w:bookmarkEnd w:id="52"/>
      <w:bookmarkEnd w:id="53"/>
    </w:p>
    <w:p w14:paraId="379B8FF4" w14:textId="11EFB7BC" w:rsidR="00A87F55" w:rsidRPr="008C514C" w:rsidRDefault="00A87F55" w:rsidP="00A93085">
      <w:pPr>
        <w:pStyle w:val="Heading2"/>
        <w:ind w:left="720" w:firstLine="0"/>
      </w:pPr>
      <w:bookmarkStart w:id="54" w:name="_Toc473899524"/>
      <w:bookmarkStart w:id="55" w:name="_Toc474579273"/>
      <w:bookmarkStart w:id="56" w:name="_Toc474243003"/>
      <w:bookmarkStart w:id="57" w:name="_Toc38027585"/>
      <w:r w:rsidRPr="008C514C">
        <w:t xml:space="preserve">What is the difference between absolute </w:t>
      </w:r>
      <w:r w:rsidR="00A16D1F" w:rsidRPr="008C514C">
        <w:t xml:space="preserve">priorities </w:t>
      </w:r>
      <w:r w:rsidRPr="008C514C">
        <w:t>and competitive preference priorities</w:t>
      </w:r>
      <w:r w:rsidR="002E3A7F">
        <w:t>,</w:t>
      </w:r>
      <w:r w:rsidRPr="008C514C">
        <w:t xml:space="preserve"> and how do absolute priorities relate to funding eligibility?</w:t>
      </w:r>
      <w:bookmarkEnd w:id="54"/>
      <w:bookmarkEnd w:id="55"/>
      <w:bookmarkEnd w:id="56"/>
      <w:bookmarkEnd w:id="57"/>
      <w:r w:rsidRPr="008C514C">
        <w:t xml:space="preserve"> </w:t>
      </w:r>
    </w:p>
    <w:p w14:paraId="65EE4D98" w14:textId="63C30EE4" w:rsidR="00A87F55" w:rsidRPr="008C514C" w:rsidRDefault="00A87F55" w:rsidP="00A93085">
      <w:pPr>
        <w:ind w:left="720" w:firstLine="0"/>
      </w:pPr>
      <w:r w:rsidRPr="008C514C">
        <w:t xml:space="preserve">Absolute priorities are requirements of the grant competition.  An applicant </w:t>
      </w:r>
      <w:r w:rsidRPr="008C514C">
        <w:rPr>
          <w:i/>
        </w:rPr>
        <w:t>must</w:t>
      </w:r>
      <w:r w:rsidRPr="008C514C">
        <w:t xml:space="preserve"> meet the absolute priority of the competition to which it applies in order to be eligible for funding under that competition.  Points are not awarded for meeting </w:t>
      </w:r>
      <w:r w:rsidR="00516C43">
        <w:t>an</w:t>
      </w:r>
      <w:r w:rsidRPr="008C514C">
        <w:t xml:space="preserve"> absolute </w:t>
      </w:r>
      <w:r w:rsidRPr="008C514C" w:rsidDel="002F352B">
        <w:t>p</w:t>
      </w:r>
      <w:r w:rsidRPr="008C514C">
        <w:t xml:space="preserve">riority; rather, applications that do not meet </w:t>
      </w:r>
      <w:r w:rsidR="00516C43">
        <w:t>an</w:t>
      </w:r>
      <w:r w:rsidRPr="008C514C">
        <w:t xml:space="preserve"> absolute priority will not be considered for funding.  </w:t>
      </w:r>
    </w:p>
    <w:p w14:paraId="0223A4C7" w14:textId="4D1F1A71" w:rsidR="00A87F55" w:rsidRPr="008C514C" w:rsidRDefault="00A87F55" w:rsidP="00A93085">
      <w:pPr>
        <w:ind w:left="720" w:firstLine="0"/>
      </w:pPr>
      <w:r w:rsidRPr="008C514C">
        <w:t xml:space="preserve">Competitive preference priorities are </w:t>
      </w:r>
      <w:r w:rsidR="0000492C" w:rsidRPr="008C514C">
        <w:rPr>
          <w:i/>
        </w:rPr>
        <w:t>optional</w:t>
      </w:r>
      <w:r w:rsidRPr="008C514C">
        <w:t xml:space="preserve"> </w:t>
      </w:r>
      <w:r w:rsidR="00EF34E9">
        <w:t xml:space="preserve">components </w:t>
      </w:r>
      <w:r w:rsidR="005D55BA" w:rsidRPr="008C514C">
        <w:t>of the grant competition</w:t>
      </w:r>
      <w:r w:rsidRPr="008C514C">
        <w:t xml:space="preserve">.  </w:t>
      </w:r>
      <w:r w:rsidR="00EF34E9">
        <w:t xml:space="preserve">As specified in the NIA, when applications are reviewed, those </w:t>
      </w:r>
      <w:r w:rsidRPr="008C514C">
        <w:t xml:space="preserve">that address one or more competitive preference priorities </w:t>
      </w:r>
      <w:r w:rsidR="006D3F92">
        <w:t>may</w:t>
      </w:r>
      <w:r w:rsidRPr="008C514C">
        <w:t xml:space="preserve"> be awarded additional points</w:t>
      </w:r>
      <w:r w:rsidR="00784912" w:rsidRPr="008C514C">
        <w:t xml:space="preserve"> </w:t>
      </w:r>
      <w:r w:rsidR="00EF34E9">
        <w:t>depending on the quality of their responses</w:t>
      </w:r>
      <w:r w:rsidRPr="008C514C">
        <w:t xml:space="preserve">.  See 34 CFR </w:t>
      </w:r>
      <w:r w:rsidR="00784912" w:rsidRPr="008C514C">
        <w:t>§</w:t>
      </w:r>
      <w:r w:rsidR="00ED4D97">
        <w:t xml:space="preserve"> </w:t>
      </w:r>
      <w:r w:rsidRPr="008C514C">
        <w:t>75.105</w:t>
      </w:r>
      <w:r w:rsidR="00CC0475" w:rsidRPr="008C514C">
        <w:t>(c)</w:t>
      </w:r>
      <w:r w:rsidR="00516C43">
        <w:t xml:space="preserve">(2) and </w:t>
      </w:r>
      <w:r w:rsidR="00CC0475" w:rsidRPr="008C514C">
        <w:t>(3)</w:t>
      </w:r>
      <w:r w:rsidRPr="008C514C">
        <w:t>.</w:t>
      </w:r>
    </w:p>
    <w:p w14:paraId="2C7510A1" w14:textId="4D7DDF02" w:rsidR="00A87F55" w:rsidRPr="008C514C" w:rsidRDefault="001967D0" w:rsidP="00E724AB">
      <w:pPr>
        <w:pStyle w:val="Heading1"/>
        <w:ind w:left="720" w:hanging="810"/>
      </w:pPr>
      <w:bookmarkStart w:id="58" w:name="_Toc473899525"/>
      <w:bookmarkStart w:id="59" w:name="_Toc474579274"/>
      <w:bookmarkStart w:id="60" w:name="_Toc474243004"/>
      <w:bookmarkStart w:id="61" w:name="_Toc38027586"/>
      <w:r w:rsidRPr="008C514C">
        <w:t>B1</w:t>
      </w:r>
      <w:r w:rsidR="00A87F55" w:rsidRPr="008C514C">
        <w:t>.</w:t>
      </w:r>
      <w:r w:rsidR="00A87F55" w:rsidRPr="008C514C">
        <w:tab/>
        <w:t>Absolute Priority</w:t>
      </w:r>
      <w:r w:rsidR="009B0C22" w:rsidRPr="008C514C">
        <w:t xml:space="preserve"> 1</w:t>
      </w:r>
      <w:r w:rsidR="00A87F55" w:rsidRPr="008C514C">
        <w:t>—</w:t>
      </w:r>
      <w:r w:rsidR="0076223C" w:rsidRPr="008C514C">
        <w:t>Human Capital Management System</w:t>
      </w:r>
      <w:bookmarkEnd w:id="58"/>
      <w:bookmarkEnd w:id="59"/>
      <w:bookmarkEnd w:id="60"/>
      <w:r w:rsidR="007F4636">
        <w:t xml:space="preserve"> (HCMS)</w:t>
      </w:r>
      <w:r w:rsidR="00D67F88">
        <w:t xml:space="preserve"> or Performance Based Compensation Systems (PBCS)</w:t>
      </w:r>
      <w:r w:rsidR="00B9533E">
        <w:t>.</w:t>
      </w:r>
      <w:bookmarkEnd w:id="61"/>
    </w:p>
    <w:p w14:paraId="220BBC05" w14:textId="7ED9834F" w:rsidR="00A87F55" w:rsidRDefault="009F3CC0" w:rsidP="00E724AB">
      <w:pPr>
        <w:pStyle w:val="Heading2"/>
        <w:ind w:left="720" w:hanging="810"/>
        <w:rPr>
          <w:strike/>
          <w:u w:val="single"/>
        </w:rPr>
      </w:pPr>
      <w:bookmarkStart w:id="62" w:name="_Toc473899526"/>
      <w:bookmarkStart w:id="63" w:name="_Toc474579275"/>
      <w:bookmarkStart w:id="64" w:name="_Toc474243005"/>
      <w:r>
        <w:t xml:space="preserve"> </w:t>
      </w:r>
      <w:bookmarkStart w:id="65" w:name="_Toc38027587"/>
      <w:r w:rsidR="001967D0" w:rsidRPr="008C514C">
        <w:t>B1</w:t>
      </w:r>
      <w:r w:rsidR="00A87F55" w:rsidRPr="008C514C">
        <w:t>-1.</w:t>
      </w:r>
      <w:r w:rsidR="004105BF">
        <w:tab/>
      </w:r>
      <w:r w:rsidR="005D77C4">
        <w:t xml:space="preserve">What </w:t>
      </w:r>
      <w:r w:rsidR="00E77DE1">
        <w:t>is</w:t>
      </w:r>
      <w:r w:rsidR="00C66E3D">
        <w:t xml:space="preserve"> Absolute Priority 1?</w:t>
      </w:r>
      <w:bookmarkEnd w:id="62"/>
      <w:bookmarkEnd w:id="63"/>
      <w:bookmarkEnd w:id="64"/>
      <w:bookmarkEnd w:id="65"/>
    </w:p>
    <w:p w14:paraId="2A796A7B" w14:textId="0362BC23" w:rsidR="005D77C4" w:rsidRPr="006856A5" w:rsidRDefault="00C66E3D" w:rsidP="00E724AB">
      <w:pPr>
        <w:spacing w:after="0" w:line="240" w:lineRule="auto"/>
        <w:ind w:left="720" w:firstLine="0"/>
        <w:rPr>
          <w:rFonts w:cstheme="minorHAnsi"/>
        </w:rPr>
      </w:pPr>
      <w:bookmarkStart w:id="66" w:name="_Hlk32484539"/>
      <w:r w:rsidRPr="006856A5">
        <w:rPr>
          <w:rFonts w:cstheme="minorHAnsi"/>
        </w:rPr>
        <w:t>E</w:t>
      </w:r>
      <w:r w:rsidR="005D77C4" w:rsidRPr="006856A5">
        <w:rPr>
          <w:rFonts w:cstheme="minorHAnsi"/>
        </w:rPr>
        <w:t>ligible applicants must propose a project to develop, implement, improve, or expand, in collaboration with teachers, principals, other School Leaders, and members of the public, a PBCS or HCMS.</w:t>
      </w:r>
    </w:p>
    <w:p w14:paraId="088AA478" w14:textId="77777777" w:rsidR="005C4709" w:rsidRDefault="005C4709" w:rsidP="00E724AB">
      <w:pPr>
        <w:tabs>
          <w:tab w:val="left" w:pos="8550"/>
        </w:tabs>
        <w:spacing w:after="0" w:line="240" w:lineRule="auto"/>
        <w:ind w:left="720" w:firstLine="0"/>
        <w:rPr>
          <w:rFonts w:eastAsia="Calibri" w:cstheme="minorHAnsi"/>
          <w:u w:val="single"/>
        </w:rPr>
      </w:pPr>
      <w:bookmarkStart w:id="67" w:name="_Hlk32479098"/>
      <w:bookmarkEnd w:id="66"/>
    </w:p>
    <w:p w14:paraId="0EF6BB77" w14:textId="033AF9B7" w:rsidR="005D77C4" w:rsidRPr="006856A5" w:rsidRDefault="005D77C4" w:rsidP="00E724AB">
      <w:pPr>
        <w:tabs>
          <w:tab w:val="left" w:pos="8550"/>
        </w:tabs>
        <w:spacing w:after="0" w:line="240" w:lineRule="auto"/>
        <w:ind w:left="720" w:firstLine="0"/>
        <w:rPr>
          <w:rFonts w:eastAsia="Calibri" w:cstheme="minorHAnsi"/>
        </w:rPr>
      </w:pPr>
      <w:r w:rsidRPr="006856A5">
        <w:rPr>
          <w:rFonts w:eastAsia="Calibri" w:cstheme="minorHAnsi"/>
          <w:u w:val="single"/>
        </w:rPr>
        <w:t>Note</w:t>
      </w:r>
      <w:r w:rsidRPr="006856A5">
        <w:rPr>
          <w:rFonts w:eastAsia="Calibri" w:cstheme="minorHAnsi"/>
        </w:rPr>
        <w:t xml:space="preserve">:  Under section 2212(c)(4) of the ESEA, applicants must describe how the eligible entity will develop and implement a fair, rigorous, valid, reliable, and objective process to evaluate </w:t>
      </w:r>
      <w:r w:rsidRPr="006856A5" w:rsidDel="00596A56">
        <w:rPr>
          <w:rFonts w:eastAsia="Calibri" w:cstheme="minorHAnsi"/>
        </w:rPr>
        <w:t>educator</w:t>
      </w:r>
      <w:r w:rsidRPr="006856A5">
        <w:rPr>
          <w:rFonts w:eastAsia="Calibri" w:cstheme="minorHAnsi"/>
        </w:rPr>
        <w:t xml:space="preserve"> performance under the system that is based in part on measures of student academic achievement, including the baseline performance against which evaluations of improved performance will be made.  In responding to this priority, applicants are encouraged to describe how their project to develop, implement, improve, or expand a PBCS or HCMS will address this application requirement.  In addition, applicants that propose to use grant funds, under ESEA section 2212(e)(2)(A), to develop or improve an evaluation and support system as part of an HCMS, in responding to this priority, should describe how such system (i) reflects clear and fair measures of educator performance, based in part on demonstrated improvement in student academic achievement; and (ii) provides educators with ongoing, differentiated, targeted, and personalized support and feedback for improvement, including professional development opportunities designed to increase effectiveness. </w:t>
      </w:r>
    </w:p>
    <w:bookmarkEnd w:id="67"/>
    <w:p w14:paraId="40B0E6E6" w14:textId="77777777" w:rsidR="005D77C4" w:rsidRDefault="005D77C4" w:rsidP="000A0D15">
      <w:pPr>
        <w:rPr>
          <w:strike/>
          <w:u w:val="single"/>
        </w:rPr>
      </w:pPr>
    </w:p>
    <w:p w14:paraId="1CFF4F6C" w14:textId="47600A32" w:rsidR="00B67BE4" w:rsidRDefault="00B67BE4" w:rsidP="00E724AB">
      <w:pPr>
        <w:pStyle w:val="Heading2"/>
        <w:ind w:left="720" w:hanging="810"/>
        <w:rPr>
          <w:strike/>
          <w:u w:val="single"/>
        </w:rPr>
      </w:pPr>
      <w:bookmarkStart w:id="68" w:name="_Toc38027588"/>
      <w:r w:rsidRPr="008C514C">
        <w:lastRenderedPageBreak/>
        <w:t>B1-</w:t>
      </w:r>
      <w:r>
        <w:t>2</w:t>
      </w:r>
      <w:r w:rsidRPr="008C514C">
        <w:t>.</w:t>
      </w:r>
      <w:r>
        <w:tab/>
        <w:t>What is the definition of a HCMS?</w:t>
      </w:r>
      <w:bookmarkEnd w:id="68"/>
      <w:r w:rsidRPr="003C16A2">
        <w:rPr>
          <w:strike/>
          <w:u w:val="single"/>
        </w:rPr>
        <w:t xml:space="preserve"> </w:t>
      </w:r>
    </w:p>
    <w:p w14:paraId="1A8B9538" w14:textId="5B40E8CA" w:rsidR="005D77C4" w:rsidRDefault="00B67BE4" w:rsidP="00FF362C">
      <w:pPr>
        <w:spacing w:after="0" w:line="240" w:lineRule="auto"/>
        <w:ind w:left="720" w:firstLine="0"/>
        <w:rPr>
          <w:rFonts w:eastAsia="Arial Unicode MS" w:cstheme="minorHAnsi"/>
        </w:rPr>
      </w:pPr>
      <w:r>
        <w:rPr>
          <w:rFonts w:eastAsia="Arial Unicode MS" w:cstheme="minorHAnsi"/>
        </w:rPr>
        <w:t>HCMS means a system b</w:t>
      </w:r>
      <w:r w:rsidRPr="00544824">
        <w:rPr>
          <w:rFonts w:eastAsia="Arial Unicode MS" w:cstheme="minorHAnsi"/>
        </w:rPr>
        <w:t>y which an LEA makes and implements human capital decisions, such as decisions on preparation, recruitment, hiring, placement, retention, dismissal, compensation, professional development, tenure, and promotion</w:t>
      </w:r>
      <w:r w:rsidR="00FF362C">
        <w:rPr>
          <w:rFonts w:eastAsia="Arial Unicode MS" w:cstheme="minorHAnsi"/>
        </w:rPr>
        <w:t>,</w:t>
      </w:r>
      <w:r w:rsidRPr="00544824">
        <w:rPr>
          <w:rFonts w:eastAsia="Arial Unicode MS" w:cstheme="minorHAnsi"/>
        </w:rPr>
        <w:t xml:space="preserve"> and</w:t>
      </w:r>
      <w:r w:rsidR="00FF362C">
        <w:rPr>
          <w:rFonts w:eastAsia="Arial Unicode MS" w:cstheme="minorHAnsi"/>
        </w:rPr>
        <w:t xml:space="preserve"> t</w:t>
      </w:r>
      <w:r w:rsidRPr="00544824">
        <w:rPr>
          <w:rFonts w:eastAsia="Arial Unicode MS" w:cstheme="minorHAnsi"/>
        </w:rPr>
        <w:t>hat includes a performance-based compensation system.</w:t>
      </w:r>
    </w:p>
    <w:p w14:paraId="4D9C8AE6" w14:textId="77777777" w:rsidR="00B67BE4" w:rsidRPr="00544824" w:rsidRDefault="00B67BE4" w:rsidP="00943D79">
      <w:pPr>
        <w:spacing w:after="0" w:line="240" w:lineRule="auto"/>
        <w:rPr>
          <w:rFonts w:cstheme="minorHAnsi"/>
          <w:strike/>
          <w:sz w:val="20"/>
          <w:szCs w:val="20"/>
          <w:u w:val="single"/>
        </w:rPr>
      </w:pPr>
    </w:p>
    <w:p w14:paraId="4F5B48A2" w14:textId="28609AD4" w:rsidR="009B0C22" w:rsidRPr="00863641" w:rsidRDefault="009B0C22" w:rsidP="00E724AB">
      <w:pPr>
        <w:pStyle w:val="Heading1"/>
        <w:ind w:left="630" w:hanging="630"/>
        <w:rPr>
          <w:strike/>
        </w:rPr>
      </w:pPr>
      <w:bookmarkStart w:id="69" w:name="_Toc38027589"/>
      <w:bookmarkStart w:id="70" w:name="_Toc473899536"/>
      <w:bookmarkStart w:id="71" w:name="_Toc474579282"/>
      <w:bookmarkStart w:id="72" w:name="_Toc474243012"/>
      <w:r w:rsidRPr="008C514C">
        <w:t>B2.</w:t>
      </w:r>
      <w:r w:rsidRPr="008C514C">
        <w:tab/>
        <w:t>Absolute Priority 2—</w:t>
      </w:r>
      <w:r w:rsidR="00863641">
        <w:t xml:space="preserve"> High Need Schools</w:t>
      </w:r>
      <w:bookmarkEnd w:id="69"/>
      <w:r w:rsidRPr="00863641">
        <w:rPr>
          <w:strike/>
          <w:sz w:val="24"/>
          <w:szCs w:val="24"/>
        </w:rPr>
        <w:t xml:space="preserve"> </w:t>
      </w:r>
      <w:bookmarkEnd w:id="70"/>
      <w:bookmarkEnd w:id="71"/>
      <w:bookmarkEnd w:id="72"/>
    </w:p>
    <w:p w14:paraId="7BFE49F6" w14:textId="1F178C48" w:rsidR="009B0C22" w:rsidRDefault="009B0C22" w:rsidP="00E724AB">
      <w:pPr>
        <w:pStyle w:val="Heading2"/>
        <w:ind w:left="630" w:hanging="630"/>
      </w:pPr>
      <w:bookmarkStart w:id="73" w:name="_Toc473899537"/>
      <w:bookmarkStart w:id="74" w:name="_Toc474579283"/>
      <w:bookmarkStart w:id="75" w:name="_Toc474243013"/>
      <w:bookmarkStart w:id="76" w:name="_Toc38027590"/>
      <w:r w:rsidRPr="008C514C">
        <w:t>B2-1.</w:t>
      </w:r>
      <w:r w:rsidRPr="008C514C">
        <w:tab/>
      </w:r>
      <w:r w:rsidR="006B29D4">
        <w:t>What is the definition of a “high-need school?”</w:t>
      </w:r>
      <w:bookmarkEnd w:id="73"/>
      <w:bookmarkEnd w:id="74"/>
      <w:bookmarkEnd w:id="75"/>
      <w:bookmarkEnd w:id="76"/>
    </w:p>
    <w:p w14:paraId="1867E9EC" w14:textId="04209371" w:rsidR="00085C8B" w:rsidRDefault="006B29D4" w:rsidP="004B45F3">
      <w:pPr>
        <w:spacing w:after="0" w:line="240" w:lineRule="auto"/>
        <w:ind w:left="720" w:firstLine="0"/>
        <w:rPr>
          <w:rFonts w:cstheme="minorHAnsi"/>
        </w:rPr>
      </w:pPr>
      <w:r>
        <w:rPr>
          <w:rFonts w:cstheme="minorHAnsi"/>
        </w:rPr>
        <w:t xml:space="preserve"> </w:t>
      </w:r>
      <w:r w:rsidR="005C1FA3">
        <w:rPr>
          <w:rFonts w:cstheme="minorHAnsi"/>
        </w:rPr>
        <w:t xml:space="preserve">“High-Need School” </w:t>
      </w:r>
      <w:r w:rsidRPr="006B29D4">
        <w:rPr>
          <w:rFonts w:cstheme="minorHAnsi"/>
        </w:rPr>
        <w:t xml:space="preserve">means a public elementary school or secondary school that is located in an area in which the percentage of students from families with incomes below the poverty line is 30 percent or more.  </w:t>
      </w:r>
      <w:r w:rsidR="007B0220">
        <w:rPr>
          <w:rFonts w:cstheme="minorHAnsi"/>
        </w:rPr>
        <w:t>For purposes of this competition, t</w:t>
      </w:r>
      <w:r w:rsidRPr="006B29D4">
        <w:rPr>
          <w:rFonts w:cstheme="minorHAnsi"/>
        </w:rPr>
        <w:t>he term “High-Need School” is interpreted to mean a school with 50 percent or more of its enrollment from low-income families, based on eligibility for free or reduced price lunch subsidies under the Richard B. Russell National School Lunch Act, or other poverty measures that LEAs use consistent with ESEA section 1113(a)(5) (20 U.S.C. 6313(a)(5))</w:t>
      </w:r>
      <w:r>
        <w:rPr>
          <w:rFonts w:cstheme="minorHAnsi"/>
        </w:rPr>
        <w:t>.</w:t>
      </w:r>
    </w:p>
    <w:p w14:paraId="42F9E082" w14:textId="77777777" w:rsidR="00C62FCD" w:rsidRPr="006B29D4" w:rsidRDefault="00C62FCD" w:rsidP="004B45F3">
      <w:pPr>
        <w:spacing w:after="0" w:line="240" w:lineRule="auto"/>
        <w:ind w:left="720" w:firstLine="0"/>
        <w:rPr>
          <w:rFonts w:cstheme="minorHAnsi"/>
        </w:rPr>
      </w:pPr>
    </w:p>
    <w:p w14:paraId="064EDB5B" w14:textId="70C50F71" w:rsidR="006B29D4" w:rsidRPr="006B29D4" w:rsidRDefault="006B29D4" w:rsidP="004B45F3">
      <w:pPr>
        <w:spacing w:after="0" w:line="240" w:lineRule="auto"/>
        <w:ind w:left="720" w:firstLine="0"/>
        <w:rPr>
          <w:rFonts w:cstheme="minorHAnsi"/>
        </w:rPr>
      </w:pPr>
      <w:r w:rsidRPr="006B29D4">
        <w:rPr>
          <w:rFonts w:cstheme="minorHAnsi"/>
        </w:rPr>
        <w:t xml:space="preserve">The definition of “poverty line” in ESEA section 8101(41) requires the Department to use poverty line data gathered by the U.S. Census Bureau.  However, the Department has determined that the school-level poverty-line data required by the definition of “high-need school” are unavailable; the U.S. Census Bureau reports these data only by LEA.  As such, to ensure that awards made under this competition still focus on schools that are high-poverty, the Secretary interprets “high-need school” by using the same poverty measure applicable to the definition of a “high-need school” for the past three TIF competitions and the first TSL competition.  In prior competitions, a “high-need school” </w:t>
      </w:r>
      <w:r w:rsidR="00BD6E08">
        <w:rPr>
          <w:rFonts w:cstheme="minorHAnsi"/>
        </w:rPr>
        <w:t>was</w:t>
      </w:r>
      <w:r w:rsidR="00BD6E08" w:rsidRPr="006B29D4">
        <w:rPr>
          <w:rFonts w:cstheme="minorHAnsi"/>
        </w:rPr>
        <w:t xml:space="preserve"> </w:t>
      </w:r>
      <w:r w:rsidRPr="006B29D4">
        <w:rPr>
          <w:rFonts w:cstheme="minorHAnsi"/>
        </w:rPr>
        <w:t>a school with 50 percent or more of its enrollment from low-income families, based on eligibility for free or reduced price lunch subsidies under the Richard B. Russell National School Lunch Act, or other poverty measures that LEAs use consistent with ESEA section 1113(a)(5) (20 U.S.C. 6313(a)(5)).  Since the income of a family below the poverty line is much lower than the income a family needs to enable its children to be eligible for free or reduced-price lunch subsidies under the Richard B. Russell National School Lunch Act (the poverty measure used in all prior TIF and TSL competitions), we believe that use of the prior poverty measure to determine which schools are high-need is also a reasonable approach to implementing congressional intent for TSL.</w:t>
      </w:r>
    </w:p>
    <w:p w14:paraId="6C82B0C7" w14:textId="77777777" w:rsidR="006B29D4" w:rsidRPr="006B29D4" w:rsidRDefault="006B29D4" w:rsidP="006B29D4">
      <w:pPr>
        <w:spacing w:after="0" w:line="240" w:lineRule="auto"/>
        <w:rPr>
          <w:rFonts w:cstheme="minorHAnsi"/>
          <w:sz w:val="20"/>
          <w:szCs w:val="20"/>
        </w:rPr>
      </w:pPr>
    </w:p>
    <w:p w14:paraId="4414D675" w14:textId="4852DBCC" w:rsidR="009B0C22" w:rsidRDefault="001967D0" w:rsidP="004B45F3">
      <w:pPr>
        <w:pStyle w:val="Heading1"/>
        <w:ind w:left="720"/>
      </w:pPr>
      <w:bookmarkStart w:id="77" w:name="_Toc473899540"/>
      <w:bookmarkStart w:id="78" w:name="_Toc474579285"/>
      <w:bookmarkStart w:id="79" w:name="_Toc474243015"/>
      <w:bookmarkStart w:id="80" w:name="_Toc38027591"/>
      <w:r w:rsidRPr="008C514C">
        <w:t>B</w:t>
      </w:r>
      <w:r w:rsidR="009B0C22" w:rsidRPr="008C514C">
        <w:t>3</w:t>
      </w:r>
      <w:r w:rsidR="00A87F55" w:rsidRPr="008C514C">
        <w:t>.</w:t>
      </w:r>
      <w:r w:rsidR="00A87F55" w:rsidRPr="008C514C">
        <w:tab/>
        <w:t xml:space="preserve">Competitive Preference Priority </w:t>
      </w:r>
      <w:r w:rsidR="009B0C22" w:rsidRPr="008C514C">
        <w:t>1</w:t>
      </w:r>
      <w:r w:rsidR="00A87F55" w:rsidRPr="008C514C">
        <w:t>—</w:t>
      </w:r>
      <w:r w:rsidR="009B0C22" w:rsidRPr="008C514C">
        <w:t xml:space="preserve"> </w:t>
      </w:r>
      <w:bookmarkEnd w:id="77"/>
      <w:bookmarkEnd w:id="78"/>
      <w:bookmarkEnd w:id="79"/>
      <w:r w:rsidR="00B42107">
        <w:t>Spurring Investment in Qualified Opportunity Zones</w:t>
      </w:r>
      <w:bookmarkEnd w:id="80"/>
      <w:r w:rsidR="00B42107">
        <w:t xml:space="preserve"> </w:t>
      </w:r>
    </w:p>
    <w:p w14:paraId="09581D6F" w14:textId="52EE677F" w:rsidR="00B32F97" w:rsidRPr="006B29D4" w:rsidRDefault="00B32F97" w:rsidP="004B45F3">
      <w:pPr>
        <w:pStyle w:val="Heading2"/>
        <w:ind w:left="720" w:firstLine="0"/>
        <w:rPr>
          <w:u w:val="single"/>
        </w:rPr>
      </w:pPr>
      <w:bookmarkStart w:id="81" w:name="_Toc473899542"/>
      <w:bookmarkStart w:id="82" w:name="_Toc474579287"/>
      <w:bookmarkStart w:id="83" w:name="_Toc474243017"/>
      <w:bookmarkStart w:id="84" w:name="_Toc38027592"/>
      <w:bookmarkStart w:id="85" w:name="_Hlk38005740"/>
      <w:r w:rsidRPr="006B29D4">
        <w:t xml:space="preserve">How </w:t>
      </w:r>
      <w:r w:rsidR="00BD6E08">
        <w:t>could</w:t>
      </w:r>
      <w:r w:rsidR="00BD6E08" w:rsidRPr="006B29D4">
        <w:t xml:space="preserve"> </w:t>
      </w:r>
      <w:r w:rsidRPr="006B29D4">
        <w:t xml:space="preserve">an applicant address Competitive Preference Priority </w:t>
      </w:r>
      <w:r w:rsidR="009B0C22" w:rsidRPr="006B29D4">
        <w:t>1</w:t>
      </w:r>
      <w:r w:rsidR="00D0581F">
        <w:t xml:space="preserve"> and how are points assigned</w:t>
      </w:r>
      <w:r w:rsidRPr="006B29D4">
        <w:t>?</w:t>
      </w:r>
      <w:bookmarkEnd w:id="81"/>
      <w:bookmarkEnd w:id="82"/>
      <w:bookmarkEnd w:id="83"/>
      <w:bookmarkEnd w:id="84"/>
      <w:r w:rsidRPr="006B29D4">
        <w:rPr>
          <w:u w:val="single"/>
        </w:rPr>
        <w:t xml:space="preserve"> </w:t>
      </w:r>
    </w:p>
    <w:p w14:paraId="43FEA634" w14:textId="1F05604F" w:rsidR="006560B7" w:rsidRPr="006560B7" w:rsidRDefault="006560B7" w:rsidP="004B45F3">
      <w:pPr>
        <w:spacing w:after="0" w:line="240" w:lineRule="auto"/>
        <w:ind w:left="720" w:firstLine="0"/>
        <w:rPr>
          <w:rFonts w:eastAsia="Calibri" w:cstheme="minorHAnsi"/>
          <w:sz w:val="20"/>
          <w:szCs w:val="20"/>
        </w:rPr>
      </w:pPr>
      <w:bookmarkStart w:id="86" w:name="_Hlk30694627"/>
      <w:r w:rsidRPr="006560B7">
        <w:rPr>
          <w:rFonts w:cstheme="minorHAnsi"/>
        </w:rPr>
        <w:t xml:space="preserve">Public Law (P.L.) 115-97, </w:t>
      </w:r>
      <w:r w:rsidR="00BD6E08">
        <w:rPr>
          <w:rFonts w:cstheme="minorHAnsi"/>
        </w:rPr>
        <w:t>commonly</w:t>
      </w:r>
      <w:r w:rsidR="00BD6E08" w:rsidRPr="006560B7">
        <w:rPr>
          <w:rFonts w:cstheme="minorHAnsi"/>
        </w:rPr>
        <w:t xml:space="preserve"> </w:t>
      </w:r>
      <w:r w:rsidRPr="006560B7">
        <w:rPr>
          <w:rFonts w:cstheme="minorHAnsi"/>
        </w:rPr>
        <w:t xml:space="preserve">known as the Tax Cuts and Jobs Act, authorized the designation of </w:t>
      </w:r>
      <w:r w:rsidR="00301F53">
        <w:rPr>
          <w:rFonts w:cstheme="minorHAnsi"/>
        </w:rPr>
        <w:t xml:space="preserve">(Qualified Opportunity Zones) </w:t>
      </w:r>
      <w:r w:rsidRPr="006560B7">
        <w:rPr>
          <w:rFonts w:cstheme="minorHAnsi"/>
        </w:rPr>
        <w:t xml:space="preserve">QOZs to promote economic development and job creation in distressed communities through preferential tax treatment for investors.  A list of QOZs is available at </w:t>
      </w:r>
      <w:hyperlink r:id="rId15" w:history="1">
        <w:r w:rsidR="00054755" w:rsidRPr="00274A64">
          <w:rPr>
            <w:rStyle w:val="Hyperlink"/>
            <w:rFonts w:cstheme="minorHAnsi"/>
          </w:rPr>
          <w:t>www.cdfifund.gov/Pages/Opportunity-Zones.aspx</w:t>
        </w:r>
      </w:hyperlink>
      <w:r w:rsidRPr="006560B7">
        <w:rPr>
          <w:rFonts w:cstheme="minorHAnsi"/>
        </w:rPr>
        <w:t xml:space="preserve">; applicants may also </w:t>
      </w:r>
      <w:r w:rsidRPr="006560B7">
        <w:rPr>
          <w:rFonts w:cstheme="minorHAnsi"/>
        </w:rPr>
        <w:lastRenderedPageBreak/>
        <w:t>determine whether a particular</w:t>
      </w:r>
      <w:r>
        <w:rPr>
          <w:rFonts w:cstheme="minorHAnsi"/>
        </w:rPr>
        <w:t xml:space="preserve"> </w:t>
      </w:r>
      <w:r w:rsidRPr="006560B7">
        <w:rPr>
          <w:rFonts w:cstheme="minorHAnsi"/>
        </w:rPr>
        <w:t xml:space="preserve">area overlaps with a QOZ using the National Center of Education Statistics’ map located at </w:t>
      </w:r>
      <w:hyperlink r:id="rId16" w:history="1">
        <w:r w:rsidR="00054755" w:rsidRPr="00274A64">
          <w:rPr>
            <w:rStyle w:val="Hyperlink"/>
            <w:rFonts w:cstheme="minorHAnsi"/>
          </w:rPr>
          <w:t>https://nces.ed.gov/programs/maped/LocaleLookup/</w:t>
        </w:r>
      </w:hyperlink>
      <w:r w:rsidRPr="006560B7">
        <w:rPr>
          <w:rFonts w:cstheme="minorHAnsi"/>
        </w:rPr>
        <w:t>.</w:t>
      </w:r>
    </w:p>
    <w:p w14:paraId="413F2D6E" w14:textId="77777777" w:rsidR="006560B7" w:rsidRDefault="006560B7" w:rsidP="003E0FAC">
      <w:pPr>
        <w:spacing w:after="0" w:line="240" w:lineRule="auto"/>
        <w:rPr>
          <w:rFonts w:eastAsia="Calibri" w:cstheme="minorHAnsi"/>
        </w:rPr>
      </w:pPr>
    </w:p>
    <w:p w14:paraId="11BD4124" w14:textId="1B3AFE6C" w:rsidR="003E0FAC" w:rsidRDefault="003E0FAC" w:rsidP="003E0FAC">
      <w:pPr>
        <w:spacing w:after="0" w:line="240" w:lineRule="auto"/>
        <w:rPr>
          <w:rFonts w:eastAsia="Calibri" w:cstheme="minorHAnsi"/>
        </w:rPr>
      </w:pPr>
      <w:r>
        <w:rPr>
          <w:rFonts w:eastAsia="Calibri" w:cstheme="minorHAnsi"/>
        </w:rPr>
        <w:t>As stated in the NIA</w:t>
      </w:r>
      <w:r w:rsidRPr="003E0FAC">
        <w:rPr>
          <w:rFonts w:eastAsia="Calibri" w:cstheme="minorHAnsi"/>
        </w:rPr>
        <w:t>, an applicant must demonstrate:</w:t>
      </w:r>
    </w:p>
    <w:p w14:paraId="05B23887" w14:textId="77777777" w:rsidR="003E0FAC" w:rsidRPr="003E0FAC" w:rsidRDefault="003E0FAC" w:rsidP="003E0FAC">
      <w:pPr>
        <w:spacing w:after="0" w:line="240" w:lineRule="auto"/>
        <w:rPr>
          <w:rFonts w:eastAsia="Calibri" w:cstheme="minorHAnsi"/>
        </w:rPr>
      </w:pPr>
    </w:p>
    <w:bookmarkEnd w:id="86"/>
    <w:p w14:paraId="2478CB0F" w14:textId="77777777" w:rsidR="003E0FAC" w:rsidRPr="003E0FAC" w:rsidRDefault="003E0FAC" w:rsidP="00943D79">
      <w:pPr>
        <w:pStyle w:val="ListParagraph"/>
        <w:widowControl w:val="0"/>
        <w:spacing w:after="0" w:line="240" w:lineRule="auto"/>
        <w:ind w:left="1080" w:hanging="360"/>
        <w:rPr>
          <w:rFonts w:asciiTheme="minorHAnsi" w:hAnsiTheme="minorHAnsi" w:cstheme="minorHAnsi"/>
        </w:rPr>
      </w:pPr>
      <w:r w:rsidRPr="003E0FAC">
        <w:rPr>
          <w:rFonts w:asciiTheme="minorHAnsi" w:hAnsiTheme="minorHAnsi" w:cstheme="minorHAnsi"/>
        </w:rPr>
        <w:t>(a)  The area in which the applicant proposes to provide services overlaps with a Qualified Opportunity Zone, as designated by the Secretary of the Treasury under section 1400Z-1 of the Internal Revenue Code (IRC).  An applicant must--</w:t>
      </w:r>
    </w:p>
    <w:p w14:paraId="4912D524" w14:textId="77777777" w:rsidR="003E0FAC" w:rsidRPr="003E0FAC" w:rsidRDefault="003E0FAC" w:rsidP="00943D79">
      <w:pPr>
        <w:pStyle w:val="ListParagraph"/>
        <w:widowControl w:val="0"/>
        <w:tabs>
          <w:tab w:val="left" w:pos="1620"/>
        </w:tabs>
        <w:spacing w:after="0" w:line="240" w:lineRule="auto"/>
        <w:ind w:left="1620" w:hanging="270"/>
        <w:rPr>
          <w:rFonts w:asciiTheme="minorHAnsi" w:hAnsiTheme="minorHAnsi" w:cstheme="minorHAnsi"/>
        </w:rPr>
      </w:pPr>
      <w:r w:rsidRPr="003E0FAC">
        <w:rPr>
          <w:rFonts w:asciiTheme="minorHAnsi" w:hAnsiTheme="minorHAnsi" w:cstheme="minorHAnsi"/>
        </w:rPr>
        <w:t xml:space="preserve">(i)  Provide the census tract number of the Qualified Opportunity Zone(s) in which it proposes to provide services; and </w:t>
      </w:r>
    </w:p>
    <w:p w14:paraId="6D369B59" w14:textId="0F19403A" w:rsidR="00612F8A" w:rsidRDefault="003E0FAC" w:rsidP="00612F8A">
      <w:pPr>
        <w:pStyle w:val="ListParagraph"/>
        <w:widowControl w:val="0"/>
        <w:tabs>
          <w:tab w:val="left" w:pos="1620"/>
        </w:tabs>
        <w:spacing w:after="0" w:line="240" w:lineRule="auto"/>
        <w:ind w:left="1620" w:hanging="270"/>
        <w:rPr>
          <w:rFonts w:asciiTheme="minorHAnsi" w:hAnsiTheme="minorHAnsi" w:cstheme="minorHAnsi"/>
        </w:rPr>
      </w:pPr>
      <w:r w:rsidRPr="003E0FAC">
        <w:rPr>
          <w:rFonts w:asciiTheme="minorHAnsi" w:hAnsiTheme="minorHAnsi" w:cstheme="minorHAnsi"/>
        </w:rPr>
        <w:t>(ii)  Describe how the applicant will provide services in the Qualified Opportunity Zone(s).</w:t>
      </w:r>
    </w:p>
    <w:p w14:paraId="56C1B0C2" w14:textId="77777777" w:rsidR="00612F8A" w:rsidRDefault="00612F8A" w:rsidP="00612F8A">
      <w:pPr>
        <w:pStyle w:val="ListParagraph"/>
        <w:widowControl w:val="0"/>
        <w:tabs>
          <w:tab w:val="left" w:pos="1620"/>
        </w:tabs>
        <w:spacing w:after="0" w:line="240" w:lineRule="auto"/>
        <w:ind w:left="1620" w:hanging="270"/>
      </w:pPr>
    </w:p>
    <w:p w14:paraId="39251070" w14:textId="42AE5482" w:rsidR="003E0FAC" w:rsidRPr="00054755" w:rsidRDefault="00627970" w:rsidP="00A93085">
      <w:pPr>
        <w:ind w:left="720" w:firstLine="0"/>
        <w:rPr>
          <w:rFonts w:cstheme="minorHAnsi"/>
        </w:rPr>
      </w:pPr>
      <w:r>
        <w:t>A maximum of 10 additional points may be earned by a</w:t>
      </w:r>
      <w:r w:rsidRPr="008C514C">
        <w:t>pplicants that address Competitive Preference Priority 1</w:t>
      </w:r>
      <w:r>
        <w:t xml:space="preserve">.  </w:t>
      </w:r>
      <w:r w:rsidR="00054755" w:rsidRPr="00054755">
        <w:t>Points under this Competitive Preference Priority will be assigned depending on verification that the applicant proposes to provide services in a Qualified Opportunity Zone and the overall quality of an applicant’s response, including the applicant’s description of the services it will provide in the in the Qualified Opportunity Zone.</w:t>
      </w:r>
      <w:bookmarkEnd w:id="85"/>
    </w:p>
    <w:p w14:paraId="48F11DFF" w14:textId="398F9A1D" w:rsidR="000213D2" w:rsidRPr="008C514C" w:rsidRDefault="000213D2" w:rsidP="004B45F3">
      <w:pPr>
        <w:pStyle w:val="Heading1"/>
        <w:ind w:left="720"/>
      </w:pPr>
      <w:bookmarkStart w:id="87" w:name="_Toc473899543"/>
      <w:bookmarkStart w:id="88" w:name="_Toc474579288"/>
      <w:bookmarkStart w:id="89" w:name="_Toc474243018"/>
      <w:bookmarkStart w:id="90" w:name="_Toc38027593"/>
      <w:r w:rsidRPr="008C514C">
        <w:t>B4.</w:t>
      </w:r>
      <w:r w:rsidRPr="008C514C">
        <w:tab/>
        <w:t>Competitive Preference Priority 2—</w:t>
      </w:r>
      <w:r w:rsidR="00F50B64">
        <w:t xml:space="preserve"> Applications from New Potential</w:t>
      </w:r>
      <w:bookmarkStart w:id="91" w:name="_Hlk31701976"/>
      <w:r w:rsidR="00F50B64">
        <w:t xml:space="preserve"> Grantees</w:t>
      </w:r>
      <w:bookmarkEnd w:id="87"/>
      <w:bookmarkEnd w:id="88"/>
      <w:bookmarkEnd w:id="89"/>
      <w:bookmarkEnd w:id="90"/>
      <w:bookmarkEnd w:id="91"/>
    </w:p>
    <w:p w14:paraId="066BFFB5" w14:textId="5C07B9E5" w:rsidR="000213D2" w:rsidRPr="006560B7" w:rsidRDefault="000213D2" w:rsidP="004B45F3">
      <w:pPr>
        <w:pStyle w:val="Heading2"/>
        <w:ind w:left="720" w:firstLine="0"/>
        <w:rPr>
          <w:u w:val="single"/>
        </w:rPr>
      </w:pPr>
      <w:bookmarkStart w:id="92" w:name="_Toc473899545"/>
      <w:bookmarkStart w:id="93" w:name="_Toc474579290"/>
      <w:bookmarkStart w:id="94" w:name="_Toc474243020"/>
      <w:bookmarkStart w:id="95" w:name="_Toc38027594"/>
      <w:r w:rsidRPr="006560B7">
        <w:t xml:space="preserve">How </w:t>
      </w:r>
      <w:r w:rsidR="007264AB">
        <w:t>could</w:t>
      </w:r>
      <w:r w:rsidR="007264AB" w:rsidRPr="006560B7">
        <w:t xml:space="preserve"> </w:t>
      </w:r>
      <w:r w:rsidRPr="006560B7">
        <w:t xml:space="preserve">an applicant address Competitive Preference Priority </w:t>
      </w:r>
      <w:r w:rsidR="00FA1FB4" w:rsidRPr="006560B7">
        <w:t>2</w:t>
      </w:r>
      <w:r w:rsidR="00870176">
        <w:t xml:space="preserve"> and how are points assigned</w:t>
      </w:r>
      <w:r w:rsidRPr="006560B7">
        <w:t>?</w:t>
      </w:r>
      <w:bookmarkEnd w:id="92"/>
      <w:bookmarkEnd w:id="93"/>
      <w:bookmarkEnd w:id="94"/>
      <w:bookmarkEnd w:id="95"/>
      <w:r w:rsidRPr="006560B7">
        <w:rPr>
          <w:u w:val="single"/>
        </w:rPr>
        <w:t xml:space="preserve"> </w:t>
      </w:r>
    </w:p>
    <w:p w14:paraId="1F21101E" w14:textId="52740EBD" w:rsidR="00627970" w:rsidRDefault="00627970" w:rsidP="004B45F3">
      <w:pPr>
        <w:spacing w:after="0" w:line="240" w:lineRule="auto"/>
        <w:ind w:left="720" w:firstLine="0"/>
        <w:rPr>
          <w:rFonts w:cstheme="minorHAnsi"/>
        </w:rPr>
      </w:pPr>
      <w:r w:rsidRPr="00743B84">
        <w:rPr>
          <w:rFonts w:cstheme="minorHAnsi"/>
        </w:rPr>
        <w:t>Under ESEA section 2212(b)(3), an LEA may only receive a TSL grant twice.  In furtherance of this goal to limit the number of TSL grants an LEA may receive, th</w:t>
      </w:r>
      <w:r>
        <w:rPr>
          <w:rFonts w:cstheme="minorHAnsi"/>
        </w:rPr>
        <w:t>is</w:t>
      </w:r>
      <w:r w:rsidRPr="00743B84">
        <w:rPr>
          <w:rFonts w:cstheme="minorHAnsi"/>
        </w:rPr>
        <w:t xml:space="preserve"> competitive preference priority encourages new potential grantees to apply for a TSL grant by awarding additional points for those applicants who either have never received a TSL or Teacher Incentive Fund (TIF) grant, or who have not had an active TSL or TIF grant in the past five years.</w:t>
      </w:r>
      <w:r>
        <w:rPr>
          <w:rFonts w:cstheme="minorHAnsi"/>
        </w:rPr>
        <w:t xml:space="preserve"> </w:t>
      </w:r>
    </w:p>
    <w:p w14:paraId="49663935" w14:textId="77777777" w:rsidR="00627970" w:rsidRDefault="00627970" w:rsidP="00627970">
      <w:pPr>
        <w:spacing w:after="0" w:line="240" w:lineRule="auto"/>
        <w:rPr>
          <w:rFonts w:cstheme="minorHAnsi"/>
        </w:rPr>
      </w:pPr>
    </w:p>
    <w:p w14:paraId="1FB3EC5C" w14:textId="0FD7D5F2" w:rsidR="00743B84" w:rsidRPr="00743B84" w:rsidRDefault="002331DE" w:rsidP="00743B84">
      <w:pPr>
        <w:rPr>
          <w:rFonts w:eastAsia="Calibri" w:cstheme="minorHAnsi"/>
          <w:szCs w:val="20"/>
        </w:rPr>
      </w:pPr>
      <w:r w:rsidRPr="006560B7">
        <w:t>As stated in the NIA,</w:t>
      </w:r>
      <w:r w:rsidR="00743B84" w:rsidRPr="00743B84">
        <w:rPr>
          <w:rFonts w:eastAsia="Calibri" w:cstheme="minorHAnsi"/>
          <w:szCs w:val="20"/>
        </w:rPr>
        <w:t xml:space="preserve"> an applicant must demonstrate one of the following:</w:t>
      </w:r>
    </w:p>
    <w:p w14:paraId="547F40FD" w14:textId="5D5FA3B0" w:rsidR="00743B84" w:rsidRPr="00743B84" w:rsidRDefault="00743B84" w:rsidP="008C2D4E">
      <w:pPr>
        <w:spacing w:after="0" w:line="240" w:lineRule="auto"/>
        <w:ind w:left="990" w:hanging="270"/>
        <w:rPr>
          <w:rFonts w:cstheme="minorHAnsi"/>
        </w:rPr>
      </w:pPr>
      <w:r w:rsidRPr="00743B84">
        <w:rPr>
          <w:rFonts w:cstheme="minorHAnsi"/>
        </w:rPr>
        <w:t xml:space="preserve">(i)  The applicant has never received a grant, including through membership in a group application submitted in accordance with 34 CFR 75.127-75.129, under the program from which it seeks funds (0 or 5 points); or  </w:t>
      </w:r>
    </w:p>
    <w:p w14:paraId="30ED1343" w14:textId="77777777" w:rsidR="00743B84" w:rsidRPr="00743B84" w:rsidRDefault="00743B84" w:rsidP="008C2D4E">
      <w:pPr>
        <w:spacing w:after="0" w:line="240" w:lineRule="auto"/>
        <w:ind w:left="990" w:hanging="270"/>
        <w:rPr>
          <w:rFonts w:cstheme="minorHAnsi"/>
        </w:rPr>
      </w:pPr>
      <w:r w:rsidRPr="00743B84">
        <w:rPr>
          <w:rFonts w:cstheme="minorHAnsi"/>
        </w:rPr>
        <w:t xml:space="preserve">(ii)  The applicant has not had an active discretionary grant under the program from which it seeks funds, including through membership in a group application submitted in accordance with 34 CFR 75.127-75.129, in the five years before the deadline date for submission of applications under the program.  (0 or 2 points) </w:t>
      </w:r>
    </w:p>
    <w:p w14:paraId="1208B3A8" w14:textId="77777777" w:rsidR="00743B84" w:rsidRPr="00743B84" w:rsidRDefault="00743B84" w:rsidP="008C2D4E">
      <w:pPr>
        <w:spacing w:after="0" w:line="240" w:lineRule="auto"/>
        <w:ind w:left="1620" w:hanging="360"/>
        <w:rPr>
          <w:rFonts w:cstheme="minorHAnsi"/>
        </w:rPr>
      </w:pPr>
      <w:r w:rsidRPr="00743B84">
        <w:rPr>
          <w:rFonts w:cstheme="minorHAnsi"/>
        </w:rPr>
        <w:t>(b)  For the purpose of this priority, a grant or contract is active until the end of the grant’s or contract’s project or funding period, including any extensions of those periods that extend the grantee’s or contractor’s authority to obligate funds.</w:t>
      </w:r>
    </w:p>
    <w:p w14:paraId="0E251477" w14:textId="77777777" w:rsidR="00DB11E5" w:rsidRDefault="00DB11E5" w:rsidP="00F4200B">
      <w:pPr>
        <w:spacing w:after="0" w:line="240" w:lineRule="auto"/>
        <w:ind w:left="990" w:hanging="270"/>
        <w:rPr>
          <w:rFonts w:cstheme="minorHAnsi"/>
          <w:u w:val="single"/>
        </w:rPr>
      </w:pPr>
    </w:p>
    <w:p w14:paraId="3764E2C2" w14:textId="3E062E25" w:rsidR="00743B84" w:rsidRDefault="00743B84" w:rsidP="004B45F3">
      <w:pPr>
        <w:spacing w:after="0" w:line="240" w:lineRule="auto"/>
        <w:ind w:left="720" w:firstLine="0"/>
        <w:rPr>
          <w:rFonts w:cstheme="minorHAnsi"/>
        </w:rPr>
      </w:pPr>
      <w:r w:rsidRPr="00743B84">
        <w:rPr>
          <w:rFonts w:cstheme="minorHAnsi"/>
          <w:u w:val="single"/>
        </w:rPr>
        <w:t>Note</w:t>
      </w:r>
      <w:r w:rsidRPr="00743B84">
        <w:rPr>
          <w:rFonts w:cstheme="minorHAnsi"/>
        </w:rPr>
        <w:t>:  For purposes of this priority, “the program” includes both TIF and TSL programs because they are substantially the same.</w:t>
      </w:r>
    </w:p>
    <w:p w14:paraId="670422E8" w14:textId="77777777" w:rsidR="00627970" w:rsidRPr="00743B84" w:rsidRDefault="00627970" w:rsidP="00743B84">
      <w:pPr>
        <w:spacing w:after="0" w:line="240" w:lineRule="auto"/>
        <w:rPr>
          <w:rFonts w:cstheme="minorHAnsi"/>
          <w:sz w:val="20"/>
          <w:szCs w:val="20"/>
        </w:rPr>
      </w:pPr>
    </w:p>
    <w:p w14:paraId="65D2879F" w14:textId="6344247A" w:rsidR="00627970" w:rsidRPr="008C514C" w:rsidRDefault="00627970" w:rsidP="004B45F3">
      <w:pPr>
        <w:ind w:left="720" w:firstLine="0"/>
      </w:pPr>
      <w:r>
        <w:lastRenderedPageBreak/>
        <w:t xml:space="preserve">Either 0, 2, </w:t>
      </w:r>
      <w:r w:rsidR="007264AB">
        <w:t>o</w:t>
      </w:r>
      <w:r>
        <w:t>r 5 additional points may be earned by a</w:t>
      </w:r>
      <w:r w:rsidRPr="008C514C">
        <w:t xml:space="preserve">pplicants that address Competitive Preference Priority </w:t>
      </w:r>
      <w:r>
        <w:t xml:space="preserve">2.  </w:t>
      </w:r>
    </w:p>
    <w:p w14:paraId="2A4C0AFB" w14:textId="645DF239" w:rsidR="001F1CAE" w:rsidRPr="008D2E19" w:rsidRDefault="001967D0" w:rsidP="004B45F3">
      <w:pPr>
        <w:pStyle w:val="Heading1"/>
        <w:ind w:left="720"/>
      </w:pPr>
      <w:bookmarkStart w:id="96" w:name="_Toc473899546"/>
      <w:bookmarkStart w:id="97" w:name="_Toc474579291"/>
      <w:bookmarkStart w:id="98" w:name="_Toc474243021"/>
      <w:bookmarkStart w:id="99" w:name="_Toc38027595"/>
      <w:r w:rsidRPr="008E3FDB">
        <w:t>C.</w:t>
      </w:r>
      <w:r w:rsidRPr="008E3FDB">
        <w:tab/>
        <w:t>The Performance-Based Compensation System (PBCS)</w:t>
      </w:r>
      <w:bookmarkEnd w:id="96"/>
      <w:bookmarkEnd w:id="97"/>
      <w:bookmarkEnd w:id="98"/>
      <w:bookmarkEnd w:id="99"/>
    </w:p>
    <w:p w14:paraId="0A283E36" w14:textId="4CBB7768" w:rsidR="001967D0" w:rsidRPr="008C514C" w:rsidRDefault="001967D0" w:rsidP="004B45F3">
      <w:pPr>
        <w:pStyle w:val="Heading2"/>
        <w:ind w:left="720"/>
      </w:pPr>
      <w:bookmarkStart w:id="100" w:name="_Toc38027596"/>
      <w:r w:rsidRPr="008C514C">
        <w:t>C-</w:t>
      </w:r>
      <w:r w:rsidR="009957B8">
        <w:t>1</w:t>
      </w:r>
      <w:r w:rsidRPr="008C514C">
        <w:t>.</w:t>
      </w:r>
      <w:r w:rsidRPr="008C514C">
        <w:tab/>
      </w:r>
      <w:r w:rsidR="00041032">
        <w:t>Is</w:t>
      </w:r>
      <w:r w:rsidR="00041032" w:rsidRPr="008C514C">
        <w:t xml:space="preserve"> </w:t>
      </w:r>
      <w:r w:rsidRPr="008C514C">
        <w:t xml:space="preserve">there </w:t>
      </w:r>
      <w:r w:rsidR="00041032">
        <w:t xml:space="preserve">a </w:t>
      </w:r>
      <w:r w:rsidR="002F6547">
        <w:t>required</w:t>
      </w:r>
      <w:r w:rsidRPr="008C514C">
        <w:t xml:space="preserve"> component of an applicant’s PBCS?</w:t>
      </w:r>
      <w:bookmarkEnd w:id="100"/>
    </w:p>
    <w:p w14:paraId="1210EBC0" w14:textId="151C13DA" w:rsidR="002704C0" w:rsidRDefault="001967D0" w:rsidP="004B45F3">
      <w:pPr>
        <w:spacing w:line="240" w:lineRule="auto"/>
        <w:ind w:left="720" w:firstLine="0"/>
        <w:rPr>
          <w:rFonts w:eastAsia="Arial Unicode MS" w:cstheme="minorHAnsi"/>
        </w:rPr>
      </w:pPr>
      <w:r w:rsidRPr="008C514C">
        <w:t>Yes.</w:t>
      </w:r>
      <w:r w:rsidR="00BC6484" w:rsidRPr="00BC6484">
        <w:t xml:space="preserve"> </w:t>
      </w:r>
      <w:r w:rsidR="00AD5E75">
        <w:t>From the definition in ESEA section 2211(b)(4), a</w:t>
      </w:r>
      <w:r w:rsidR="00041032">
        <w:t xml:space="preserve"> PBCS is </w:t>
      </w:r>
      <w:r w:rsidR="00804179" w:rsidRPr="00293978">
        <w:rPr>
          <w:rFonts w:eastAsia="Arial Unicode MS" w:cstheme="minorHAnsi"/>
        </w:rPr>
        <w:t>a system of compensation for teachers, principals, or other School Leaders</w:t>
      </w:r>
      <w:r w:rsidR="00041032">
        <w:rPr>
          <w:rFonts w:eastAsia="Arial Unicode MS" w:cstheme="minorHAnsi"/>
        </w:rPr>
        <w:t xml:space="preserve"> t</w:t>
      </w:r>
      <w:r w:rsidR="00041032" w:rsidRPr="00041032">
        <w:rPr>
          <w:rFonts w:eastAsia="Arial Unicode MS" w:cstheme="minorHAnsi"/>
        </w:rPr>
        <w:t>hat differentiates levels of compensation based in part on measurable increases in student academic achievement</w:t>
      </w:r>
      <w:r w:rsidR="00041032">
        <w:rPr>
          <w:rFonts w:eastAsia="Arial Unicode MS" w:cstheme="minorHAnsi"/>
        </w:rPr>
        <w:t xml:space="preserve">. </w:t>
      </w:r>
    </w:p>
    <w:p w14:paraId="585B7EA0" w14:textId="1CBAF134" w:rsidR="00041032" w:rsidRDefault="00041032" w:rsidP="004B45F3">
      <w:pPr>
        <w:spacing w:line="240" w:lineRule="auto"/>
        <w:ind w:left="720" w:firstLine="0"/>
        <w:rPr>
          <w:rFonts w:eastAsia="Arial Unicode MS" w:cstheme="minorHAnsi"/>
        </w:rPr>
      </w:pPr>
      <w:r>
        <w:rPr>
          <w:rFonts w:eastAsia="Arial Unicode MS" w:cstheme="minorHAnsi"/>
        </w:rPr>
        <w:t>It may also optionally include—</w:t>
      </w:r>
    </w:p>
    <w:p w14:paraId="5B326A23" w14:textId="2ABFF446" w:rsidR="00041032" w:rsidRPr="00A93085" w:rsidRDefault="00041032" w:rsidP="00A93085">
      <w:pPr>
        <w:spacing w:line="240" w:lineRule="auto"/>
        <w:ind w:left="1440" w:firstLine="0"/>
        <w:rPr>
          <w:rFonts w:ascii="Times New Roman" w:eastAsia="Arial Unicode MS" w:hAnsi="Times New Roman" w:cs="Times New Roman"/>
          <w:sz w:val="24"/>
          <w:szCs w:val="24"/>
        </w:rPr>
      </w:pPr>
      <w:r w:rsidRPr="00A93085">
        <w:rPr>
          <w:rFonts w:ascii="Times New Roman" w:eastAsia="Arial Unicode MS" w:hAnsi="Times New Roman" w:cs="Times New Roman"/>
          <w:sz w:val="24"/>
          <w:szCs w:val="24"/>
        </w:rPr>
        <w:t>(</w:t>
      </w:r>
      <w:r w:rsidR="00804179" w:rsidRPr="00A93085">
        <w:rPr>
          <w:rFonts w:ascii="Times New Roman" w:eastAsia="Arial Unicode MS" w:hAnsi="Times New Roman" w:cs="Times New Roman"/>
          <w:sz w:val="24"/>
          <w:szCs w:val="24"/>
        </w:rPr>
        <w:t>A)</w:t>
      </w:r>
      <w:r w:rsidR="00A94BC7" w:rsidRPr="00A93085">
        <w:rPr>
          <w:rFonts w:ascii="Times New Roman" w:eastAsia="Arial Unicode MS" w:hAnsi="Times New Roman" w:cs="Times New Roman"/>
          <w:sz w:val="24"/>
          <w:szCs w:val="24"/>
        </w:rPr>
        <w:t xml:space="preserve"> </w:t>
      </w:r>
      <w:r w:rsidR="00804179" w:rsidRPr="00A93085">
        <w:rPr>
          <w:rFonts w:ascii="Times New Roman" w:eastAsia="Arial Unicode MS" w:hAnsi="Times New Roman" w:cs="Times New Roman"/>
          <w:sz w:val="24"/>
          <w:szCs w:val="24"/>
        </w:rPr>
        <w:t>Differentiated levels of compensation, which may include bonus pay, on the basis of the employment responsibilities and success of effective teachers, principals, or other School Leaders in hard-to-staff schools or high-need subject areas; and</w:t>
      </w:r>
      <w:r w:rsidR="003676C3" w:rsidRPr="00A93085">
        <w:rPr>
          <w:rFonts w:ascii="Times New Roman" w:eastAsia="Arial Unicode MS" w:hAnsi="Times New Roman" w:cs="Times New Roman"/>
          <w:sz w:val="24"/>
          <w:szCs w:val="24"/>
        </w:rPr>
        <w:t xml:space="preserve"> </w:t>
      </w:r>
    </w:p>
    <w:p w14:paraId="0958688C" w14:textId="3CDD9D2C" w:rsidR="00041032" w:rsidRPr="00A93085" w:rsidRDefault="00804179" w:rsidP="00A93085">
      <w:pPr>
        <w:spacing w:line="240" w:lineRule="auto"/>
        <w:ind w:left="1440" w:firstLine="0"/>
        <w:rPr>
          <w:rFonts w:ascii="Times New Roman" w:eastAsia="Arial Unicode MS" w:hAnsi="Times New Roman" w:cs="Times New Roman"/>
          <w:sz w:val="24"/>
          <w:szCs w:val="24"/>
        </w:rPr>
      </w:pPr>
      <w:r w:rsidRPr="00A93085">
        <w:rPr>
          <w:rFonts w:ascii="Times New Roman" w:eastAsia="Arial Unicode MS" w:hAnsi="Times New Roman" w:cs="Times New Roman"/>
          <w:sz w:val="24"/>
          <w:szCs w:val="24"/>
        </w:rPr>
        <w:t>(B) Recognition of the skills and knowledge of teachers, principals, or other School Leaders as demonstrated through</w:t>
      </w:r>
      <w:r w:rsidR="00041032" w:rsidRPr="00A93085">
        <w:rPr>
          <w:rFonts w:ascii="Times New Roman" w:eastAsia="Arial Unicode MS" w:hAnsi="Times New Roman" w:cs="Times New Roman"/>
          <w:sz w:val="24"/>
          <w:szCs w:val="24"/>
        </w:rPr>
        <w:t>—</w:t>
      </w:r>
    </w:p>
    <w:p w14:paraId="5618CF80" w14:textId="77777777" w:rsidR="00041032" w:rsidRPr="00A93085" w:rsidRDefault="00804179" w:rsidP="00CF1F5B">
      <w:pPr>
        <w:spacing w:line="240" w:lineRule="auto"/>
        <w:ind w:left="2160" w:firstLine="0"/>
        <w:rPr>
          <w:rFonts w:ascii="Times New Roman" w:eastAsia="Arial Unicode MS" w:hAnsi="Times New Roman" w:cs="Times New Roman"/>
          <w:sz w:val="24"/>
          <w:szCs w:val="24"/>
        </w:rPr>
      </w:pPr>
      <w:r w:rsidRPr="00A93085">
        <w:rPr>
          <w:rFonts w:ascii="Times New Roman" w:eastAsia="Arial Unicode MS" w:hAnsi="Times New Roman" w:cs="Times New Roman"/>
          <w:sz w:val="24"/>
          <w:szCs w:val="24"/>
        </w:rPr>
        <w:t>(I)  Successful fulfillment of additional responsibilities or job functions, such as teacher leadership roles; and</w:t>
      </w:r>
      <w:r w:rsidR="00C3564B" w:rsidRPr="00A93085">
        <w:rPr>
          <w:rFonts w:ascii="Times New Roman" w:eastAsia="Arial Unicode MS" w:hAnsi="Times New Roman" w:cs="Times New Roman"/>
          <w:sz w:val="24"/>
          <w:szCs w:val="24"/>
        </w:rPr>
        <w:t xml:space="preserve"> </w:t>
      </w:r>
    </w:p>
    <w:p w14:paraId="2D1F5C80" w14:textId="35714961" w:rsidR="004A52D1" w:rsidRPr="00CF1F5B" w:rsidRDefault="00804179" w:rsidP="00CF1F5B">
      <w:pPr>
        <w:spacing w:line="240" w:lineRule="auto"/>
        <w:ind w:left="2160" w:firstLine="0"/>
        <w:rPr>
          <w:rFonts w:ascii="Times New Roman" w:hAnsi="Times New Roman" w:cs="Times New Roman"/>
          <w:sz w:val="24"/>
          <w:szCs w:val="24"/>
        </w:rPr>
      </w:pPr>
      <w:r w:rsidRPr="00A93085">
        <w:rPr>
          <w:rFonts w:ascii="Times New Roman" w:eastAsia="Arial Unicode MS" w:hAnsi="Times New Roman" w:cs="Times New Roman"/>
          <w:sz w:val="24"/>
          <w:szCs w:val="24"/>
        </w:rPr>
        <w:t>(II)  Evidence of professional achievement and mastery of content knowledge and superior teaching and leadership skills.</w:t>
      </w:r>
      <w:r w:rsidR="001967D0" w:rsidRPr="00A93085">
        <w:rPr>
          <w:rFonts w:ascii="Times New Roman" w:hAnsi="Times New Roman" w:cs="Times New Roman"/>
          <w:sz w:val="24"/>
          <w:szCs w:val="24"/>
        </w:rPr>
        <w:t xml:space="preserve">  </w:t>
      </w:r>
    </w:p>
    <w:p w14:paraId="7AEAC2B2" w14:textId="1CE367A5" w:rsidR="001967D0" w:rsidRPr="006560B7" w:rsidRDefault="001967D0" w:rsidP="004B45F3">
      <w:pPr>
        <w:pStyle w:val="Heading2"/>
        <w:ind w:left="720"/>
      </w:pPr>
      <w:bookmarkStart w:id="101" w:name="_Toc473899548"/>
      <w:bookmarkStart w:id="102" w:name="_Toc474579293"/>
      <w:bookmarkStart w:id="103" w:name="_Toc474243023"/>
      <w:bookmarkStart w:id="104" w:name="_Toc38027597"/>
      <w:r w:rsidRPr="008C514C">
        <w:t>C-</w:t>
      </w:r>
      <w:r w:rsidR="009957B8">
        <w:t>2</w:t>
      </w:r>
      <w:r w:rsidRPr="008C514C">
        <w:t>.</w:t>
      </w:r>
      <w:r w:rsidRPr="008C514C">
        <w:tab/>
      </w:r>
      <w:r w:rsidRPr="006560B7">
        <w:t>Must a</w:t>
      </w:r>
      <w:r w:rsidR="00752060" w:rsidRPr="006560B7">
        <w:t xml:space="preserve">n applicant propose to </w:t>
      </w:r>
      <w:r w:rsidR="000117BE" w:rsidRPr="006560B7">
        <w:t>implement the</w:t>
      </w:r>
      <w:r w:rsidRPr="006560B7">
        <w:t xml:space="preserve"> PBCS in </w:t>
      </w:r>
      <w:r w:rsidR="00CB31BE">
        <w:t>each</w:t>
      </w:r>
      <w:r w:rsidR="00CB31BE" w:rsidRPr="006560B7">
        <w:t xml:space="preserve"> </w:t>
      </w:r>
      <w:r w:rsidRPr="006560B7">
        <w:t xml:space="preserve">of </w:t>
      </w:r>
      <w:r w:rsidR="000117BE" w:rsidRPr="006560B7">
        <w:t xml:space="preserve">the participating LEAs’ </w:t>
      </w:r>
      <w:r w:rsidRPr="006560B7">
        <w:t>high-need schools?</w:t>
      </w:r>
      <w:bookmarkEnd w:id="101"/>
      <w:bookmarkEnd w:id="102"/>
      <w:bookmarkEnd w:id="103"/>
      <w:bookmarkEnd w:id="104"/>
    </w:p>
    <w:p w14:paraId="1B3C1F3A" w14:textId="77C7FB82" w:rsidR="001967D0" w:rsidRPr="006560B7" w:rsidRDefault="001967D0" w:rsidP="00FF362C">
      <w:pPr>
        <w:ind w:left="720" w:firstLine="0"/>
      </w:pPr>
      <w:r w:rsidRPr="006560B7">
        <w:t xml:space="preserve">No.  </w:t>
      </w:r>
      <w:r w:rsidR="00752060" w:rsidRPr="006560B7">
        <w:t xml:space="preserve">An applicant must </w:t>
      </w:r>
      <w:r w:rsidR="00771D20">
        <w:t xml:space="preserve">only </w:t>
      </w:r>
      <w:r w:rsidRPr="006560B7">
        <w:t>implement its PBCS in the high-need schools it identifies in its application</w:t>
      </w:r>
      <w:r w:rsidR="00752060" w:rsidRPr="006560B7">
        <w:t xml:space="preserve">.  </w:t>
      </w:r>
    </w:p>
    <w:p w14:paraId="6C86B196" w14:textId="5B94E91D" w:rsidR="001967D0" w:rsidRPr="006560B7" w:rsidRDefault="001967D0" w:rsidP="004B45F3">
      <w:pPr>
        <w:pStyle w:val="Heading2"/>
        <w:ind w:left="720"/>
      </w:pPr>
      <w:bookmarkStart w:id="105" w:name="_Toc473899549"/>
      <w:bookmarkStart w:id="106" w:name="_Toc474579294"/>
      <w:bookmarkStart w:id="107" w:name="_Toc474243024"/>
      <w:bookmarkStart w:id="108" w:name="_Toc38027598"/>
      <w:r w:rsidRPr="006560B7">
        <w:t>C-</w:t>
      </w:r>
      <w:r w:rsidR="009957B8" w:rsidRPr="006560B7">
        <w:t>3</w:t>
      </w:r>
      <w:r w:rsidRPr="006560B7">
        <w:t>.</w:t>
      </w:r>
      <w:r w:rsidRPr="006560B7">
        <w:tab/>
        <w:t>M</w:t>
      </w:r>
      <w:r w:rsidR="00AA6010" w:rsidRPr="006560B7">
        <w:t xml:space="preserve">ay an </w:t>
      </w:r>
      <w:r w:rsidR="00192686" w:rsidRPr="006560B7">
        <w:t xml:space="preserve">applicant propose to </w:t>
      </w:r>
      <w:r w:rsidR="000117BE" w:rsidRPr="006560B7">
        <w:t xml:space="preserve">have its </w:t>
      </w:r>
      <w:r w:rsidR="00AA6010" w:rsidRPr="006560B7">
        <w:t xml:space="preserve">PBCS </w:t>
      </w:r>
      <w:r w:rsidR="000117BE" w:rsidRPr="006560B7">
        <w:t xml:space="preserve">apply to educators </w:t>
      </w:r>
      <w:r w:rsidR="00AA6010" w:rsidRPr="006560B7">
        <w:t xml:space="preserve">in a school that is not a </w:t>
      </w:r>
      <w:r w:rsidRPr="006560B7">
        <w:t>high-need school</w:t>
      </w:r>
      <w:r w:rsidR="00AA6010" w:rsidRPr="006560B7">
        <w:t>?</w:t>
      </w:r>
      <w:bookmarkEnd w:id="105"/>
      <w:bookmarkEnd w:id="106"/>
      <w:bookmarkEnd w:id="107"/>
      <w:bookmarkEnd w:id="108"/>
    </w:p>
    <w:p w14:paraId="0657A635" w14:textId="00D2EE43" w:rsidR="001967D0" w:rsidRPr="008C514C" w:rsidRDefault="00837A66" w:rsidP="00FF362C">
      <w:pPr>
        <w:ind w:left="720" w:firstLine="0"/>
      </w:pPr>
      <w:r w:rsidRPr="006560B7">
        <w:t xml:space="preserve">Yes.  </w:t>
      </w:r>
      <w:r w:rsidR="006A3A1C">
        <w:t xml:space="preserve">In schools that are not </w:t>
      </w:r>
      <w:r w:rsidR="00C7429B">
        <w:t xml:space="preserve">considered </w:t>
      </w:r>
      <w:r w:rsidR="00270DB2">
        <w:t>high-need school</w:t>
      </w:r>
      <w:r w:rsidR="006A3A1C">
        <w:t>s</w:t>
      </w:r>
      <w:r w:rsidR="00270DB2">
        <w:t>, an applicant could</w:t>
      </w:r>
      <w:r w:rsidR="006369DC">
        <w:t>, as part of a PBCS,</w:t>
      </w:r>
      <w:r w:rsidR="00270DB2">
        <w:t xml:space="preserve"> propose</w:t>
      </w:r>
      <w:r w:rsidR="00270DB2" w:rsidRPr="006560B7">
        <w:t xml:space="preserve"> </w:t>
      </w:r>
      <w:r w:rsidR="00270DB2">
        <w:t xml:space="preserve">a </w:t>
      </w:r>
      <w:r w:rsidR="00270DB2" w:rsidRPr="00270DB2">
        <w:t>differentiated salary structure, which may include bonuses and stipends</w:t>
      </w:r>
      <w:r w:rsidR="00270DB2">
        <w:t xml:space="preserve"> to (1) t</w:t>
      </w:r>
      <w:r w:rsidR="00270DB2" w:rsidRPr="00270DB2">
        <w:t>eachers who teach in high-need subjects</w:t>
      </w:r>
      <w:r w:rsidR="00270DB2">
        <w:t>, (2) t</w:t>
      </w:r>
      <w:r w:rsidR="00270DB2" w:rsidRPr="00270DB2">
        <w:t>eachers who raise student academic achievement</w:t>
      </w:r>
      <w:r w:rsidR="00270DB2">
        <w:t>, or (3) t</w:t>
      </w:r>
      <w:r w:rsidR="00270DB2" w:rsidRPr="00270DB2">
        <w:t>eachers who take on additional leadership responsibilities</w:t>
      </w:r>
      <w:r w:rsidR="00270DB2">
        <w:t>.</w:t>
      </w:r>
      <w:r w:rsidR="00270DB2" w:rsidRPr="00270DB2">
        <w:t xml:space="preserve"> </w:t>
      </w:r>
      <w:r w:rsidRPr="006560B7">
        <w:t>See section 2212(e)(2)(D) of the ESEA</w:t>
      </w:r>
      <w:r w:rsidR="00C041AD">
        <w:t>.</w:t>
      </w:r>
      <w:r w:rsidR="00771D20">
        <w:t xml:space="preserve"> </w:t>
      </w:r>
      <w:r w:rsidRPr="006560B7">
        <w:t xml:space="preserve"> </w:t>
      </w:r>
    </w:p>
    <w:p w14:paraId="6B8FE324" w14:textId="2229F8D3" w:rsidR="001967D0" w:rsidRPr="008C514C" w:rsidRDefault="001967D0" w:rsidP="004B45F3">
      <w:pPr>
        <w:pStyle w:val="Heading2"/>
        <w:ind w:left="720"/>
      </w:pPr>
      <w:bookmarkStart w:id="109" w:name="_Toc473899550"/>
      <w:bookmarkStart w:id="110" w:name="_Toc474579295"/>
      <w:bookmarkStart w:id="111" w:name="_Toc474243025"/>
      <w:bookmarkStart w:id="112" w:name="_Toc38027599"/>
      <w:r w:rsidRPr="008C514C">
        <w:t>C-</w:t>
      </w:r>
      <w:r w:rsidR="009957B8">
        <w:t>4</w:t>
      </w:r>
      <w:r w:rsidRPr="008C514C">
        <w:t>.</w:t>
      </w:r>
      <w:r w:rsidRPr="008C514C">
        <w:tab/>
        <w:t xml:space="preserve">How much additional compensation must the TSL-funded PBCS </w:t>
      </w:r>
      <w:r w:rsidR="000117BE" w:rsidRPr="008C514C">
        <w:t xml:space="preserve">make available to </w:t>
      </w:r>
      <w:r w:rsidR="00A510A9">
        <w:t>educators</w:t>
      </w:r>
      <w:r w:rsidRPr="008C514C">
        <w:t>?</w:t>
      </w:r>
      <w:bookmarkEnd w:id="109"/>
      <w:bookmarkEnd w:id="110"/>
      <w:bookmarkEnd w:id="111"/>
      <w:bookmarkEnd w:id="112"/>
    </w:p>
    <w:p w14:paraId="37F31D03" w14:textId="4131F43B" w:rsidR="002F1652" w:rsidRDefault="001967D0" w:rsidP="00FF362C">
      <w:pPr>
        <w:ind w:left="720" w:firstLine="0"/>
      </w:pPr>
      <w:r w:rsidRPr="008C514C">
        <w:t xml:space="preserve">Applicants </w:t>
      </w:r>
      <w:r w:rsidR="005B19FD" w:rsidRPr="008C514C">
        <w:t>are free to establish any reasonable amount or form of compensation</w:t>
      </w:r>
      <w:r w:rsidRPr="008C514C">
        <w:t xml:space="preserve">.  As with all uses of </w:t>
      </w:r>
      <w:r w:rsidR="002012D6">
        <w:t>F</w:t>
      </w:r>
      <w:r w:rsidR="007F4636" w:rsidRPr="008C514C">
        <w:t xml:space="preserve">ederal </w:t>
      </w:r>
      <w:r w:rsidRPr="008C514C">
        <w:t xml:space="preserve">funds, the amount of additional compensation must be reasonable and necessary </w:t>
      </w:r>
      <w:r w:rsidR="00584E4F">
        <w:t>to</w:t>
      </w:r>
      <w:r w:rsidRPr="008C514C">
        <w:t xml:space="preserve"> carry out the program objectives and </w:t>
      </w:r>
      <w:r w:rsidR="009972BF">
        <w:t xml:space="preserve">must </w:t>
      </w:r>
      <w:r w:rsidR="00584E4F">
        <w:t xml:space="preserve">be </w:t>
      </w:r>
      <w:r w:rsidRPr="008C514C">
        <w:t xml:space="preserve">consistent with </w:t>
      </w:r>
      <w:r w:rsidR="00C13F00">
        <w:t xml:space="preserve">the Uniform Guidance’s </w:t>
      </w:r>
      <w:r w:rsidRPr="008C514C">
        <w:t xml:space="preserve"> cost principles in 2 CFR Part 200</w:t>
      </w:r>
      <w:r w:rsidR="00C13F00">
        <w:t xml:space="preserve"> subpart E</w:t>
      </w:r>
      <w:r w:rsidRPr="008C514C">
        <w:t xml:space="preserve">.  </w:t>
      </w:r>
    </w:p>
    <w:p w14:paraId="0A09DC82" w14:textId="3756A149" w:rsidR="001967D0" w:rsidRPr="008C514C" w:rsidRDefault="005B19FD" w:rsidP="00FF362C">
      <w:pPr>
        <w:ind w:left="720" w:firstLine="0"/>
      </w:pPr>
      <w:r w:rsidRPr="008C514C">
        <w:lastRenderedPageBreak/>
        <w:t xml:space="preserve">Therefore, </w:t>
      </w:r>
      <w:r w:rsidR="00991ACF" w:rsidRPr="008C514C">
        <w:t>i</w:t>
      </w:r>
      <w:r w:rsidRPr="008C514C">
        <w:t>n setting the amount of compensation available through the PBCS, applicants should consider what amounts are needed to reward effective educators, particularly those in high-need schools, who raise student academic achievement and close the achievement gap between high- and low-performing students</w:t>
      </w:r>
      <w:r w:rsidR="00AE7003">
        <w:t>, as described by</w:t>
      </w:r>
      <w:r w:rsidR="00F41840">
        <w:t xml:space="preserve"> </w:t>
      </w:r>
      <w:r w:rsidRPr="008C514C">
        <w:t>the purpose of the TSL program</w:t>
      </w:r>
      <w:r w:rsidR="00036CA5">
        <w:t xml:space="preserve"> (s</w:t>
      </w:r>
      <w:r w:rsidRPr="008C514C">
        <w:t>ee section 2211(a) of the ESEA</w:t>
      </w:r>
      <w:r w:rsidR="00036CA5">
        <w:t>)</w:t>
      </w:r>
      <w:r w:rsidRPr="008C514C">
        <w:t xml:space="preserve">. </w:t>
      </w:r>
      <w:r w:rsidR="001967D0" w:rsidRPr="008C514C">
        <w:t xml:space="preserve"> </w:t>
      </w:r>
      <w:r w:rsidR="00AB4CD0">
        <w:t xml:space="preserve">Applicants should also consider consulting existing research that offers guidance to </w:t>
      </w:r>
      <w:r w:rsidR="004A06E2">
        <w:t>educators</w:t>
      </w:r>
      <w:r w:rsidR="00AB4CD0">
        <w:t xml:space="preserve"> on the levels of </w:t>
      </w:r>
      <w:r w:rsidR="00035575">
        <w:t xml:space="preserve">additional performance-based </w:t>
      </w:r>
      <w:r w:rsidR="00AB4CD0">
        <w:t>compensation that are appropriate</w:t>
      </w:r>
      <w:r w:rsidR="009972BF">
        <w:t>,</w:t>
      </w:r>
      <w:r w:rsidR="00AB4CD0">
        <w:t xml:space="preserve"> given an educator’s </w:t>
      </w:r>
      <w:r w:rsidR="00682014">
        <w:t>performance and</w:t>
      </w:r>
      <w:r w:rsidR="00AB4CD0">
        <w:t xml:space="preserve"> </w:t>
      </w:r>
      <w:r w:rsidR="009972BF">
        <w:t>considering</w:t>
      </w:r>
      <w:r w:rsidR="00AB4CD0">
        <w:t xml:space="preserve"> the local context.</w:t>
      </w:r>
    </w:p>
    <w:p w14:paraId="0BBEE715" w14:textId="1FCBB0CB" w:rsidR="001967D0" w:rsidRPr="008C514C" w:rsidRDefault="001967D0" w:rsidP="004B45F3">
      <w:pPr>
        <w:pStyle w:val="Heading2"/>
        <w:ind w:left="720"/>
      </w:pPr>
      <w:bookmarkStart w:id="113" w:name="_Toc473899551"/>
      <w:bookmarkStart w:id="114" w:name="_Toc474579296"/>
      <w:bookmarkStart w:id="115" w:name="_Toc474243026"/>
      <w:bookmarkStart w:id="116" w:name="_Toc38027600"/>
      <w:r w:rsidRPr="008C514C">
        <w:t>C-</w:t>
      </w:r>
      <w:r w:rsidR="009957B8">
        <w:t>5</w:t>
      </w:r>
      <w:r w:rsidRPr="008C514C">
        <w:t>.</w:t>
      </w:r>
      <w:r w:rsidRPr="008C514C">
        <w:tab/>
        <w:t>May an applicant design a PBCS in which compensation to effective educators is in the form of non-financial incentives or rewards?</w:t>
      </w:r>
      <w:bookmarkEnd w:id="113"/>
      <w:bookmarkEnd w:id="114"/>
      <w:bookmarkEnd w:id="115"/>
      <w:bookmarkEnd w:id="116"/>
    </w:p>
    <w:p w14:paraId="5BEF97A0" w14:textId="50FFD03F" w:rsidR="00CB155E" w:rsidRPr="00314548" w:rsidRDefault="00903D98" w:rsidP="00FF362C">
      <w:pPr>
        <w:spacing w:after="0" w:line="240" w:lineRule="auto"/>
        <w:ind w:left="720" w:firstLine="0"/>
        <w:rPr>
          <w:rFonts w:eastAsia="Arial Unicode MS" w:cstheme="minorHAnsi"/>
        </w:rPr>
      </w:pPr>
      <w:r w:rsidRPr="008C514C">
        <w:t xml:space="preserve">Yes. </w:t>
      </w:r>
      <w:r w:rsidR="00930CEF" w:rsidRPr="008C514C">
        <w:rPr>
          <w:rFonts w:cs="Arial"/>
        </w:rPr>
        <w:t xml:space="preserve">While </w:t>
      </w:r>
      <w:r w:rsidR="00801488">
        <w:rPr>
          <w:rFonts w:cs="Arial"/>
        </w:rPr>
        <w:t>the Department</w:t>
      </w:r>
      <w:r w:rsidR="00801488" w:rsidRPr="008C514C">
        <w:rPr>
          <w:rFonts w:cs="Arial"/>
        </w:rPr>
        <w:t xml:space="preserve"> </w:t>
      </w:r>
      <w:r w:rsidR="00930CEF" w:rsidRPr="008C514C">
        <w:rPr>
          <w:rFonts w:cs="Arial"/>
        </w:rPr>
        <w:t>has defined the term “performance-based compensation system (PBCS)”</w:t>
      </w:r>
      <w:r w:rsidR="00930CEF" w:rsidRPr="00314548">
        <w:rPr>
          <w:rFonts w:cstheme="minorHAnsi"/>
          <w:sz w:val="20"/>
          <w:szCs w:val="20"/>
        </w:rPr>
        <w:t xml:space="preserve"> </w:t>
      </w:r>
      <w:r w:rsidR="00420E52" w:rsidRPr="00A93085">
        <w:rPr>
          <w:rFonts w:cstheme="minorHAnsi"/>
        </w:rPr>
        <w:t xml:space="preserve">to </w:t>
      </w:r>
      <w:r w:rsidR="00CB155E" w:rsidRPr="00314548">
        <w:rPr>
          <w:rFonts w:eastAsia="Arial Unicode MS" w:cstheme="minorHAnsi"/>
        </w:rPr>
        <w:t xml:space="preserve">mean a system of compensation for teachers, principals, or other School Leaders-- </w:t>
      </w:r>
    </w:p>
    <w:p w14:paraId="1198C90B" w14:textId="77777777" w:rsidR="00CB155E" w:rsidRPr="00314548" w:rsidRDefault="00CB155E" w:rsidP="008C2D4E">
      <w:pPr>
        <w:spacing w:after="0" w:line="240" w:lineRule="auto"/>
        <w:ind w:left="1080" w:hanging="360"/>
        <w:rPr>
          <w:rFonts w:eastAsia="Arial Unicode MS" w:cstheme="minorHAnsi"/>
        </w:rPr>
      </w:pPr>
      <w:r w:rsidRPr="00314548">
        <w:rPr>
          <w:rFonts w:eastAsia="Arial Unicode MS" w:cstheme="minorHAnsi"/>
        </w:rPr>
        <w:t>(i)  That differentiates levels of compensation based in part on measurable increases in student academic achievement; and</w:t>
      </w:r>
    </w:p>
    <w:p w14:paraId="2D655E66" w14:textId="77777777" w:rsidR="00CB155E" w:rsidRPr="00314548" w:rsidRDefault="00CB155E" w:rsidP="008C2D4E">
      <w:pPr>
        <w:spacing w:after="0" w:line="240" w:lineRule="auto"/>
        <w:ind w:left="1080" w:hanging="360"/>
        <w:rPr>
          <w:rFonts w:eastAsia="Arial Unicode MS" w:cstheme="minorHAnsi"/>
        </w:rPr>
      </w:pPr>
      <w:r w:rsidRPr="00314548">
        <w:rPr>
          <w:rFonts w:eastAsia="Arial Unicode MS" w:cstheme="minorHAnsi"/>
        </w:rPr>
        <w:t>(ii)  Which may include—</w:t>
      </w:r>
    </w:p>
    <w:p w14:paraId="24E339C3" w14:textId="1370974A" w:rsidR="00CB155E" w:rsidRPr="00314548" w:rsidRDefault="00CB155E" w:rsidP="008C2D4E">
      <w:pPr>
        <w:tabs>
          <w:tab w:val="left" w:pos="1530"/>
        </w:tabs>
        <w:spacing w:after="0" w:line="240" w:lineRule="auto"/>
        <w:ind w:left="1530" w:hanging="450"/>
        <w:rPr>
          <w:rFonts w:eastAsia="Arial Unicode MS" w:cstheme="minorHAnsi"/>
        </w:rPr>
      </w:pPr>
      <w:r w:rsidRPr="00314548">
        <w:rPr>
          <w:rFonts w:eastAsia="Arial Unicode MS" w:cstheme="minorHAnsi"/>
        </w:rPr>
        <w:t xml:space="preserve">(A)  </w:t>
      </w:r>
      <w:r w:rsidR="007D2D30">
        <w:rPr>
          <w:rFonts w:eastAsia="Arial Unicode MS" w:cstheme="minorHAnsi"/>
        </w:rPr>
        <w:tab/>
      </w:r>
      <w:r w:rsidRPr="00314548">
        <w:rPr>
          <w:rFonts w:eastAsia="Arial Unicode MS" w:cstheme="minorHAnsi"/>
        </w:rPr>
        <w:t>Differentiated levels of compensation, which may include bonus pay, on the basis of the employment responsibilities and success of effective teachers, principals, or other School Leaders in hard-to-staff schools or high-need subject areas; and</w:t>
      </w:r>
    </w:p>
    <w:p w14:paraId="3C2BA4FD" w14:textId="6168A5CE" w:rsidR="00CB155E" w:rsidRPr="00314548" w:rsidRDefault="00CB155E" w:rsidP="008C2D4E">
      <w:pPr>
        <w:tabs>
          <w:tab w:val="left" w:pos="1530"/>
        </w:tabs>
        <w:spacing w:after="0" w:line="240" w:lineRule="auto"/>
        <w:ind w:left="1530" w:hanging="450"/>
        <w:rPr>
          <w:rFonts w:eastAsia="Arial Unicode MS" w:cstheme="minorHAnsi"/>
        </w:rPr>
      </w:pPr>
      <w:r w:rsidRPr="00314548">
        <w:rPr>
          <w:rFonts w:eastAsia="Arial Unicode MS" w:cstheme="minorHAnsi"/>
        </w:rPr>
        <w:t xml:space="preserve">(B)  </w:t>
      </w:r>
      <w:r w:rsidR="007D2D30">
        <w:rPr>
          <w:rFonts w:eastAsia="Arial Unicode MS" w:cstheme="minorHAnsi"/>
        </w:rPr>
        <w:tab/>
      </w:r>
      <w:r w:rsidRPr="00314548">
        <w:rPr>
          <w:rFonts w:eastAsia="Arial Unicode MS" w:cstheme="minorHAnsi"/>
        </w:rPr>
        <w:t>Recognition of the skills and knowledge of teachers, principals, or other School Leaders as demonstrated through--</w:t>
      </w:r>
      <w:r w:rsidR="00E96739">
        <w:rPr>
          <w:rFonts w:eastAsia="Arial Unicode MS" w:cstheme="minorHAnsi"/>
        </w:rPr>
        <w:t xml:space="preserve"> </w:t>
      </w:r>
    </w:p>
    <w:p w14:paraId="71654BC2" w14:textId="77777777" w:rsidR="00CB155E" w:rsidRPr="00314548" w:rsidRDefault="00CB155E" w:rsidP="008C2D4E">
      <w:pPr>
        <w:spacing w:after="0" w:line="240" w:lineRule="auto"/>
        <w:ind w:left="1980" w:hanging="270"/>
        <w:rPr>
          <w:rFonts w:eastAsia="Arial Unicode MS" w:cstheme="minorHAnsi"/>
        </w:rPr>
      </w:pPr>
      <w:r w:rsidRPr="00314548">
        <w:rPr>
          <w:rFonts w:eastAsia="Arial Unicode MS" w:cstheme="minorHAnsi"/>
        </w:rPr>
        <w:t>(I)  Successful fulfillment of additional responsibilities or job functions, such as teacher leadership roles; and</w:t>
      </w:r>
    </w:p>
    <w:p w14:paraId="3DB2BED4" w14:textId="3EA588AF" w:rsidR="00BC2C84" w:rsidRPr="00314548" w:rsidRDefault="00CB155E" w:rsidP="008C2D4E">
      <w:pPr>
        <w:spacing w:after="0" w:line="240" w:lineRule="auto"/>
        <w:ind w:left="1980" w:hanging="270"/>
        <w:rPr>
          <w:rFonts w:cstheme="minorHAnsi"/>
          <w:sz w:val="20"/>
          <w:szCs w:val="20"/>
        </w:rPr>
      </w:pPr>
      <w:r w:rsidRPr="00314548">
        <w:rPr>
          <w:rFonts w:eastAsia="Arial Unicode MS" w:cstheme="minorHAnsi"/>
        </w:rPr>
        <w:t xml:space="preserve">(II) Evidence of professional achievement and mastery of content knowledge and superior teaching and leadership skills.  </w:t>
      </w:r>
    </w:p>
    <w:p w14:paraId="0F78A9EB" w14:textId="77777777" w:rsidR="00F40F43" w:rsidRDefault="00F40F43">
      <w:pPr>
        <w:rPr>
          <w:rFonts w:cs="Arial"/>
        </w:rPr>
      </w:pPr>
    </w:p>
    <w:p w14:paraId="40648C61" w14:textId="6723D858" w:rsidR="00A87F55" w:rsidRPr="008C514C" w:rsidRDefault="00930CEF" w:rsidP="004B45F3">
      <w:pPr>
        <w:pStyle w:val="Heading1"/>
        <w:ind w:left="720"/>
      </w:pPr>
      <w:bookmarkStart w:id="117" w:name="_Toc473899552"/>
      <w:bookmarkStart w:id="118" w:name="_Toc474579297"/>
      <w:bookmarkStart w:id="119" w:name="_Toc474243027"/>
      <w:bookmarkStart w:id="120" w:name="_Toc38027601"/>
      <w:r w:rsidRPr="008C514C">
        <w:t>D</w:t>
      </w:r>
      <w:r w:rsidR="00A87F55" w:rsidRPr="008C514C">
        <w:t>.</w:t>
      </w:r>
      <w:r w:rsidR="00A87F55" w:rsidRPr="008C514C">
        <w:tab/>
        <w:t>Requirements</w:t>
      </w:r>
      <w:bookmarkEnd w:id="117"/>
      <w:bookmarkEnd w:id="118"/>
      <w:bookmarkEnd w:id="119"/>
      <w:bookmarkEnd w:id="120"/>
      <w:r w:rsidR="00A87F55" w:rsidRPr="008C514C">
        <w:t xml:space="preserve"> </w:t>
      </w:r>
    </w:p>
    <w:p w14:paraId="0CD35177" w14:textId="3B8D05A5" w:rsidR="00E61C93" w:rsidRPr="00E61C93" w:rsidRDefault="00930CEF" w:rsidP="004B45F3">
      <w:pPr>
        <w:pStyle w:val="Heading1"/>
        <w:ind w:left="720"/>
      </w:pPr>
      <w:bookmarkStart w:id="121" w:name="_Toc473899553"/>
      <w:bookmarkStart w:id="122" w:name="_Toc474579298"/>
      <w:bookmarkStart w:id="123" w:name="_Toc474243028"/>
      <w:bookmarkStart w:id="124" w:name="_Toc38027602"/>
      <w:r w:rsidRPr="008C514C">
        <w:t>D1.        Requirement 1—</w:t>
      </w:r>
      <w:r w:rsidR="00860BD1">
        <w:t>Cost Sharing or Matching</w:t>
      </w:r>
      <w:bookmarkEnd w:id="121"/>
      <w:bookmarkEnd w:id="122"/>
      <w:bookmarkEnd w:id="123"/>
      <w:bookmarkEnd w:id="124"/>
    </w:p>
    <w:p w14:paraId="30B0AD03" w14:textId="77777777" w:rsidR="007729A2" w:rsidRPr="008C514C" w:rsidRDefault="00930CEF" w:rsidP="004B45F3">
      <w:pPr>
        <w:pStyle w:val="Heading2"/>
        <w:ind w:left="720"/>
      </w:pPr>
      <w:bookmarkStart w:id="125" w:name="_Toc38027603"/>
      <w:bookmarkStart w:id="126" w:name="_Toc473899554"/>
      <w:bookmarkStart w:id="127" w:name="_Toc474579299"/>
      <w:bookmarkStart w:id="128" w:name="_Toc474243029"/>
      <w:r w:rsidRPr="008C514C">
        <w:t xml:space="preserve">D1-1. </w:t>
      </w:r>
      <w:r w:rsidRPr="008C514C">
        <w:tab/>
      </w:r>
      <w:r w:rsidR="007729A2" w:rsidRPr="008C514C">
        <w:t xml:space="preserve">Must grantees secure </w:t>
      </w:r>
      <w:bookmarkStart w:id="129" w:name="_Hlk34832703"/>
      <w:r w:rsidR="007729A2">
        <w:t xml:space="preserve">cost share or </w:t>
      </w:r>
      <w:r w:rsidR="007729A2" w:rsidRPr="008C514C">
        <w:t xml:space="preserve">matching </w:t>
      </w:r>
      <w:bookmarkEnd w:id="129"/>
      <w:r w:rsidR="007729A2" w:rsidRPr="008C514C">
        <w:t>funds to support their project activities?</w:t>
      </w:r>
      <w:bookmarkEnd w:id="125"/>
      <w:r w:rsidR="007729A2" w:rsidRPr="008C514C">
        <w:t xml:space="preserve">  </w:t>
      </w:r>
    </w:p>
    <w:p w14:paraId="04EA2170" w14:textId="77777777" w:rsidR="007729A2" w:rsidRDefault="007729A2" w:rsidP="00FF362C">
      <w:pPr>
        <w:ind w:left="720" w:firstLine="0"/>
      </w:pPr>
      <w:bookmarkStart w:id="130" w:name="_Hlk34829750"/>
      <w:r>
        <w:t xml:space="preserve">Yes. </w:t>
      </w:r>
      <w:r w:rsidRPr="00E230BB">
        <w:t xml:space="preserve">Each grantee must meet the statutory </w:t>
      </w:r>
      <w:bookmarkStart w:id="131" w:name="_Hlk34852715"/>
      <w:r w:rsidRPr="00B33274">
        <w:t>cost share or matching</w:t>
      </w:r>
      <w:r w:rsidRPr="00E230BB">
        <w:t xml:space="preserve"> </w:t>
      </w:r>
      <w:bookmarkEnd w:id="131"/>
      <w:r w:rsidRPr="00E230BB">
        <w:t>requirement</w:t>
      </w:r>
      <w:r>
        <w:t xml:space="preserve"> of their respective grant program.</w:t>
      </w:r>
      <w:r w:rsidRPr="00E230BB">
        <w:t xml:space="preserve"> These funds may be provided in cash or through in-kind contributions. Applicants must include </w:t>
      </w:r>
      <w:r>
        <w:t>the required B</w:t>
      </w:r>
      <w:r w:rsidRPr="00E230BB">
        <w:t xml:space="preserve">udget </w:t>
      </w:r>
      <w:r>
        <w:t>Worksheet, which details</w:t>
      </w:r>
      <w:r w:rsidRPr="00E230BB">
        <w:t xml:space="preserve"> their</w:t>
      </w:r>
      <w:r>
        <w:t xml:space="preserve"> cost share and</w:t>
      </w:r>
      <w:r w:rsidRPr="00E230BB">
        <w:t xml:space="preserve"> matching contributions</w:t>
      </w:r>
      <w:r>
        <w:t xml:space="preserve">. </w:t>
      </w:r>
      <w:r w:rsidRPr="00E230BB">
        <w:t xml:space="preserve"> </w:t>
      </w:r>
      <w:r w:rsidRPr="00FF021A">
        <w:t>Applicants should verify that their</w:t>
      </w:r>
      <w:r>
        <w:t xml:space="preserve"> non-Federal</w:t>
      </w:r>
      <w:r w:rsidRPr="00FF021A">
        <w:t xml:space="preserve"> budgets reflect the costs allocations </w:t>
      </w:r>
      <w:r>
        <w:t>a</w:t>
      </w:r>
      <w:r w:rsidRPr="00FF021A">
        <w:t>ppropriate</w:t>
      </w:r>
      <w:r>
        <w:t xml:space="preserve"> to each program.</w:t>
      </w:r>
    </w:p>
    <w:p w14:paraId="29BE394E" w14:textId="77777777" w:rsidR="007729A2" w:rsidRDefault="007729A2" w:rsidP="00FF362C">
      <w:pPr>
        <w:ind w:left="720" w:firstLine="0"/>
      </w:pPr>
      <w:r w:rsidRPr="00FF021A">
        <w:t xml:space="preserve">For the </w:t>
      </w:r>
      <w:r w:rsidRPr="00FF021A">
        <w:rPr>
          <w:b/>
          <w:bCs/>
        </w:rPr>
        <w:t>T</w:t>
      </w:r>
      <w:r>
        <w:rPr>
          <w:b/>
          <w:bCs/>
        </w:rPr>
        <w:t xml:space="preserve">eacher and </w:t>
      </w:r>
      <w:r w:rsidRPr="00FF021A">
        <w:rPr>
          <w:b/>
          <w:bCs/>
        </w:rPr>
        <w:t>S</w:t>
      </w:r>
      <w:r>
        <w:rPr>
          <w:b/>
          <w:bCs/>
        </w:rPr>
        <w:t xml:space="preserve">chool </w:t>
      </w:r>
      <w:r w:rsidRPr="00FF021A">
        <w:rPr>
          <w:b/>
          <w:bCs/>
        </w:rPr>
        <w:t>L</w:t>
      </w:r>
      <w:r>
        <w:rPr>
          <w:b/>
          <w:bCs/>
        </w:rPr>
        <w:t>eader Incentive Fund (TSL)</w:t>
      </w:r>
      <w:r w:rsidRPr="00FF021A">
        <w:rPr>
          <w:b/>
          <w:bCs/>
        </w:rPr>
        <w:t xml:space="preserve"> program</w:t>
      </w:r>
      <w:r w:rsidRPr="00FF021A">
        <w:t xml:space="preserve">, applicants </w:t>
      </w:r>
      <w:r>
        <w:t>should</w:t>
      </w:r>
      <w:r w:rsidRPr="00FF021A">
        <w:t xml:space="preserve"> provide from non-Federal sources, at least </w:t>
      </w:r>
      <w:r>
        <w:t>one-third</w:t>
      </w:r>
      <w:r w:rsidRPr="00FF021A">
        <w:t xml:space="preserve"> </w:t>
      </w:r>
      <w:r>
        <w:t xml:space="preserve">(1/3) </w:t>
      </w:r>
      <w:r w:rsidRPr="00FF021A">
        <w:t xml:space="preserve">of the total cost of their project for each budget period in order to meet the </w:t>
      </w:r>
      <w:r>
        <w:t>50</w:t>
      </w:r>
      <w:r w:rsidRPr="00FF021A">
        <w:t xml:space="preserve"> percent non</w:t>
      </w:r>
      <w:r>
        <w:t>-F</w:t>
      </w:r>
      <w:r w:rsidRPr="00FF021A">
        <w:t xml:space="preserve">ederal </w:t>
      </w:r>
      <w:r w:rsidRPr="00DA362E">
        <w:t xml:space="preserve">matching </w:t>
      </w:r>
      <w:r>
        <w:t xml:space="preserve">requirement </w:t>
      </w:r>
      <w:r w:rsidRPr="00FF021A">
        <w:t xml:space="preserve">as outlined in </w:t>
      </w:r>
      <w:r>
        <w:t>s</w:t>
      </w:r>
      <w:r w:rsidRPr="00FF021A">
        <w:t>ection 2212(f)</w:t>
      </w:r>
      <w:r>
        <w:t xml:space="preserve"> of the Elementary and Secondary Education Act of 1965, as amended (ESEA)</w:t>
      </w:r>
      <w:r w:rsidRPr="00FF021A">
        <w:t>.</w:t>
      </w:r>
    </w:p>
    <w:p w14:paraId="4FCD8DDD" w14:textId="5453B486" w:rsidR="007729A2" w:rsidRPr="008C514C" w:rsidRDefault="009C739C" w:rsidP="004B45F3">
      <w:pPr>
        <w:pStyle w:val="Heading2"/>
        <w:ind w:left="720"/>
      </w:pPr>
      <w:bookmarkStart w:id="132" w:name="_Toc38027604"/>
      <w:bookmarkEnd w:id="130"/>
      <w:r>
        <w:t>D1-</w:t>
      </w:r>
      <w:r w:rsidR="007729A2" w:rsidRPr="008C514C">
        <w:t xml:space="preserve">2.  When must a grantee </w:t>
      </w:r>
      <w:r w:rsidR="007729A2">
        <w:t>identify</w:t>
      </w:r>
      <w:r w:rsidR="007729A2" w:rsidRPr="008C514C">
        <w:t xml:space="preserve"> the required </w:t>
      </w:r>
      <w:r w:rsidR="007729A2" w:rsidRPr="00B33274">
        <w:t>cost share or matching</w:t>
      </w:r>
      <w:r w:rsidR="007729A2" w:rsidRPr="008C514C">
        <w:t>?</w:t>
      </w:r>
      <w:bookmarkEnd w:id="132"/>
    </w:p>
    <w:p w14:paraId="1BC82BF5" w14:textId="77777777" w:rsidR="007729A2" w:rsidRPr="00001772" w:rsidRDefault="007729A2" w:rsidP="00FF362C">
      <w:pPr>
        <w:ind w:left="720" w:firstLine="0"/>
        <w:rPr>
          <w:rFonts w:cs="Arial"/>
        </w:rPr>
      </w:pPr>
      <w:r>
        <w:rPr>
          <w:rFonts w:cs="Arial"/>
        </w:rPr>
        <w:lastRenderedPageBreak/>
        <w:t xml:space="preserve">A grantee must identify the required </w:t>
      </w:r>
      <w:r w:rsidRPr="007A64C1">
        <w:rPr>
          <w:rFonts w:cs="Arial"/>
        </w:rPr>
        <w:t>cost share or matching</w:t>
      </w:r>
      <w:r>
        <w:rPr>
          <w:rFonts w:cs="Arial"/>
        </w:rPr>
        <w:t xml:space="preserve"> funds at the time of application.  </w:t>
      </w:r>
      <w:r w:rsidRPr="008C514C">
        <w:rPr>
          <w:rFonts w:cs="Arial"/>
        </w:rPr>
        <w:t xml:space="preserve">Each applicant must a provide a </w:t>
      </w:r>
      <w:r w:rsidRPr="008C514C">
        <w:t xml:space="preserve">budget </w:t>
      </w:r>
      <w:r>
        <w:t xml:space="preserve">summary using the required </w:t>
      </w:r>
      <w:r w:rsidRPr="00996BD0">
        <w:rPr>
          <w:i/>
          <w:iCs/>
        </w:rPr>
        <w:t>Budget Worksheet</w:t>
      </w:r>
      <w:r>
        <w:t xml:space="preserve"> and a budget narrative</w:t>
      </w:r>
      <w:r w:rsidRPr="008C514C">
        <w:t xml:space="preserve"> which identifies both </w:t>
      </w:r>
      <w:r>
        <w:t xml:space="preserve">federal and non-Federal costs for each budget period. This new </w:t>
      </w:r>
      <w:r>
        <w:rPr>
          <w:i/>
          <w:iCs/>
        </w:rPr>
        <w:t xml:space="preserve">Budget Worksheet </w:t>
      </w:r>
      <w:r>
        <w:t xml:space="preserve">is a change from years past and previously was not required. Submission of the required </w:t>
      </w:r>
      <w:r w:rsidRPr="00FB1B46">
        <w:rPr>
          <w:i/>
          <w:iCs/>
        </w:rPr>
        <w:t>Budget Worksheet</w:t>
      </w:r>
      <w:r>
        <w:t xml:space="preserve"> serves as confirmation that non-Federal funs have been secured and will be available at the time of award if the applicant is successful.   </w:t>
      </w:r>
    </w:p>
    <w:p w14:paraId="694B1EAF" w14:textId="33FFAA09" w:rsidR="007729A2" w:rsidRPr="008C514C" w:rsidRDefault="009C739C" w:rsidP="004B45F3">
      <w:pPr>
        <w:pStyle w:val="Heading2"/>
        <w:ind w:left="720"/>
      </w:pPr>
      <w:bookmarkStart w:id="133" w:name="_Toc38027605"/>
      <w:r>
        <w:t>D1-</w:t>
      </w:r>
      <w:r w:rsidR="007729A2">
        <w:t>3</w:t>
      </w:r>
      <w:r w:rsidR="007729A2" w:rsidRPr="008C514C">
        <w:t xml:space="preserve">.  May an applicant request that the Secretary reduce the required level of </w:t>
      </w:r>
      <w:r w:rsidR="007729A2" w:rsidRPr="00B33274">
        <w:t>cost share or matching</w:t>
      </w:r>
      <w:r w:rsidR="007729A2" w:rsidRPr="008C514C">
        <w:t>?</w:t>
      </w:r>
      <w:bookmarkEnd w:id="133"/>
    </w:p>
    <w:p w14:paraId="495ADC81" w14:textId="47D67D96" w:rsidR="007729A2" w:rsidRPr="00BB7938" w:rsidRDefault="007729A2" w:rsidP="00FF362C">
      <w:pPr>
        <w:ind w:left="720" w:firstLine="0"/>
      </w:pPr>
      <w:bookmarkStart w:id="134" w:name="_Hlk37670236"/>
      <w:r>
        <w:rPr>
          <w:rFonts w:cs="Arial"/>
        </w:rPr>
        <w:t xml:space="preserve">We understand that </w:t>
      </w:r>
      <w:r w:rsidR="000E2539">
        <w:rPr>
          <w:rFonts w:cs="Arial"/>
        </w:rPr>
        <w:t xml:space="preserve">due to </w:t>
      </w:r>
      <w:r w:rsidR="000A06A6">
        <w:rPr>
          <w:rFonts w:cs="Arial"/>
        </w:rPr>
        <w:t>the unprecedented</w:t>
      </w:r>
      <w:r w:rsidR="000E2539">
        <w:rPr>
          <w:rFonts w:cs="Arial"/>
        </w:rPr>
        <w:t xml:space="preserve"> </w:t>
      </w:r>
      <w:r w:rsidR="00825211">
        <w:rPr>
          <w:rFonts w:cs="Arial"/>
        </w:rPr>
        <w:t xml:space="preserve">disruption </w:t>
      </w:r>
      <w:r w:rsidR="00E07B30">
        <w:rPr>
          <w:rFonts w:cs="Arial"/>
        </w:rPr>
        <w:t xml:space="preserve">caused by the </w:t>
      </w:r>
      <w:r>
        <w:rPr>
          <w:rFonts w:cs="Arial"/>
        </w:rPr>
        <w:t>COVID-19 pandemic, many entities are experiencing fiscal hardship</w:t>
      </w:r>
      <w:r w:rsidR="00A651A1">
        <w:rPr>
          <w:rFonts w:cs="Arial"/>
        </w:rPr>
        <w:t>.</w:t>
      </w:r>
      <w:r w:rsidR="00A651A1" w:rsidDel="00A651A1">
        <w:rPr>
          <w:rFonts w:cs="Arial"/>
        </w:rPr>
        <w:t xml:space="preserve"> </w:t>
      </w:r>
      <w:r w:rsidR="00B84FF7">
        <w:rPr>
          <w:rFonts w:cs="Arial"/>
        </w:rPr>
        <w:t xml:space="preserve"> </w:t>
      </w:r>
      <w:r>
        <w:rPr>
          <w:rFonts w:cs="Arial"/>
        </w:rPr>
        <w:t xml:space="preserve"> </w:t>
      </w:r>
      <w:bookmarkEnd w:id="134"/>
      <w:r>
        <w:rPr>
          <w:rFonts w:cs="Arial"/>
        </w:rPr>
        <w:t xml:space="preserve">However, </w:t>
      </w:r>
      <w:r>
        <w:t xml:space="preserve">the Secretary </w:t>
      </w:r>
      <w:r w:rsidRPr="00001772">
        <w:rPr>
          <w:b/>
          <w:bCs/>
        </w:rPr>
        <w:t>does not</w:t>
      </w:r>
      <w:r>
        <w:t xml:space="preserve">, as a general matter, anticipate waiving this requirement. Furthermore, given the importance of cost-sharing to the long-term success and sustainability of the proposed project; applicants must identify appropriate matching funds in the proposed budget. </w:t>
      </w:r>
      <w:r w:rsidRPr="008C514C">
        <w:t xml:space="preserve"> </w:t>
      </w:r>
      <w:r w:rsidRPr="00C40DD1">
        <w:rPr>
          <w:rFonts w:cs="Arial"/>
        </w:rPr>
        <w:t xml:space="preserve">An applicant that </w:t>
      </w:r>
      <w:r>
        <w:rPr>
          <w:rFonts w:cs="Arial"/>
        </w:rPr>
        <w:t xml:space="preserve">anticipates the need to seek a waiver, should </w:t>
      </w:r>
      <w:r w:rsidRPr="00C40DD1">
        <w:rPr>
          <w:rFonts w:cs="Arial"/>
        </w:rPr>
        <w:t>include</w:t>
      </w:r>
      <w:r>
        <w:rPr>
          <w:rFonts w:cs="Arial"/>
        </w:rPr>
        <w:t xml:space="preserve"> with </w:t>
      </w:r>
      <w:r w:rsidRPr="00C40DD1">
        <w:rPr>
          <w:rFonts w:cs="Arial"/>
        </w:rPr>
        <w:t>the application</w:t>
      </w:r>
      <w:r>
        <w:rPr>
          <w:rFonts w:cs="Arial"/>
        </w:rPr>
        <w:t>,</w:t>
      </w:r>
      <w:r w:rsidRPr="00C40DD1">
        <w:rPr>
          <w:rFonts w:cs="Arial"/>
        </w:rPr>
        <w:t xml:space="preserve"> a request </w:t>
      </w:r>
      <w:r>
        <w:rPr>
          <w:rFonts w:cs="Arial"/>
        </w:rPr>
        <w:t>to</w:t>
      </w:r>
      <w:r w:rsidRPr="00C40DD1">
        <w:rPr>
          <w:rFonts w:cs="Arial"/>
        </w:rPr>
        <w:t xml:space="preserve"> reduce the matching requirement, along with a </w:t>
      </w:r>
      <w:r>
        <w:rPr>
          <w:rFonts w:cs="Arial"/>
        </w:rPr>
        <w:t xml:space="preserve">justification for the request.  </w:t>
      </w:r>
      <w:r w:rsidRPr="00C40DD1">
        <w:rPr>
          <w:rFonts w:cs="Arial"/>
        </w:rPr>
        <w:t xml:space="preserve"> </w:t>
      </w:r>
    </w:p>
    <w:p w14:paraId="3DCA2C63" w14:textId="7EB782EF" w:rsidR="007729A2" w:rsidRPr="008C514C" w:rsidRDefault="00CB641D" w:rsidP="004B45F3">
      <w:pPr>
        <w:pStyle w:val="Heading2"/>
        <w:ind w:left="720"/>
      </w:pPr>
      <w:bookmarkStart w:id="135" w:name="_Toc38027606"/>
      <w:r>
        <w:t>D1-</w:t>
      </w:r>
      <w:r w:rsidR="007729A2">
        <w:t>4</w:t>
      </w:r>
      <w:r w:rsidR="007729A2" w:rsidRPr="008C514C">
        <w:t xml:space="preserve">.  </w:t>
      </w:r>
      <w:r w:rsidR="007729A2">
        <w:t xml:space="preserve">Should applicants submit just a Year 1 budget that includes </w:t>
      </w:r>
      <w:r w:rsidR="007729A2" w:rsidRPr="007A1364">
        <w:t>cost share or match</w:t>
      </w:r>
      <w:r w:rsidR="007729A2">
        <w:t xml:space="preserve">ing, or submit a budget that includes </w:t>
      </w:r>
      <w:r w:rsidR="007729A2" w:rsidRPr="00B33274">
        <w:t>cost share or matching</w:t>
      </w:r>
      <w:r w:rsidR="007729A2">
        <w:t xml:space="preserve"> that reflects the entire project performance period?</w:t>
      </w:r>
      <w:bookmarkEnd w:id="135"/>
      <w:r w:rsidR="007729A2">
        <w:t xml:space="preserve"> </w:t>
      </w:r>
    </w:p>
    <w:p w14:paraId="1015B58C" w14:textId="3C88CC8B" w:rsidR="007729A2" w:rsidRDefault="007729A2" w:rsidP="00FF362C">
      <w:pPr>
        <w:ind w:left="720" w:firstLine="0"/>
        <w:rPr>
          <w:rFonts w:cs="Arial"/>
        </w:rPr>
      </w:pPr>
      <w:r>
        <w:rPr>
          <w:rFonts w:cs="Arial"/>
        </w:rPr>
        <w:t xml:space="preserve">Applicants should submit a multi-year budget for the entire proposed project performance period. For TSL, submit a 3-year budget.  This budget should include both Federal and non-Federal funds for each year of the project period. </w:t>
      </w:r>
    </w:p>
    <w:p w14:paraId="2BE27EB2" w14:textId="3EF7BD9E" w:rsidR="007729A2" w:rsidRPr="008C514C" w:rsidRDefault="00CB641D" w:rsidP="004B45F3">
      <w:pPr>
        <w:pStyle w:val="Heading2"/>
        <w:ind w:left="720"/>
      </w:pPr>
      <w:bookmarkStart w:id="136" w:name="_Toc38027607"/>
      <w:r>
        <w:t>D</w:t>
      </w:r>
      <w:r w:rsidR="008F65A3">
        <w:t>1-</w:t>
      </w:r>
      <w:r w:rsidR="007729A2">
        <w:t>5</w:t>
      </w:r>
      <w:r w:rsidR="007729A2" w:rsidRPr="008C514C">
        <w:t>.</w:t>
      </w:r>
      <w:r w:rsidR="007729A2">
        <w:t xml:space="preserve">  </w:t>
      </w:r>
      <w:r w:rsidR="007729A2" w:rsidRPr="008C514C">
        <w:t>May more than one partner or other entit</w:t>
      </w:r>
      <w:r w:rsidR="007729A2">
        <w:t xml:space="preserve">y </w:t>
      </w:r>
      <w:r w:rsidR="007729A2" w:rsidRPr="008C514C">
        <w:t xml:space="preserve">contribute toward the non-Federal </w:t>
      </w:r>
      <w:r w:rsidR="007729A2" w:rsidRPr="00787EAA">
        <w:t>cost share or matching</w:t>
      </w:r>
      <w:r w:rsidR="007729A2" w:rsidRPr="008C514C">
        <w:t>?</w:t>
      </w:r>
      <w:bookmarkEnd w:id="136"/>
      <w:r w:rsidR="007729A2" w:rsidRPr="00744989">
        <w:t xml:space="preserve"> </w:t>
      </w:r>
    </w:p>
    <w:p w14:paraId="2B234D67" w14:textId="77777777" w:rsidR="007729A2" w:rsidRPr="008C514C" w:rsidRDefault="007729A2" w:rsidP="00FF362C">
      <w:pPr>
        <w:ind w:left="720" w:firstLine="0"/>
        <w:rPr>
          <w:rFonts w:cs="Arial"/>
        </w:rPr>
      </w:pPr>
      <w:r>
        <w:rPr>
          <w:rFonts w:cs="Arial"/>
        </w:rPr>
        <w:t>Yes. C</w:t>
      </w:r>
      <w:r w:rsidRPr="008A2E6F">
        <w:rPr>
          <w:rFonts w:cs="Arial"/>
        </w:rPr>
        <w:t>ost share or matching</w:t>
      </w:r>
      <w:r w:rsidRPr="008C514C" w:rsidDel="0070514A">
        <w:rPr>
          <w:rFonts w:cs="Arial"/>
        </w:rPr>
        <w:t xml:space="preserve"> funds </w:t>
      </w:r>
      <w:r>
        <w:rPr>
          <w:rFonts w:cs="Arial"/>
        </w:rPr>
        <w:t xml:space="preserve">(cash or in-kind) </w:t>
      </w:r>
      <w:r w:rsidRPr="008C514C" w:rsidDel="0070514A">
        <w:rPr>
          <w:rFonts w:cs="Arial"/>
        </w:rPr>
        <w:t xml:space="preserve">may come from </w:t>
      </w:r>
      <w:r>
        <w:rPr>
          <w:rFonts w:cs="Arial"/>
        </w:rPr>
        <w:t xml:space="preserve">one or more </w:t>
      </w:r>
      <w:r w:rsidRPr="008C514C" w:rsidDel="0070514A">
        <w:rPr>
          <w:rFonts w:cs="Arial"/>
        </w:rPr>
        <w:t xml:space="preserve">entity or </w:t>
      </w:r>
      <w:r w:rsidRPr="008C514C">
        <w:rPr>
          <w:rFonts w:cs="Arial"/>
        </w:rPr>
        <w:t>partner</w:t>
      </w:r>
      <w:r>
        <w:rPr>
          <w:rFonts w:cs="Arial"/>
        </w:rPr>
        <w:t xml:space="preserve">; not all partners are required to contribute towards </w:t>
      </w:r>
      <w:r w:rsidRPr="00A343E8">
        <w:rPr>
          <w:rFonts w:cs="Arial"/>
        </w:rPr>
        <w:t>cost share or matching</w:t>
      </w:r>
      <w:r>
        <w:rPr>
          <w:rFonts w:cs="Arial"/>
        </w:rPr>
        <w:t>.</w:t>
      </w:r>
    </w:p>
    <w:p w14:paraId="045D40FD" w14:textId="03CC5C3B" w:rsidR="007729A2" w:rsidRPr="008C514C" w:rsidRDefault="008F65A3" w:rsidP="004B45F3">
      <w:pPr>
        <w:pStyle w:val="Heading2"/>
        <w:tabs>
          <w:tab w:val="left" w:pos="720"/>
        </w:tabs>
        <w:ind w:left="720"/>
      </w:pPr>
      <w:bookmarkStart w:id="137" w:name="_Toc38027608"/>
      <w:r>
        <w:t>D1-</w:t>
      </w:r>
      <w:r w:rsidR="007729A2">
        <w:t>6</w:t>
      </w:r>
      <w:r w:rsidR="007729A2" w:rsidRPr="008C514C">
        <w:t xml:space="preserve">.  </w:t>
      </w:r>
      <w:r w:rsidR="007729A2">
        <w:t xml:space="preserve">Are there limitations on the </w:t>
      </w:r>
      <w:r w:rsidR="007729A2" w:rsidRPr="008C514C">
        <w:t xml:space="preserve">funds or in-kind contributions </w:t>
      </w:r>
      <w:r w:rsidR="007729A2">
        <w:t xml:space="preserve">that </w:t>
      </w:r>
      <w:r w:rsidR="007729A2" w:rsidRPr="008C514C">
        <w:t xml:space="preserve">may count towards meeting the </w:t>
      </w:r>
      <w:r w:rsidR="007729A2" w:rsidRPr="00B33274">
        <w:t>cost share or matching</w:t>
      </w:r>
      <w:r w:rsidR="007729A2" w:rsidRPr="008C514C">
        <w:t xml:space="preserve"> requirement?</w:t>
      </w:r>
      <w:bookmarkEnd w:id="137"/>
    </w:p>
    <w:p w14:paraId="0892D1DA" w14:textId="0635BE24" w:rsidR="007729A2" w:rsidRDefault="007729A2" w:rsidP="00FF362C">
      <w:pPr>
        <w:ind w:left="720" w:firstLine="0"/>
        <w:rPr>
          <w:rFonts w:cs="Arial"/>
        </w:rPr>
      </w:pPr>
      <w:r>
        <w:rPr>
          <w:rFonts w:cs="Arial"/>
        </w:rPr>
        <w:t>Yes. What can be appropriately included as matching funds are governed by the program statute and the cost principles found in Subpart E of 2 CFR part 200, the Uniform Guidance. The Uniform Guidance requires that funds used to meet</w:t>
      </w:r>
      <w:r w:rsidRPr="00A7445B">
        <w:t xml:space="preserve"> </w:t>
      </w:r>
      <w:r w:rsidRPr="00A7445B">
        <w:rPr>
          <w:rFonts w:cs="Arial"/>
        </w:rPr>
        <w:t>cost share or matching</w:t>
      </w:r>
      <w:r>
        <w:rPr>
          <w:rFonts w:cs="Arial"/>
        </w:rPr>
        <w:t xml:space="preserve"> requirements must be allowable as if they were paid for with Federal grant funds. See</w:t>
      </w:r>
      <w:r w:rsidRPr="008C514C">
        <w:rPr>
          <w:rFonts w:cs="Arial"/>
        </w:rPr>
        <w:t xml:space="preserve"> </w:t>
      </w:r>
      <w:hyperlink r:id="rId17" w:history="1">
        <w:r w:rsidRPr="006C507C">
          <w:rPr>
            <w:rStyle w:val="Hyperlink"/>
            <w:rFonts w:cs="Arial"/>
          </w:rPr>
          <w:t>2 CFR § 200.306(b)(4)</w:t>
        </w:r>
      </w:hyperlink>
      <w:r>
        <w:rPr>
          <w:rFonts w:cs="Arial"/>
        </w:rPr>
        <w:t>.</w:t>
      </w:r>
    </w:p>
    <w:p w14:paraId="0389448F" w14:textId="28E2948B" w:rsidR="007729A2" w:rsidRPr="008C514C" w:rsidRDefault="00CA1AE6" w:rsidP="004B45F3">
      <w:pPr>
        <w:pStyle w:val="Heading2"/>
        <w:ind w:left="720"/>
      </w:pPr>
      <w:bookmarkStart w:id="138" w:name="_Toc38027609"/>
      <w:r>
        <w:t>D1-</w:t>
      </w:r>
      <w:r w:rsidR="007729A2">
        <w:t>7.</w:t>
      </w:r>
      <w:r w:rsidR="007729A2" w:rsidRPr="008C514C">
        <w:t xml:space="preserve">  </w:t>
      </w:r>
      <w:r w:rsidR="007729A2">
        <w:t xml:space="preserve">Do the requirements of “supplement, not supplant,” apply to </w:t>
      </w:r>
      <w:r w:rsidR="007729A2" w:rsidRPr="00B33274">
        <w:t>cost share or matching</w:t>
      </w:r>
      <w:r w:rsidR="007729A2">
        <w:t xml:space="preserve"> funds?</w:t>
      </w:r>
      <w:bookmarkEnd w:id="138"/>
      <w:r w:rsidR="007729A2">
        <w:t xml:space="preserve">  </w:t>
      </w:r>
    </w:p>
    <w:p w14:paraId="4417C371" w14:textId="30399666" w:rsidR="007729A2" w:rsidRDefault="007729A2" w:rsidP="00FF362C">
      <w:pPr>
        <w:ind w:left="720" w:firstLine="0"/>
        <w:rPr>
          <w:rFonts w:cs="Arial"/>
        </w:rPr>
      </w:pPr>
      <w:r w:rsidRPr="008C514C">
        <w:rPr>
          <w:rFonts w:cs="Arial"/>
        </w:rPr>
        <w:t xml:space="preserve">Yes.  </w:t>
      </w:r>
      <w:r w:rsidR="007A211A" w:rsidRPr="00F26BE4">
        <w:rPr>
          <w:rFonts w:cstheme="minorHAnsi"/>
        </w:rPr>
        <w:t>In accordance with section 2212(g) of the ESEA,</w:t>
      </w:r>
      <w:r>
        <w:rPr>
          <w:rFonts w:cs="Arial"/>
        </w:rPr>
        <w:t xml:space="preserve"> supplement-not-supplant provision provides that grantees must not use federal grant funds to pay for activities that are already being carried out, or must be carried out, by the grantee or its partners with other Federal, State or local funds. Non-Federal funds committed for the purposes of cost-share or matching must likewise supplement, not supplant, non-program funds that would be provided in the absence of the grant.</w:t>
      </w:r>
    </w:p>
    <w:p w14:paraId="5EB1A74E" w14:textId="7CD64385" w:rsidR="007729A2" w:rsidRPr="008C514C" w:rsidDel="00D34B4B" w:rsidRDefault="008F4497" w:rsidP="004B45F3">
      <w:pPr>
        <w:pStyle w:val="Heading2"/>
        <w:ind w:left="720"/>
      </w:pPr>
      <w:bookmarkStart w:id="139" w:name="_Toc38027610"/>
      <w:r>
        <w:lastRenderedPageBreak/>
        <w:t>D1-</w:t>
      </w:r>
      <w:r w:rsidR="007729A2">
        <w:t>8</w:t>
      </w:r>
      <w:r w:rsidR="007729A2" w:rsidRPr="008C514C" w:rsidDel="00D34B4B">
        <w:t>.</w:t>
      </w:r>
      <w:r w:rsidR="007729A2">
        <w:t xml:space="preserve">  </w:t>
      </w:r>
      <w:r w:rsidR="005C3E35">
        <w:t xml:space="preserve">   </w:t>
      </w:r>
      <w:r w:rsidR="007729A2" w:rsidRPr="008C514C" w:rsidDel="00D34B4B">
        <w:t>May a grantee use unrecovered indirect costs</w:t>
      </w:r>
      <w:r w:rsidR="007729A2">
        <w:t xml:space="preserve"> (</w:t>
      </w:r>
      <w:r w:rsidR="007729A2" w:rsidRPr="008C514C" w:rsidDel="00D34B4B">
        <w:t xml:space="preserve">i.e., indirect costs that a grantee could have claimed </w:t>
      </w:r>
      <w:r w:rsidR="007729A2" w:rsidRPr="008C514C">
        <w:t xml:space="preserve">under </w:t>
      </w:r>
      <w:r w:rsidR="007729A2">
        <w:t>its</w:t>
      </w:r>
      <w:r w:rsidR="007729A2" w:rsidRPr="008C514C">
        <w:t xml:space="preserve"> approved indirect cost rate agreement </w:t>
      </w:r>
      <w:r w:rsidR="007729A2" w:rsidRPr="008C514C" w:rsidDel="00D34B4B">
        <w:t xml:space="preserve">but did not </w:t>
      </w:r>
      <w:r w:rsidR="007729A2">
        <w:t xml:space="preserve">or could not </w:t>
      </w:r>
      <w:r w:rsidR="007729A2" w:rsidRPr="008C514C" w:rsidDel="00D34B4B">
        <w:t>claim under its grant</w:t>
      </w:r>
      <w:r w:rsidR="007729A2">
        <w:t xml:space="preserve">) </w:t>
      </w:r>
      <w:r w:rsidR="007729A2" w:rsidRPr="008C514C" w:rsidDel="00D34B4B">
        <w:t xml:space="preserve">to meet the </w:t>
      </w:r>
      <w:r w:rsidR="007729A2" w:rsidRPr="00B33274">
        <w:t>cost share or matching</w:t>
      </w:r>
      <w:r w:rsidR="007729A2" w:rsidRPr="008C514C" w:rsidDel="00D34B4B">
        <w:t xml:space="preserve"> requirement?</w:t>
      </w:r>
      <w:bookmarkEnd w:id="139"/>
    </w:p>
    <w:p w14:paraId="606C52B2" w14:textId="77777777" w:rsidR="007729A2" w:rsidRDefault="007729A2" w:rsidP="00FF362C">
      <w:pPr>
        <w:ind w:left="720" w:firstLine="0"/>
        <w:rPr>
          <w:rFonts w:cs="Arial"/>
        </w:rPr>
      </w:pPr>
      <w:r w:rsidRPr="008C514C" w:rsidDel="00D34B4B">
        <w:rPr>
          <w:rFonts w:cs="Arial"/>
        </w:rPr>
        <w:t xml:space="preserve">No. The Department will not approve the use of unrecovered indirect costs to meet </w:t>
      </w:r>
      <w:r w:rsidRPr="008C514C">
        <w:rPr>
          <w:rFonts w:cs="Arial"/>
        </w:rPr>
        <w:t>program</w:t>
      </w:r>
      <w:r>
        <w:rPr>
          <w:rFonts w:cs="Arial"/>
        </w:rPr>
        <w:t xml:space="preserve"> </w:t>
      </w:r>
      <w:r w:rsidRPr="008C514C" w:rsidDel="00D34B4B">
        <w:rPr>
          <w:rFonts w:cs="Arial"/>
        </w:rPr>
        <w:t>cost</w:t>
      </w:r>
      <w:r w:rsidRPr="00954D3C">
        <w:rPr>
          <w:rFonts w:cs="Arial"/>
        </w:rPr>
        <w:t xml:space="preserve"> share or matching </w:t>
      </w:r>
      <w:r w:rsidRPr="008C514C" w:rsidDel="00D34B4B">
        <w:rPr>
          <w:rFonts w:cs="Arial"/>
        </w:rPr>
        <w:t>requirement</w:t>
      </w:r>
      <w:r>
        <w:rPr>
          <w:rFonts w:cs="Arial"/>
        </w:rPr>
        <w:t>s</w:t>
      </w:r>
      <w:r w:rsidRPr="008C514C" w:rsidDel="00D34B4B">
        <w:rPr>
          <w:rFonts w:cs="Arial"/>
        </w:rPr>
        <w:t xml:space="preserve">.  </w:t>
      </w:r>
      <w:r w:rsidRPr="008C514C" w:rsidDel="00D34B4B">
        <w:t xml:space="preserve">See </w:t>
      </w:r>
      <w:r w:rsidRPr="008C514C" w:rsidDel="00D34B4B">
        <w:rPr>
          <w:rFonts w:cs="Arial"/>
        </w:rPr>
        <w:t xml:space="preserve">2 CFR </w:t>
      </w:r>
      <w:r w:rsidRPr="008C514C">
        <w:rPr>
          <w:rFonts w:cs="Arial"/>
        </w:rPr>
        <w:t>§</w:t>
      </w:r>
      <w:r>
        <w:rPr>
          <w:rFonts w:cs="Arial"/>
        </w:rPr>
        <w:t xml:space="preserve"> </w:t>
      </w:r>
      <w:r w:rsidRPr="008C514C" w:rsidDel="00D34B4B">
        <w:rPr>
          <w:rFonts w:cs="Arial"/>
        </w:rPr>
        <w:t>200.306(c).</w:t>
      </w:r>
    </w:p>
    <w:p w14:paraId="36AD5E11" w14:textId="610179C9" w:rsidR="007729A2" w:rsidRPr="008C514C" w:rsidRDefault="00E35521" w:rsidP="004B45F3">
      <w:pPr>
        <w:pStyle w:val="Heading2"/>
        <w:ind w:left="720"/>
      </w:pPr>
      <w:bookmarkStart w:id="140" w:name="_Toc38027611"/>
      <w:r>
        <w:t>D1-</w:t>
      </w:r>
      <w:r w:rsidR="007729A2">
        <w:t>9</w:t>
      </w:r>
      <w:r w:rsidR="007729A2" w:rsidRPr="008C514C">
        <w:t>.</w:t>
      </w:r>
      <w:r w:rsidR="007729A2">
        <w:t xml:space="preserve">  </w:t>
      </w:r>
      <w:r w:rsidR="007729A2" w:rsidRPr="008C514C">
        <w:t>What are some examples of acceptable in-kind contributions</w:t>
      </w:r>
      <w:r w:rsidR="007729A2">
        <w:t xml:space="preserve"> to help meet the non-Federal </w:t>
      </w:r>
      <w:r w:rsidR="007729A2" w:rsidRPr="00B33274">
        <w:t>cost share or matching</w:t>
      </w:r>
      <w:r w:rsidR="007729A2">
        <w:t xml:space="preserve"> requirement</w:t>
      </w:r>
      <w:r w:rsidR="007729A2" w:rsidRPr="008C514C">
        <w:t>?</w:t>
      </w:r>
      <w:bookmarkEnd w:id="140"/>
    </w:p>
    <w:p w14:paraId="33FE7F21" w14:textId="77777777" w:rsidR="007729A2" w:rsidRPr="008C514C" w:rsidRDefault="007729A2" w:rsidP="00FF362C">
      <w:pPr>
        <w:ind w:left="720" w:firstLine="0"/>
        <w:rPr>
          <w:rFonts w:cs="Arial"/>
        </w:rPr>
      </w:pPr>
      <w:r w:rsidRPr="008C514C">
        <w:rPr>
          <w:rFonts w:cs="Arial"/>
        </w:rPr>
        <w:t>Some examples of costs, services, or in-kind contributions that may be claimed as</w:t>
      </w:r>
      <w:r>
        <w:rPr>
          <w:rFonts w:cs="Arial"/>
        </w:rPr>
        <w:t xml:space="preserve"> match</w:t>
      </w:r>
      <w:r w:rsidRPr="008C514C">
        <w:rPr>
          <w:rFonts w:cs="Arial"/>
        </w:rPr>
        <w:t xml:space="preserve"> </w:t>
      </w:r>
      <w:r>
        <w:rPr>
          <w:rFonts w:cs="Arial"/>
        </w:rPr>
        <w:t>are</w:t>
      </w:r>
      <w:r w:rsidRPr="008C514C">
        <w:rPr>
          <w:rFonts w:cs="Arial"/>
        </w:rPr>
        <w:t xml:space="preserve"> include</w:t>
      </w:r>
      <w:r>
        <w:rPr>
          <w:rFonts w:cs="Arial"/>
        </w:rPr>
        <w:t>d in the list below. As noted in Question 6, any match cost item must be allowable under the Cost Principles of the Uniform Guidance as if it was paid for with Federal grant funds. This is not an exhaustive list.</w:t>
      </w:r>
      <w:r w:rsidRPr="008C514C">
        <w:rPr>
          <w:rFonts w:cs="Arial"/>
        </w:rPr>
        <w:t xml:space="preserve">   </w:t>
      </w:r>
    </w:p>
    <w:p w14:paraId="455FDD5E" w14:textId="77777777" w:rsidR="007729A2" w:rsidRPr="008C514C" w:rsidRDefault="007729A2" w:rsidP="00FF362C">
      <w:pPr>
        <w:pStyle w:val="ListParagraph"/>
        <w:numPr>
          <w:ilvl w:val="0"/>
          <w:numId w:val="22"/>
        </w:numPr>
        <w:spacing w:after="0"/>
        <w:ind w:left="1260"/>
      </w:pPr>
      <w:r w:rsidRPr="008C514C">
        <w:t>Personnel costs associated with the management or administration of the project</w:t>
      </w:r>
      <w:r>
        <w:t xml:space="preserve">. </w:t>
      </w:r>
    </w:p>
    <w:p w14:paraId="09BC4AD3" w14:textId="77777777" w:rsidR="007729A2" w:rsidRPr="008C514C" w:rsidRDefault="007729A2" w:rsidP="00FF362C">
      <w:pPr>
        <w:pStyle w:val="ListParagraph"/>
        <w:spacing w:after="0"/>
        <w:ind w:left="1260" w:hanging="360"/>
      </w:pPr>
    </w:p>
    <w:p w14:paraId="178F34CE" w14:textId="71569CD3" w:rsidR="007729A2" w:rsidRPr="008C514C" w:rsidRDefault="007729A2" w:rsidP="00FF362C">
      <w:pPr>
        <w:pStyle w:val="ListParagraph"/>
        <w:numPr>
          <w:ilvl w:val="0"/>
          <w:numId w:val="22"/>
        </w:numPr>
        <w:spacing w:after="0"/>
        <w:ind w:left="1260"/>
      </w:pPr>
      <w:r w:rsidRPr="008C514C">
        <w:t xml:space="preserve">Personnel costs associated with the time that </w:t>
      </w:r>
      <w:r>
        <w:t>project</w:t>
      </w:r>
      <w:r w:rsidRPr="008C514C">
        <w:t xml:space="preserve"> participa</w:t>
      </w:r>
      <w:r>
        <w:t xml:space="preserve">nts </w:t>
      </w:r>
      <w:r w:rsidR="000663D9">
        <w:t xml:space="preserve">engage </w:t>
      </w:r>
      <w:r w:rsidR="000663D9" w:rsidRPr="008C514C">
        <w:t>in</w:t>
      </w:r>
      <w:r w:rsidRPr="008C514C">
        <w:t xml:space="preserve"> project activities, including, but not limited to: </w:t>
      </w:r>
    </w:p>
    <w:p w14:paraId="6BE9867E" w14:textId="77777777" w:rsidR="007729A2" w:rsidRPr="008C514C" w:rsidRDefault="007729A2" w:rsidP="007729A2">
      <w:pPr>
        <w:pStyle w:val="ListParagraph"/>
        <w:numPr>
          <w:ilvl w:val="1"/>
          <w:numId w:val="22"/>
        </w:numPr>
        <w:spacing w:after="0"/>
      </w:pPr>
      <w:r w:rsidRPr="008C514C">
        <w:t xml:space="preserve">Professional Development (see the definition of “professional development” in section 8101(42) of the ESEA). </w:t>
      </w:r>
    </w:p>
    <w:p w14:paraId="78D990CC" w14:textId="77777777" w:rsidR="007729A2" w:rsidRPr="008C514C" w:rsidRDefault="007729A2" w:rsidP="007729A2">
      <w:pPr>
        <w:pStyle w:val="ListParagraph"/>
        <w:numPr>
          <w:ilvl w:val="1"/>
          <w:numId w:val="22"/>
        </w:numPr>
        <w:spacing w:after="0"/>
      </w:pPr>
      <w:r w:rsidRPr="008C514C">
        <w:t>Mentoring, coaching</w:t>
      </w:r>
      <w:r>
        <w:t>,</w:t>
      </w:r>
      <w:r w:rsidRPr="008C514C">
        <w:t xml:space="preserve"> or teacher leadership.</w:t>
      </w:r>
    </w:p>
    <w:p w14:paraId="4D94DA38" w14:textId="77777777" w:rsidR="007729A2" w:rsidRPr="008C514C" w:rsidRDefault="007729A2" w:rsidP="007729A2">
      <w:pPr>
        <w:pStyle w:val="ListParagraph"/>
        <w:numPr>
          <w:ilvl w:val="1"/>
          <w:numId w:val="22"/>
        </w:numPr>
        <w:spacing w:after="0"/>
      </w:pPr>
      <w:r w:rsidRPr="008C514C">
        <w:t xml:space="preserve">Classroom instruction time implementing new strategies or activities stemming from the results of the educator evaluations and support system. </w:t>
      </w:r>
    </w:p>
    <w:p w14:paraId="628476C6" w14:textId="77777777" w:rsidR="007729A2" w:rsidRPr="008C514C" w:rsidRDefault="007729A2" w:rsidP="007729A2">
      <w:pPr>
        <w:pStyle w:val="ListParagraph"/>
        <w:numPr>
          <w:ilvl w:val="1"/>
          <w:numId w:val="22"/>
        </w:numPr>
        <w:spacing w:after="0"/>
      </w:pPr>
      <w:r>
        <w:t>Project p</w:t>
      </w:r>
      <w:r w:rsidRPr="008C514C">
        <w:t>lanning activities</w:t>
      </w:r>
      <w:r>
        <w:t>,</w:t>
      </w:r>
      <w:r w:rsidRPr="008C514C">
        <w:t xml:space="preserve"> including participation in professional learning communities.</w:t>
      </w:r>
    </w:p>
    <w:p w14:paraId="0ECD815E" w14:textId="77777777" w:rsidR="007729A2" w:rsidRPr="008C514C" w:rsidRDefault="007729A2" w:rsidP="007729A2">
      <w:pPr>
        <w:pStyle w:val="ListParagraph"/>
        <w:numPr>
          <w:ilvl w:val="1"/>
          <w:numId w:val="22"/>
        </w:numPr>
        <w:spacing w:after="0"/>
      </w:pPr>
      <w:r w:rsidRPr="008C514C">
        <w:t xml:space="preserve">Formative or summative evaluation activities and costs of reviewing research-based practices relating to the project. </w:t>
      </w:r>
    </w:p>
    <w:p w14:paraId="7CE8BB27" w14:textId="77777777" w:rsidR="007729A2" w:rsidRPr="008C514C" w:rsidRDefault="007729A2" w:rsidP="007729A2">
      <w:pPr>
        <w:pStyle w:val="ListParagraph"/>
        <w:spacing w:after="0"/>
        <w:ind w:firstLine="0"/>
      </w:pPr>
    </w:p>
    <w:p w14:paraId="0760B65E" w14:textId="77777777" w:rsidR="007729A2" w:rsidRPr="008C514C" w:rsidRDefault="007729A2" w:rsidP="00FF362C">
      <w:pPr>
        <w:pStyle w:val="ListParagraph"/>
        <w:numPr>
          <w:ilvl w:val="0"/>
          <w:numId w:val="22"/>
        </w:numPr>
        <w:spacing w:after="0"/>
        <w:ind w:left="1260"/>
      </w:pPr>
      <w:r w:rsidRPr="008C514C">
        <w:t>Non-personnel costs relating to the implementation, management, or administration of the project</w:t>
      </w:r>
      <w:r>
        <w:t xml:space="preserve"> that are discounted or provided</w:t>
      </w:r>
      <w:r w:rsidRPr="008C514C">
        <w:t>, including, but not limited to:</w:t>
      </w:r>
    </w:p>
    <w:p w14:paraId="2440D68B" w14:textId="77777777" w:rsidR="007729A2" w:rsidRPr="008C514C" w:rsidRDefault="007729A2" w:rsidP="007729A2">
      <w:pPr>
        <w:pStyle w:val="ListParagraph"/>
        <w:numPr>
          <w:ilvl w:val="1"/>
          <w:numId w:val="22"/>
        </w:numPr>
        <w:spacing w:after="0"/>
      </w:pPr>
      <w:r w:rsidRPr="008C514C">
        <w:t xml:space="preserve">Training-related supplies. </w:t>
      </w:r>
    </w:p>
    <w:p w14:paraId="66735448" w14:textId="77777777" w:rsidR="007729A2" w:rsidRPr="008C514C" w:rsidRDefault="007729A2" w:rsidP="007729A2">
      <w:pPr>
        <w:pStyle w:val="ListParagraph"/>
        <w:numPr>
          <w:ilvl w:val="1"/>
          <w:numId w:val="22"/>
        </w:numPr>
        <w:spacing w:after="0"/>
      </w:pPr>
      <w:r w:rsidRPr="008C514C">
        <w:t xml:space="preserve">Project-related communications. </w:t>
      </w:r>
    </w:p>
    <w:p w14:paraId="71753A6D" w14:textId="77777777" w:rsidR="007729A2" w:rsidRPr="008C514C" w:rsidRDefault="007729A2" w:rsidP="007729A2">
      <w:pPr>
        <w:pStyle w:val="ListParagraph"/>
        <w:numPr>
          <w:ilvl w:val="1"/>
          <w:numId w:val="22"/>
        </w:numPr>
        <w:spacing w:after="0"/>
      </w:pPr>
      <w:r w:rsidRPr="008C514C">
        <w:t xml:space="preserve">Technology integral to the project. </w:t>
      </w:r>
    </w:p>
    <w:p w14:paraId="394F537F" w14:textId="77777777" w:rsidR="007729A2" w:rsidRPr="008C514C" w:rsidRDefault="007729A2" w:rsidP="007729A2">
      <w:pPr>
        <w:pStyle w:val="ListParagraph"/>
        <w:numPr>
          <w:ilvl w:val="1"/>
          <w:numId w:val="22"/>
        </w:numPr>
        <w:spacing w:after="0"/>
      </w:pPr>
      <w:r w:rsidRPr="008C514C">
        <w:t>Purchases, upgrades</w:t>
      </w:r>
      <w:r>
        <w:t>,</w:t>
      </w:r>
      <w:r w:rsidRPr="008C514C">
        <w:t xml:space="preserve"> or licensing fees needed for </w:t>
      </w:r>
      <w:r>
        <w:t>project data management systems</w:t>
      </w:r>
      <w:r w:rsidRPr="008C514C">
        <w:t>.</w:t>
      </w:r>
    </w:p>
    <w:p w14:paraId="3342F831" w14:textId="77777777" w:rsidR="007729A2" w:rsidRPr="008C514C" w:rsidDel="00D34B4B" w:rsidRDefault="007729A2" w:rsidP="007729A2">
      <w:pPr>
        <w:rPr>
          <w:rFonts w:cs="Arial"/>
        </w:rPr>
      </w:pPr>
    </w:p>
    <w:p w14:paraId="396B7FD8" w14:textId="77777777" w:rsidR="00A8096F" w:rsidRDefault="00A8096F" w:rsidP="00684AA1">
      <w:pPr>
        <w:pStyle w:val="Heading2"/>
      </w:pPr>
    </w:p>
    <w:bookmarkEnd w:id="126"/>
    <w:bookmarkEnd w:id="127"/>
    <w:bookmarkEnd w:id="128"/>
    <w:p w14:paraId="7D677146" w14:textId="1FEB8EC0" w:rsidR="00C43AE8" w:rsidRPr="008C514C" w:rsidRDefault="00C43AE8" w:rsidP="008C514C"/>
    <w:p w14:paraId="047185EA" w14:textId="356C229B" w:rsidR="00C43AE8" w:rsidRPr="008C514C" w:rsidRDefault="00C43AE8" w:rsidP="004B45F3">
      <w:pPr>
        <w:pStyle w:val="Heading1"/>
        <w:ind w:left="720"/>
      </w:pPr>
      <w:bookmarkStart w:id="141" w:name="_Toc473899556"/>
      <w:bookmarkStart w:id="142" w:name="_Toc474579301"/>
      <w:bookmarkStart w:id="143" w:name="_Toc474243031"/>
      <w:bookmarkStart w:id="144" w:name="_Toc38027612"/>
      <w:r w:rsidRPr="008C514C">
        <w:t>D2.</w:t>
      </w:r>
      <w:r w:rsidRPr="008C514C">
        <w:tab/>
        <w:t xml:space="preserve">Requirement 2 – </w:t>
      </w:r>
      <w:bookmarkEnd w:id="141"/>
      <w:bookmarkEnd w:id="142"/>
      <w:bookmarkEnd w:id="143"/>
      <w:r w:rsidR="0012446E" w:rsidRPr="009A0C19">
        <w:rPr>
          <w:rFonts w:cstheme="minorHAnsi"/>
          <w:szCs w:val="32"/>
          <w:u w:val="single"/>
        </w:rPr>
        <w:t>Supplement-Not-Supplant</w:t>
      </w:r>
      <w:bookmarkEnd w:id="144"/>
    </w:p>
    <w:p w14:paraId="122B22AD" w14:textId="06D0F91A" w:rsidR="00146802" w:rsidRPr="008C514C" w:rsidRDefault="00146802" w:rsidP="004B45F3">
      <w:pPr>
        <w:pStyle w:val="Heading2"/>
        <w:ind w:left="720"/>
      </w:pPr>
      <w:bookmarkStart w:id="145" w:name="_Toc473899557"/>
      <w:bookmarkStart w:id="146" w:name="_Toc474579302"/>
      <w:bookmarkStart w:id="147" w:name="_Toc474243032"/>
      <w:bookmarkStart w:id="148" w:name="_Toc38027613"/>
      <w:bookmarkStart w:id="149" w:name="_Hlk38005661"/>
      <w:r w:rsidRPr="008C514C">
        <w:t xml:space="preserve">D2-1.  </w:t>
      </w:r>
      <w:r w:rsidR="004E198D">
        <w:t>Does TSL have a supplement-not-supplant</w:t>
      </w:r>
      <w:r w:rsidR="001221DF">
        <w:t xml:space="preserve"> provision?</w:t>
      </w:r>
      <w:bookmarkEnd w:id="145"/>
      <w:bookmarkEnd w:id="146"/>
      <w:bookmarkEnd w:id="147"/>
      <w:bookmarkEnd w:id="148"/>
      <w:r w:rsidRPr="008C514C">
        <w:t xml:space="preserve"> </w:t>
      </w:r>
    </w:p>
    <w:p w14:paraId="36A92916" w14:textId="77777777" w:rsidR="00173B97" w:rsidRDefault="006C2494" w:rsidP="00890134">
      <w:pPr>
        <w:spacing w:after="0" w:line="240" w:lineRule="auto"/>
        <w:ind w:left="720" w:firstLine="0"/>
        <w:rPr>
          <w:rFonts w:cstheme="minorHAnsi"/>
        </w:rPr>
      </w:pPr>
      <w:bookmarkStart w:id="150" w:name="_Toc473899558"/>
      <w:r>
        <w:t>Yes</w:t>
      </w:r>
      <w:r w:rsidRPr="000972C2">
        <w:t xml:space="preserve">.  </w:t>
      </w:r>
      <w:r w:rsidR="0005542B" w:rsidRPr="004663EF">
        <w:rPr>
          <w:rFonts w:cstheme="minorHAnsi"/>
        </w:rPr>
        <w:t xml:space="preserve">In accordance with section 2212(g) of the ESEA, funds made available under this program must be used to supplement, and not supplant, other Federal or State funds that would otherwise be expended to carry out activities under this program.  </w:t>
      </w:r>
    </w:p>
    <w:p w14:paraId="3A7BE09A" w14:textId="77777777" w:rsidR="00173B97" w:rsidRDefault="00173B97" w:rsidP="00890134">
      <w:pPr>
        <w:spacing w:after="0" w:line="240" w:lineRule="auto"/>
        <w:ind w:left="720" w:firstLine="0"/>
        <w:rPr>
          <w:rFonts w:cstheme="minorHAnsi"/>
        </w:rPr>
      </w:pPr>
    </w:p>
    <w:p w14:paraId="25FA1298" w14:textId="51B2002A" w:rsidR="0005542B" w:rsidRPr="004663EF" w:rsidRDefault="00AF1532" w:rsidP="00890134">
      <w:pPr>
        <w:spacing w:after="0" w:line="240" w:lineRule="auto"/>
        <w:ind w:left="720" w:firstLine="0"/>
        <w:rPr>
          <w:rFonts w:cstheme="minorHAnsi"/>
          <w:sz w:val="24"/>
          <w:szCs w:val="24"/>
        </w:rPr>
      </w:pPr>
      <w:r w:rsidRPr="00AF1532">
        <w:rPr>
          <w:rFonts w:cstheme="minorHAnsi"/>
        </w:rPr>
        <w:lastRenderedPageBreak/>
        <w:t xml:space="preserve">Consistent with ESEA Section 8101(30)(C), </w:t>
      </w:r>
      <w:r>
        <w:rPr>
          <w:rFonts w:cstheme="minorHAnsi"/>
        </w:rPr>
        <w:t>t</w:t>
      </w:r>
      <w:r w:rsidR="0005542B" w:rsidRPr="004663EF">
        <w:rPr>
          <w:rFonts w:cstheme="minorHAnsi"/>
        </w:rPr>
        <w:t>he Secretary considers schools funded by the Department of Interior's Bureau of Indian Education to be LEAs, and the funds that these schools receive from the Department of Interior’s annual appropriation</w:t>
      </w:r>
      <w:r>
        <w:rPr>
          <w:rFonts w:cstheme="minorHAnsi"/>
        </w:rPr>
        <w:t xml:space="preserve"> </w:t>
      </w:r>
      <w:r w:rsidRPr="00AF1532">
        <w:rPr>
          <w:rFonts w:cstheme="minorHAnsi"/>
        </w:rPr>
        <w:t>are not funds that would otherwise be expended to carry out activities under this program</w:t>
      </w:r>
      <w:r w:rsidR="0005542B" w:rsidRPr="004663EF">
        <w:rPr>
          <w:rFonts w:cstheme="minorHAnsi"/>
        </w:rPr>
        <w:t>.  Further, the prohibition against supplanting also means that grantees seeking to charge indirect costs to TSL funds will need to use their negotiated restricted indirect cost rates.  See 34 CFR 75.563 for more information.</w:t>
      </w:r>
      <w:r w:rsidR="0005542B" w:rsidRPr="004663EF">
        <w:rPr>
          <w:rFonts w:cstheme="minorHAnsi"/>
          <w:sz w:val="24"/>
          <w:szCs w:val="24"/>
        </w:rPr>
        <w:t xml:space="preserve"> </w:t>
      </w:r>
    </w:p>
    <w:bookmarkEnd w:id="149"/>
    <w:p w14:paraId="74F5204C" w14:textId="77777777" w:rsidR="00EE33AA" w:rsidRDefault="00EE33AA" w:rsidP="006C2494"/>
    <w:p w14:paraId="4FB39B8A" w14:textId="72A2628F" w:rsidR="00A87F55" w:rsidRDefault="00C25E37" w:rsidP="004B45F3">
      <w:pPr>
        <w:pStyle w:val="Heading1"/>
        <w:ind w:left="720"/>
      </w:pPr>
      <w:bookmarkStart w:id="151" w:name="_Toc473899572"/>
      <w:bookmarkStart w:id="152" w:name="_Toc474579314"/>
      <w:bookmarkStart w:id="153" w:name="_Toc474243044"/>
      <w:bookmarkEnd w:id="150"/>
      <w:r>
        <w:t xml:space="preserve">  </w:t>
      </w:r>
      <w:bookmarkStart w:id="154" w:name="_Toc38027614"/>
      <w:r w:rsidR="00930CEF" w:rsidRPr="008C514C">
        <w:t>D3</w:t>
      </w:r>
      <w:r w:rsidR="00A87F55" w:rsidRPr="008C514C">
        <w:t xml:space="preserve">. </w:t>
      </w:r>
      <w:r w:rsidR="00A87F55" w:rsidRPr="008C514C">
        <w:tab/>
        <w:t xml:space="preserve">Requirement </w:t>
      </w:r>
      <w:r w:rsidR="00F83D24" w:rsidRPr="008C514C">
        <w:t>3</w:t>
      </w:r>
      <w:r w:rsidR="00A87F55" w:rsidRPr="008C514C">
        <w:t>—</w:t>
      </w:r>
      <w:r w:rsidR="00284821">
        <w:t>Subgrantees</w:t>
      </w:r>
      <w:bookmarkEnd w:id="151"/>
      <w:bookmarkEnd w:id="152"/>
      <w:bookmarkEnd w:id="153"/>
      <w:bookmarkEnd w:id="154"/>
      <w:r w:rsidR="00A87F55" w:rsidRPr="008C514C">
        <w:t xml:space="preserve"> </w:t>
      </w:r>
    </w:p>
    <w:p w14:paraId="3492F8AC" w14:textId="79FA1671" w:rsidR="00284821" w:rsidRPr="008C514C" w:rsidRDefault="0041489B" w:rsidP="004B45F3">
      <w:pPr>
        <w:pStyle w:val="Heading2"/>
        <w:ind w:left="720"/>
      </w:pPr>
      <w:r>
        <w:t xml:space="preserve"> </w:t>
      </w:r>
      <w:r w:rsidR="00707339">
        <w:t xml:space="preserve">  </w:t>
      </w:r>
      <w:bookmarkStart w:id="155" w:name="_Toc38027615"/>
      <w:r w:rsidR="00284821" w:rsidRPr="008C514C">
        <w:t>D3-1.</w:t>
      </w:r>
      <w:r w:rsidR="00284821" w:rsidRPr="008C514C">
        <w:tab/>
      </w:r>
      <w:r w:rsidR="00A94365">
        <w:t xml:space="preserve">May </w:t>
      </w:r>
      <w:r w:rsidR="00537E9A">
        <w:t>a</w:t>
      </w:r>
      <w:r w:rsidR="002E630B">
        <w:t xml:space="preserve">n applicant use TSL </w:t>
      </w:r>
      <w:r w:rsidR="007168D9">
        <w:t>funds to award to a subgrant</w:t>
      </w:r>
      <w:r w:rsidR="00284821" w:rsidRPr="008C514C">
        <w:t>?</w:t>
      </w:r>
      <w:bookmarkEnd w:id="155"/>
      <w:r w:rsidR="00284821" w:rsidRPr="008C514C">
        <w:t xml:space="preserve">  </w:t>
      </w:r>
    </w:p>
    <w:p w14:paraId="1418E259" w14:textId="1B3B2FE2" w:rsidR="00F50080" w:rsidRPr="004663EF" w:rsidRDefault="00A93471" w:rsidP="00890134">
      <w:pPr>
        <w:ind w:left="720" w:firstLine="0"/>
        <w:rPr>
          <w:rFonts w:cstheme="minorHAnsi"/>
          <w:sz w:val="20"/>
          <w:szCs w:val="20"/>
        </w:rPr>
      </w:pPr>
      <w:r w:rsidRPr="004663EF">
        <w:rPr>
          <w:rFonts w:cstheme="minorHAnsi"/>
        </w:rPr>
        <w:t xml:space="preserve">Yes.  </w:t>
      </w:r>
      <w:r w:rsidR="00F50080" w:rsidRPr="004663EF">
        <w:rPr>
          <w:rFonts w:cstheme="minorHAnsi"/>
        </w:rPr>
        <w:t>Under 34 CFR 75.708(b) and (c), a grantee under this competition may award subgrants to directly carry out project activities described in its application to the following types of entities: LEAs, SEAs, nonprofit organizations or for-profit organizations.  The grantee may award subgrants to entities it has identified in an approved application.</w:t>
      </w:r>
    </w:p>
    <w:p w14:paraId="17F390FE" w14:textId="2C6B0AC4" w:rsidR="00A93471" w:rsidRDefault="00A93471" w:rsidP="004B45F3">
      <w:pPr>
        <w:pStyle w:val="Heading1"/>
        <w:ind w:left="720"/>
      </w:pPr>
      <w:r>
        <w:t xml:space="preserve">  </w:t>
      </w:r>
      <w:bookmarkStart w:id="156" w:name="_Toc38027616"/>
      <w:r w:rsidRPr="008C514C">
        <w:t>D</w:t>
      </w:r>
      <w:r w:rsidR="00DD5915">
        <w:t>4</w:t>
      </w:r>
      <w:r w:rsidRPr="008C514C">
        <w:t xml:space="preserve">. </w:t>
      </w:r>
      <w:r w:rsidRPr="008C514C">
        <w:tab/>
        <w:t xml:space="preserve">Requirement </w:t>
      </w:r>
      <w:r w:rsidR="00DD5915">
        <w:t>4</w:t>
      </w:r>
      <w:r w:rsidRPr="008C514C">
        <w:t>—</w:t>
      </w:r>
      <w:r w:rsidR="00E46C01">
        <w:t>Renewal</w:t>
      </w:r>
      <w:bookmarkEnd w:id="156"/>
      <w:r w:rsidRPr="008C514C">
        <w:t xml:space="preserve"> </w:t>
      </w:r>
    </w:p>
    <w:p w14:paraId="760E2A26" w14:textId="381DC788" w:rsidR="00A93471" w:rsidRPr="008C514C" w:rsidRDefault="0041489B" w:rsidP="00707339">
      <w:pPr>
        <w:pStyle w:val="Heading2"/>
        <w:ind w:left="0" w:firstLine="0"/>
      </w:pPr>
      <w:r>
        <w:t xml:space="preserve"> </w:t>
      </w:r>
      <w:r w:rsidR="00707339">
        <w:t xml:space="preserve">  </w:t>
      </w:r>
      <w:bookmarkStart w:id="157" w:name="_Toc38027617"/>
      <w:r w:rsidR="00A93471" w:rsidRPr="008C514C">
        <w:t>D</w:t>
      </w:r>
      <w:r w:rsidR="002A4734">
        <w:t>4</w:t>
      </w:r>
      <w:r w:rsidR="00A93471" w:rsidRPr="008C514C">
        <w:t>-1.</w:t>
      </w:r>
      <w:r w:rsidR="00A93471" w:rsidRPr="008C514C">
        <w:tab/>
      </w:r>
      <w:r w:rsidR="00A93471">
        <w:t xml:space="preserve"> </w:t>
      </w:r>
      <w:r w:rsidR="00195772">
        <w:t xml:space="preserve">Will I </w:t>
      </w:r>
      <w:r w:rsidR="00311D46">
        <w:t>automat</w:t>
      </w:r>
      <w:r w:rsidR="009A3F52">
        <w:t>ically</w:t>
      </w:r>
      <w:r w:rsidR="00195772">
        <w:t xml:space="preserve"> receive a continuati</w:t>
      </w:r>
      <w:r w:rsidR="00DF562F">
        <w:t>o</w:t>
      </w:r>
      <w:r w:rsidR="00195772">
        <w:t>n award after Year 3 of the grant</w:t>
      </w:r>
      <w:r w:rsidR="00DF562F">
        <w:t>?</w:t>
      </w:r>
      <w:bookmarkEnd w:id="157"/>
      <w:r w:rsidR="00A93471" w:rsidRPr="008C514C">
        <w:t xml:space="preserve"> </w:t>
      </w:r>
    </w:p>
    <w:p w14:paraId="7DD44234" w14:textId="00E5D3D6" w:rsidR="00D46163" w:rsidRDefault="00195772" w:rsidP="00890134">
      <w:pPr>
        <w:spacing w:after="0" w:line="240" w:lineRule="auto"/>
        <w:ind w:left="720" w:firstLine="0"/>
        <w:rPr>
          <w:rFonts w:eastAsia="Calibri" w:cstheme="minorHAnsi"/>
        </w:rPr>
      </w:pPr>
      <w:r>
        <w:rPr>
          <w:rFonts w:eastAsia="Calibri" w:cstheme="minorHAnsi"/>
        </w:rPr>
        <w:t>No</w:t>
      </w:r>
      <w:r w:rsidR="004D334D">
        <w:rPr>
          <w:rFonts w:eastAsia="Calibri" w:cstheme="minorHAnsi"/>
        </w:rPr>
        <w:t xml:space="preserve">. </w:t>
      </w:r>
      <w:r w:rsidR="00D46163" w:rsidRPr="003A5763">
        <w:rPr>
          <w:rFonts w:eastAsia="Calibri" w:cstheme="minorHAnsi"/>
        </w:rPr>
        <w:t xml:space="preserve">Under section 2212(b)(2) of the ESEA, the Secretary may renew a </w:t>
      </w:r>
      <w:r w:rsidR="00A94365">
        <w:rPr>
          <w:rFonts w:eastAsia="Calibri" w:cstheme="minorHAnsi"/>
        </w:rPr>
        <w:t>TSL</w:t>
      </w:r>
      <w:r w:rsidR="00D46163" w:rsidRPr="003A5763">
        <w:rPr>
          <w:rFonts w:eastAsia="Calibri" w:cstheme="minorHAnsi"/>
        </w:rPr>
        <w:t xml:space="preserve"> grant for up to two additional years if the grantee demonstrates to the Secretary that the grantee is effectively using funds.  Such renewal may include allowing the grantee to scale up or replicate the successful program.  </w:t>
      </w:r>
    </w:p>
    <w:p w14:paraId="0573F3CF" w14:textId="77777777" w:rsidR="004D334D" w:rsidRPr="003A5763" w:rsidRDefault="004D334D" w:rsidP="00890134">
      <w:pPr>
        <w:spacing w:after="0" w:line="240" w:lineRule="auto"/>
        <w:ind w:left="720" w:firstLine="0"/>
        <w:rPr>
          <w:rFonts w:eastAsia="Calibri" w:cstheme="minorHAnsi"/>
        </w:rPr>
      </w:pPr>
    </w:p>
    <w:p w14:paraId="70599960" w14:textId="10584C70" w:rsidR="00A93471" w:rsidRDefault="00A94365" w:rsidP="00890134">
      <w:pPr>
        <w:spacing w:after="0" w:line="240" w:lineRule="auto"/>
        <w:ind w:left="720" w:firstLine="0"/>
        <w:rPr>
          <w:rFonts w:cstheme="minorHAnsi"/>
        </w:rPr>
      </w:pPr>
      <w:r>
        <w:rPr>
          <w:rFonts w:eastAsia="Calibri" w:cstheme="minorHAnsi"/>
          <w:u w:val="single"/>
        </w:rPr>
        <w:t>Please note</w:t>
      </w:r>
      <w:r w:rsidR="00D46163" w:rsidRPr="003A5763">
        <w:rPr>
          <w:rFonts w:eastAsia="Calibri" w:cstheme="minorHAnsi"/>
        </w:rPr>
        <w:t xml:space="preserve"> </w:t>
      </w:r>
      <w:r>
        <w:rPr>
          <w:rFonts w:eastAsia="Calibri" w:cstheme="minorHAnsi"/>
        </w:rPr>
        <w:t>that d</w:t>
      </w:r>
      <w:r w:rsidR="00D46163" w:rsidRPr="003A5763">
        <w:rPr>
          <w:rFonts w:eastAsia="Calibri" w:cstheme="minorHAnsi"/>
        </w:rPr>
        <w:t>uring the third year of the project period for grants awarded under this competition, if the Department exercises the option to offer an opportunity for renewals, the Department will provide grantees with information on the renewal process</w:t>
      </w:r>
      <w:r w:rsidR="00D46163" w:rsidRPr="003A5763">
        <w:rPr>
          <w:rFonts w:cstheme="minorHAnsi"/>
        </w:rPr>
        <w:t>.  This additional funding is intended not only to support continuation of approved project activities, but also to encourage scaling, replication, and sustainability efforts and strategies.  In making decisions on whether to award a two</w:t>
      </w:r>
      <w:r w:rsidR="00D46163" w:rsidRPr="003A5763">
        <w:rPr>
          <w:rFonts w:cstheme="minorHAnsi"/>
        </w:rPr>
        <w:noBreakHyphen/>
        <w:t>year renewal award, we intend to review performance data submitted in regularly required reporting, as well as potentially request narrative information to be assessed using selection criteria from 34 CFR 75.210.</w:t>
      </w:r>
    </w:p>
    <w:p w14:paraId="50107BB4" w14:textId="73275F74" w:rsidR="004D334D" w:rsidRDefault="004D334D">
      <w:pPr>
        <w:spacing w:after="0" w:line="240" w:lineRule="auto"/>
        <w:rPr>
          <w:rFonts w:cstheme="minorHAnsi"/>
          <w:sz w:val="20"/>
          <w:szCs w:val="20"/>
        </w:rPr>
      </w:pPr>
    </w:p>
    <w:p w14:paraId="066247B5" w14:textId="77777777" w:rsidR="00873607" w:rsidRPr="003A5763" w:rsidRDefault="00873607" w:rsidP="00F26BE4">
      <w:pPr>
        <w:spacing w:after="0" w:line="240" w:lineRule="auto"/>
        <w:rPr>
          <w:rFonts w:cstheme="minorHAnsi"/>
          <w:sz w:val="20"/>
          <w:szCs w:val="20"/>
        </w:rPr>
      </w:pPr>
    </w:p>
    <w:p w14:paraId="1FA48FEF" w14:textId="093C03CF" w:rsidR="00A87F55" w:rsidRPr="008C514C" w:rsidRDefault="00914E29" w:rsidP="004B45F3">
      <w:pPr>
        <w:pStyle w:val="Heading1"/>
        <w:ind w:left="720"/>
      </w:pPr>
      <w:bookmarkStart w:id="158" w:name="_Toc473899577"/>
      <w:bookmarkStart w:id="159" w:name="_Toc474579319"/>
      <w:bookmarkStart w:id="160" w:name="_Toc474243049"/>
      <w:bookmarkStart w:id="161" w:name="_Toc38027618"/>
      <w:r w:rsidRPr="008C514C">
        <w:t>E</w:t>
      </w:r>
      <w:r w:rsidR="00A87F55" w:rsidRPr="008C514C">
        <w:t>.</w:t>
      </w:r>
      <w:r w:rsidR="00A87F55" w:rsidRPr="008C514C">
        <w:tab/>
        <w:t>The Selection Criteria</w:t>
      </w:r>
      <w:bookmarkEnd w:id="158"/>
      <w:bookmarkEnd w:id="159"/>
      <w:bookmarkEnd w:id="160"/>
      <w:bookmarkEnd w:id="161"/>
    </w:p>
    <w:p w14:paraId="15B33B63" w14:textId="71078D4F" w:rsidR="00A87F55" w:rsidRPr="008C514C" w:rsidRDefault="00914E29" w:rsidP="004B45F3">
      <w:pPr>
        <w:pStyle w:val="Heading2"/>
        <w:ind w:left="720"/>
      </w:pPr>
      <w:bookmarkStart w:id="162" w:name="_Toc473899579"/>
      <w:bookmarkStart w:id="163" w:name="_Toc474579321"/>
      <w:bookmarkStart w:id="164" w:name="_Toc474243051"/>
      <w:bookmarkStart w:id="165" w:name="_Toc38027619"/>
      <w:r w:rsidRPr="008C514C">
        <w:t>E</w:t>
      </w:r>
      <w:r w:rsidR="00A87F55" w:rsidRPr="008C514C">
        <w:t>-</w:t>
      </w:r>
      <w:r w:rsidR="004D7E09">
        <w:t>1</w:t>
      </w:r>
      <w:r w:rsidR="00A87F55" w:rsidRPr="008C514C">
        <w:t>.</w:t>
      </w:r>
      <w:r w:rsidR="00A87F55" w:rsidRPr="008C514C">
        <w:tab/>
        <w:t>Will an applicant receive its scores and reviewer comments after the competition is completed?</w:t>
      </w:r>
      <w:bookmarkEnd w:id="162"/>
      <w:bookmarkEnd w:id="163"/>
      <w:bookmarkEnd w:id="164"/>
      <w:bookmarkEnd w:id="165"/>
    </w:p>
    <w:p w14:paraId="17FA11C5" w14:textId="54E272D7" w:rsidR="00A87F55" w:rsidRPr="008C514C" w:rsidRDefault="00A87F55" w:rsidP="00243EBA">
      <w:pPr>
        <w:ind w:left="720" w:firstLine="0"/>
      </w:pPr>
      <w:r w:rsidRPr="008C514C">
        <w:t xml:space="preserve">Yes.  Both funded and unfunded applicants will receive a copy of the technical review forms completed by the peer reviewers </w:t>
      </w:r>
      <w:r w:rsidR="00927805" w:rsidRPr="008C514C">
        <w:t xml:space="preserve">when reviewing </w:t>
      </w:r>
      <w:r w:rsidRPr="008C514C">
        <w:t xml:space="preserve">the applications.  </w:t>
      </w:r>
      <w:r w:rsidR="00927805" w:rsidRPr="008C514C">
        <w:t xml:space="preserve">The Department will delete the names of the peer reviewers </w:t>
      </w:r>
      <w:r w:rsidRPr="008C514C">
        <w:t xml:space="preserve">from the technical review forms </w:t>
      </w:r>
      <w:r w:rsidR="00927805" w:rsidRPr="008C514C">
        <w:t xml:space="preserve">in order </w:t>
      </w:r>
      <w:r w:rsidRPr="008C514C">
        <w:t xml:space="preserve">to preserve </w:t>
      </w:r>
      <w:r w:rsidR="00927805" w:rsidRPr="008C514C">
        <w:t xml:space="preserve">their </w:t>
      </w:r>
      <w:r w:rsidRPr="008C514C">
        <w:t>confidentiality.</w:t>
      </w:r>
    </w:p>
    <w:p w14:paraId="3552B1E3" w14:textId="3E0418C2" w:rsidR="00A87F55" w:rsidRPr="008C514C" w:rsidRDefault="00914E29" w:rsidP="004B45F3">
      <w:pPr>
        <w:pStyle w:val="Heading1"/>
        <w:ind w:left="720"/>
      </w:pPr>
      <w:bookmarkStart w:id="166" w:name="_Toc473899581"/>
      <w:bookmarkStart w:id="167" w:name="_Toc474579323"/>
      <w:bookmarkStart w:id="168" w:name="_Toc474243053"/>
      <w:bookmarkStart w:id="169" w:name="_Toc38027620"/>
      <w:r w:rsidRPr="008C514C">
        <w:lastRenderedPageBreak/>
        <w:t>F</w:t>
      </w:r>
      <w:r w:rsidR="00A87F55" w:rsidRPr="008C514C">
        <w:t>.</w:t>
      </w:r>
      <w:r w:rsidR="00A87F55" w:rsidRPr="008C514C">
        <w:tab/>
        <w:t>Budgets</w:t>
      </w:r>
      <w:bookmarkEnd w:id="166"/>
      <w:bookmarkEnd w:id="167"/>
      <w:bookmarkEnd w:id="168"/>
      <w:bookmarkEnd w:id="169"/>
    </w:p>
    <w:p w14:paraId="407F1FB1" w14:textId="62E0952E" w:rsidR="00A87F55" w:rsidRPr="008C514C" w:rsidRDefault="00914E29" w:rsidP="004B45F3">
      <w:pPr>
        <w:pStyle w:val="Heading2"/>
        <w:ind w:left="720"/>
      </w:pPr>
      <w:bookmarkStart w:id="170" w:name="_Toc473899582"/>
      <w:bookmarkStart w:id="171" w:name="_Toc474579324"/>
      <w:bookmarkStart w:id="172" w:name="_Toc474243054"/>
      <w:bookmarkStart w:id="173" w:name="_Toc38027621"/>
      <w:r w:rsidRPr="008C514C">
        <w:t>F</w:t>
      </w:r>
      <w:r w:rsidR="00A87F55" w:rsidRPr="008C514C">
        <w:t>-1.</w:t>
      </w:r>
      <w:r w:rsidR="00A87F55" w:rsidRPr="008C514C">
        <w:tab/>
      </w:r>
      <w:r w:rsidR="00962F06" w:rsidRPr="008C514C">
        <w:t>For how long may an applicant seek an award of TSL funding</w:t>
      </w:r>
      <w:r w:rsidR="00A87F55" w:rsidRPr="008C514C">
        <w:t>?</w:t>
      </w:r>
      <w:bookmarkEnd w:id="170"/>
      <w:bookmarkEnd w:id="171"/>
      <w:bookmarkEnd w:id="172"/>
      <w:bookmarkEnd w:id="173"/>
    </w:p>
    <w:p w14:paraId="67EF950D" w14:textId="122DA681" w:rsidR="00A87F55" w:rsidRPr="008C514C" w:rsidRDefault="00427EF2" w:rsidP="00243EBA">
      <w:pPr>
        <w:ind w:left="720" w:firstLine="0"/>
      </w:pPr>
      <w:r w:rsidRPr="008C514C">
        <w:t>A</w:t>
      </w:r>
      <w:r w:rsidR="00B973C2" w:rsidRPr="008C514C">
        <w:t xml:space="preserve">pplicants may apply for a </w:t>
      </w:r>
      <w:r w:rsidR="00CF3637" w:rsidRPr="008C514C">
        <w:t xml:space="preserve">TSL </w:t>
      </w:r>
      <w:r w:rsidR="00B973C2" w:rsidRPr="008C514C">
        <w:t xml:space="preserve">grant </w:t>
      </w:r>
      <w:r w:rsidR="002779BD">
        <w:t>for</w:t>
      </w:r>
      <w:r w:rsidR="002779BD" w:rsidRPr="008C514C">
        <w:t xml:space="preserve"> </w:t>
      </w:r>
      <w:r w:rsidR="00B973C2" w:rsidRPr="008C514C">
        <w:t xml:space="preserve">up to </w:t>
      </w:r>
      <w:r w:rsidR="00DC1CAD">
        <w:t>three</w:t>
      </w:r>
      <w:r w:rsidR="00CF3637" w:rsidRPr="008C514C">
        <w:t xml:space="preserve"> </w:t>
      </w:r>
      <w:r w:rsidR="00B973C2" w:rsidRPr="008C514C">
        <w:t xml:space="preserve">years.  </w:t>
      </w:r>
      <w:r w:rsidR="00D546AD" w:rsidRPr="008C514C">
        <w:t xml:space="preserve"> </w:t>
      </w:r>
      <w:r w:rsidR="005D38E3" w:rsidRPr="008C514C">
        <w:t>E</w:t>
      </w:r>
      <w:r w:rsidR="00A87F55" w:rsidRPr="008C514C">
        <w:t xml:space="preserve">xcept in unusual circumstances, awards are </w:t>
      </w:r>
      <w:r w:rsidR="00D546AD" w:rsidRPr="008C514C">
        <w:t xml:space="preserve">expected to be </w:t>
      </w:r>
      <w:r w:rsidR="00A87F55" w:rsidRPr="008C514C">
        <w:t xml:space="preserve">made for a single budget period </w:t>
      </w:r>
      <w:r w:rsidR="00D546AD" w:rsidRPr="008C514C">
        <w:t xml:space="preserve">of </w:t>
      </w:r>
      <w:r w:rsidR="00A87F55" w:rsidRPr="008C514C">
        <w:t>12 months.</w:t>
      </w:r>
    </w:p>
    <w:p w14:paraId="4C9374B2" w14:textId="1E97CAA4" w:rsidR="00A87F55" w:rsidRPr="008C514C" w:rsidRDefault="00517C69" w:rsidP="004B45F3">
      <w:pPr>
        <w:pStyle w:val="Heading2"/>
        <w:ind w:left="720"/>
      </w:pPr>
      <w:bookmarkStart w:id="174" w:name="_Toc473899583"/>
      <w:bookmarkStart w:id="175" w:name="_Toc474579325"/>
      <w:bookmarkStart w:id="176" w:name="_Toc474243055"/>
      <w:bookmarkStart w:id="177" w:name="_Toc38027622"/>
      <w:r w:rsidRPr="008C514C">
        <w:t>F</w:t>
      </w:r>
      <w:r w:rsidR="00A87F55" w:rsidRPr="008C514C">
        <w:t>-2.</w:t>
      </w:r>
      <w:r w:rsidR="00A87F55" w:rsidRPr="008C514C">
        <w:tab/>
        <w:t xml:space="preserve">On the SF-424 </w:t>
      </w:r>
      <w:r w:rsidR="00BE3A94">
        <w:t>F</w:t>
      </w:r>
      <w:r w:rsidR="00A87F55" w:rsidRPr="008C514C">
        <w:t>orm</w:t>
      </w:r>
      <w:r w:rsidR="00D546AD" w:rsidRPr="008C514C">
        <w:t xml:space="preserve"> (the Application for Federal Assistance form)</w:t>
      </w:r>
      <w:r w:rsidR="00A376AA">
        <w:t xml:space="preserve"> that</w:t>
      </w:r>
      <w:r w:rsidR="00D546AD" w:rsidRPr="008C514C">
        <w:t xml:space="preserve"> each applicant must include with its application</w:t>
      </w:r>
      <w:r w:rsidR="00A87F55" w:rsidRPr="008C514C">
        <w:t>, under “Estimated Funding” should an applicant enter</w:t>
      </w:r>
      <w:r w:rsidR="00945A7E" w:rsidRPr="008C514C">
        <w:t xml:space="preserve"> </w:t>
      </w:r>
      <w:r w:rsidR="00A87F55" w:rsidRPr="008C514C">
        <w:t xml:space="preserve">the budget request for the first 12 months of the project or for the entire </w:t>
      </w:r>
      <w:r w:rsidR="00AC2DF3" w:rsidRPr="008C514C">
        <w:t xml:space="preserve">project </w:t>
      </w:r>
      <w:r w:rsidR="00A87F55" w:rsidRPr="008C514C">
        <w:t>period?</w:t>
      </w:r>
      <w:bookmarkEnd w:id="174"/>
      <w:bookmarkEnd w:id="175"/>
      <w:bookmarkEnd w:id="176"/>
      <w:bookmarkEnd w:id="177"/>
      <w:r w:rsidR="00A87F55" w:rsidRPr="008C514C">
        <w:t xml:space="preserve"> </w:t>
      </w:r>
    </w:p>
    <w:p w14:paraId="4FF0A542" w14:textId="77777777" w:rsidR="00A87F55" w:rsidRPr="008C514C" w:rsidRDefault="00A87F55" w:rsidP="007C013D">
      <w:r w:rsidRPr="008C514C">
        <w:t>An applicant should enter the amount of its budget request for the first 12 months of its project.</w:t>
      </w:r>
    </w:p>
    <w:p w14:paraId="5E00B196" w14:textId="4F511249" w:rsidR="00A87F55" w:rsidRPr="008C514C" w:rsidRDefault="00517C69" w:rsidP="004B45F3">
      <w:pPr>
        <w:pStyle w:val="Heading2"/>
        <w:ind w:left="720"/>
      </w:pPr>
      <w:bookmarkStart w:id="178" w:name="_Toc473899584"/>
      <w:bookmarkStart w:id="179" w:name="_Toc474579326"/>
      <w:bookmarkStart w:id="180" w:name="_Toc474243056"/>
      <w:bookmarkStart w:id="181" w:name="_Toc38027623"/>
      <w:r w:rsidRPr="008C514C">
        <w:t>F</w:t>
      </w:r>
      <w:r w:rsidR="00A87F55" w:rsidRPr="008C514C">
        <w:t>-3.</w:t>
      </w:r>
      <w:r w:rsidR="00A87F55" w:rsidRPr="008C514C">
        <w:tab/>
        <w:t xml:space="preserve">May an applicant request an annual award amount that increases over time?  For example, may an applicant request $1 million in Year 1, $5 million in Year 2, and $8 million in Year 3 as the project expands </w:t>
      </w:r>
      <w:r w:rsidR="00945A7E" w:rsidRPr="008C514C">
        <w:t xml:space="preserve">its </w:t>
      </w:r>
      <w:r w:rsidR="00A87F55" w:rsidRPr="008C514C">
        <w:t xml:space="preserve">reach </w:t>
      </w:r>
      <w:r w:rsidR="00914E29" w:rsidRPr="008C514C">
        <w:t>and incorporate</w:t>
      </w:r>
      <w:r w:rsidR="00945A7E" w:rsidRPr="008C514C">
        <w:t>s</w:t>
      </w:r>
      <w:r w:rsidR="00914E29" w:rsidRPr="008C514C">
        <w:t xml:space="preserve"> modifications or enhancements to the HCMS </w:t>
      </w:r>
      <w:r w:rsidR="000C150F">
        <w:t xml:space="preserve">or </w:t>
      </w:r>
      <w:r w:rsidR="00914E29" w:rsidRPr="008C514C">
        <w:t>PBCS</w:t>
      </w:r>
      <w:r w:rsidR="00A87F55" w:rsidRPr="008C514C">
        <w:t>?</w:t>
      </w:r>
      <w:bookmarkEnd w:id="178"/>
      <w:bookmarkEnd w:id="179"/>
      <w:bookmarkEnd w:id="180"/>
      <w:bookmarkEnd w:id="181"/>
      <w:r w:rsidR="00A87F55" w:rsidRPr="008C514C">
        <w:t xml:space="preserve"> </w:t>
      </w:r>
    </w:p>
    <w:p w14:paraId="4C2C82DB" w14:textId="77777777" w:rsidR="00784429" w:rsidRDefault="00A87F55" w:rsidP="00243EBA">
      <w:pPr>
        <w:ind w:left="720" w:firstLine="0"/>
      </w:pPr>
      <w:r w:rsidRPr="008C514C">
        <w:t xml:space="preserve">Yes.  An applicant may </w:t>
      </w:r>
      <w:r w:rsidR="007F1683" w:rsidRPr="008C514C">
        <w:t xml:space="preserve">include in its proposed budget a </w:t>
      </w:r>
      <w:r w:rsidRPr="008C514C">
        <w:t xml:space="preserve">request for increasing award amounts </w:t>
      </w:r>
      <w:r w:rsidR="007F1683" w:rsidRPr="008C514C">
        <w:t>for</w:t>
      </w:r>
      <w:r w:rsidRPr="008C514C">
        <w:t xml:space="preserve"> succeeding </w:t>
      </w:r>
      <w:r w:rsidR="007F1683" w:rsidRPr="008C514C">
        <w:t>project</w:t>
      </w:r>
      <w:r w:rsidRPr="008C514C">
        <w:t xml:space="preserve"> years</w:t>
      </w:r>
      <w:r w:rsidR="007F1683" w:rsidRPr="008C514C">
        <w:t xml:space="preserve">.  If it does, the applicant would </w:t>
      </w:r>
      <w:r w:rsidRPr="008C514C">
        <w:t xml:space="preserve">explain the basis for its proposed budgetary increases in its budget narrative.  </w:t>
      </w:r>
    </w:p>
    <w:p w14:paraId="5BA9B4D0" w14:textId="7C59568F" w:rsidR="00A87F55" w:rsidRPr="008C514C" w:rsidRDefault="00A87F55" w:rsidP="00243EBA">
      <w:pPr>
        <w:ind w:left="720" w:firstLine="0"/>
      </w:pPr>
      <w:r w:rsidRPr="008C514C">
        <w:t>However, applicant</w:t>
      </w:r>
      <w:r w:rsidR="007F1683" w:rsidRPr="008C514C">
        <w:t>s</w:t>
      </w:r>
      <w:r w:rsidRPr="008C514C">
        <w:t xml:space="preserve"> should </w:t>
      </w:r>
      <w:r w:rsidR="007F1683" w:rsidRPr="008C514C">
        <w:t xml:space="preserve">understand </w:t>
      </w:r>
      <w:r w:rsidRPr="008C514C">
        <w:t xml:space="preserve">that the Department’s ability to make awards </w:t>
      </w:r>
      <w:r w:rsidR="007F1683" w:rsidRPr="008C514C">
        <w:t xml:space="preserve">to grantees </w:t>
      </w:r>
      <w:r w:rsidRPr="008C514C">
        <w:t xml:space="preserve">in </w:t>
      </w:r>
      <w:r w:rsidR="007F1683" w:rsidRPr="008C514C">
        <w:t xml:space="preserve">the </w:t>
      </w:r>
      <w:r w:rsidRPr="008C514C">
        <w:t xml:space="preserve">years following the initial budget period (i.e., continuation awards) will depend, in part, on the size of future </w:t>
      </w:r>
      <w:r w:rsidR="007F1683" w:rsidRPr="008C514C">
        <w:t xml:space="preserve">annual </w:t>
      </w:r>
      <w:r w:rsidR="00C34E1D" w:rsidRPr="008C514C">
        <w:t>c</w:t>
      </w:r>
      <w:r w:rsidRPr="008C514C">
        <w:t xml:space="preserve">ongressional appropriations.  Applicants that request increasing award amounts in succeeding budget years should </w:t>
      </w:r>
      <w:r w:rsidR="00A80673">
        <w:t xml:space="preserve">understand </w:t>
      </w:r>
      <w:r w:rsidRPr="008C514C">
        <w:t xml:space="preserve">that </w:t>
      </w:r>
      <w:r w:rsidR="00735183">
        <w:t xml:space="preserve">if congressional appropriations for TSL are insufficient to fully cover continuation awards, </w:t>
      </w:r>
      <w:r w:rsidR="00304019" w:rsidRPr="008C514C">
        <w:t>future</w:t>
      </w:r>
      <w:r w:rsidRPr="008C514C">
        <w:t xml:space="preserve"> costs </w:t>
      </w:r>
      <w:r w:rsidR="00735183">
        <w:t xml:space="preserve">of TSL grantees </w:t>
      </w:r>
      <w:r w:rsidRPr="008C514C">
        <w:t>may not be fully funded</w:t>
      </w:r>
      <w:r w:rsidR="00735183">
        <w:t xml:space="preserve"> and grants with increasing award amounts in future budget years could be particularly affected.  </w:t>
      </w:r>
    </w:p>
    <w:p w14:paraId="75183EFA" w14:textId="7FDA1924" w:rsidR="00A87F55" w:rsidRPr="008C514C" w:rsidRDefault="00517C69" w:rsidP="004B45F3">
      <w:pPr>
        <w:pStyle w:val="Heading2"/>
        <w:ind w:left="720"/>
      </w:pPr>
      <w:bookmarkStart w:id="182" w:name="_Toc473899586"/>
      <w:bookmarkStart w:id="183" w:name="_Toc474579328"/>
      <w:bookmarkStart w:id="184" w:name="_Toc474243058"/>
      <w:bookmarkStart w:id="185" w:name="_Toc38027624"/>
      <w:r w:rsidRPr="008C514C">
        <w:t>F</w:t>
      </w:r>
      <w:r w:rsidR="00A87F55" w:rsidRPr="008C514C">
        <w:t>-</w:t>
      </w:r>
      <w:r w:rsidR="00164CC5">
        <w:t>4</w:t>
      </w:r>
      <w:r w:rsidR="00A87F55" w:rsidRPr="008C514C">
        <w:t>.</w:t>
      </w:r>
      <w:r w:rsidR="00A87F55" w:rsidRPr="008C514C">
        <w:tab/>
        <w:t>What should be included in the budget narrative?</w:t>
      </w:r>
      <w:bookmarkEnd w:id="182"/>
      <w:bookmarkEnd w:id="183"/>
      <w:bookmarkEnd w:id="184"/>
      <w:bookmarkEnd w:id="185"/>
    </w:p>
    <w:p w14:paraId="3E34F408" w14:textId="358A6004" w:rsidR="00A87F55" w:rsidRPr="008C514C" w:rsidRDefault="00A87F55" w:rsidP="00243EBA">
      <w:pPr>
        <w:ind w:left="720" w:firstLine="0"/>
      </w:pPr>
      <w:r w:rsidRPr="008C514C">
        <w:t xml:space="preserve">As explained in the application package, an application should include </w:t>
      </w:r>
      <w:r w:rsidR="000133EB" w:rsidRPr="008C514C">
        <w:t xml:space="preserve">a </w:t>
      </w:r>
      <w:r w:rsidRPr="008C514C">
        <w:t>budget narrative</w:t>
      </w:r>
      <w:r w:rsidR="000133EB" w:rsidRPr="008C514C">
        <w:t xml:space="preserve"> that </w:t>
      </w:r>
      <w:r w:rsidRPr="008C514C">
        <w:t>provide</w:t>
      </w:r>
      <w:r w:rsidR="006C2933" w:rsidRPr="008C514C">
        <w:t>s</w:t>
      </w:r>
      <w:r w:rsidRPr="008C514C">
        <w:t xml:space="preserve"> a detailed description of how the applicant plans to use</w:t>
      </w:r>
      <w:r w:rsidR="006C2933" w:rsidRPr="008C514C">
        <w:t>, for each project year,</w:t>
      </w:r>
      <w:r w:rsidRPr="008C514C">
        <w:t xml:space="preserve"> </w:t>
      </w:r>
      <w:r w:rsidR="006C2933" w:rsidRPr="008C514C">
        <w:t xml:space="preserve">both </w:t>
      </w:r>
      <w:r w:rsidRPr="008C514C">
        <w:t xml:space="preserve">its requested </w:t>
      </w:r>
      <w:r w:rsidR="00190B7C" w:rsidRPr="008C514C">
        <w:t>TSL</w:t>
      </w:r>
      <w:r w:rsidRPr="008C514C">
        <w:t xml:space="preserve"> grant funds</w:t>
      </w:r>
      <w:r w:rsidR="006C2933" w:rsidRPr="008C514C">
        <w:t xml:space="preserve"> and the </w:t>
      </w:r>
      <w:r w:rsidRPr="008C514C">
        <w:t>non-</w:t>
      </w:r>
      <w:r w:rsidR="006C2933" w:rsidRPr="008C514C">
        <w:t>Federal</w:t>
      </w:r>
      <w:r w:rsidRPr="008C514C">
        <w:t xml:space="preserve"> funds or in-kind resources </w:t>
      </w:r>
      <w:r w:rsidR="006C2933" w:rsidRPr="008C514C">
        <w:t>it proposes to provide – either to meet its requirement to provide the non-Federal match or as other contributions to project services</w:t>
      </w:r>
      <w:r w:rsidRPr="008C514C">
        <w:t xml:space="preserve">.  </w:t>
      </w:r>
    </w:p>
    <w:p w14:paraId="1082B073" w14:textId="22A0D92C" w:rsidR="00A87F55" w:rsidRPr="008C514C" w:rsidRDefault="00A87F55" w:rsidP="00243EBA">
      <w:pPr>
        <w:ind w:left="720" w:firstLine="0"/>
      </w:pPr>
      <w:r w:rsidRPr="008C514C">
        <w:t xml:space="preserve">The budget narrative should be of sufficient scope </w:t>
      </w:r>
      <w:r w:rsidR="008551AE">
        <w:t>to</w:t>
      </w:r>
      <w:r w:rsidRPr="008C514C">
        <w:t xml:space="preserve"> detail </w:t>
      </w:r>
      <w:r w:rsidR="006C2933" w:rsidRPr="008C514C">
        <w:t>what the applicant would provide with both Federal and non-Federal funds</w:t>
      </w:r>
      <w:r w:rsidR="002B73C7">
        <w:t xml:space="preserve"> and non-Federal in-kind contributions</w:t>
      </w:r>
      <w:r w:rsidR="006C2933" w:rsidRPr="008C514C">
        <w:t xml:space="preserve">, and thus enable </w:t>
      </w:r>
      <w:r w:rsidR="002B73C7">
        <w:t xml:space="preserve">(1) </w:t>
      </w:r>
      <w:r w:rsidR="006C2933" w:rsidRPr="008C514C">
        <w:t xml:space="preserve">the Department to </w:t>
      </w:r>
      <w:r w:rsidRPr="008C514C">
        <w:t xml:space="preserve">determine if the costs are necessary, reasonable, and otherwise allowable, and </w:t>
      </w:r>
      <w:r w:rsidR="002B73C7">
        <w:t xml:space="preserve">(2) </w:t>
      </w:r>
      <w:r w:rsidRPr="008C514C">
        <w:t>the reader</w:t>
      </w:r>
      <w:r w:rsidR="006C2933" w:rsidRPr="008C514C">
        <w:t>s</w:t>
      </w:r>
      <w:r w:rsidRPr="008C514C">
        <w:t xml:space="preserve"> to understand how the applicant proposes to use Federal and non-Federal funds</w:t>
      </w:r>
      <w:r w:rsidR="00903A64">
        <w:t>,</w:t>
      </w:r>
      <w:r w:rsidRPr="008C514C">
        <w:t xml:space="preserve"> </w:t>
      </w:r>
      <w:r w:rsidR="002B73C7">
        <w:t>and non-Federal in-kind contributions</w:t>
      </w:r>
      <w:r w:rsidR="00903A64">
        <w:t>,</w:t>
      </w:r>
      <w:r w:rsidR="002B73C7" w:rsidRPr="008C514C">
        <w:t xml:space="preserve"> </w:t>
      </w:r>
      <w:r w:rsidRPr="008C514C">
        <w:t xml:space="preserve">to support the proposed project.  For further guidance on Federal cost principles, please consult the Uniform Administrative Requirements </w:t>
      </w:r>
      <w:r w:rsidR="00F65AF2">
        <w:t>in</w:t>
      </w:r>
      <w:r w:rsidRPr="008C514C">
        <w:t xml:space="preserve"> 2 CFR Part 200 and</w:t>
      </w:r>
      <w:r w:rsidR="002B73C7">
        <w:t>,</w:t>
      </w:r>
      <w:r w:rsidRPr="008C514C">
        <w:t xml:space="preserve"> in particular</w:t>
      </w:r>
      <w:r w:rsidR="002B73C7">
        <w:t>,</w:t>
      </w:r>
      <w:r w:rsidRPr="008C514C">
        <w:t xml:space="preserve"> the Basic Considerations </w:t>
      </w:r>
      <w:r w:rsidR="00F65AF2">
        <w:t>in</w:t>
      </w:r>
      <w:r w:rsidRPr="008C514C">
        <w:t xml:space="preserve"> 2 CFR </w:t>
      </w:r>
      <w:r w:rsidR="001D287F" w:rsidRPr="008C514C">
        <w:t>§§</w:t>
      </w:r>
      <w:r w:rsidR="00E65639">
        <w:t xml:space="preserve"> </w:t>
      </w:r>
      <w:r w:rsidRPr="008C514C">
        <w:t xml:space="preserve">200.402 – 200.411 and the General </w:t>
      </w:r>
      <w:r w:rsidR="006C2933" w:rsidRPr="008C514C">
        <w:t>P</w:t>
      </w:r>
      <w:r w:rsidRPr="008C514C">
        <w:t xml:space="preserve">rovisions for Selected Items of Cost </w:t>
      </w:r>
      <w:r w:rsidR="00F65AF2">
        <w:t>in</w:t>
      </w:r>
      <w:r w:rsidRPr="008C514C">
        <w:t xml:space="preserve"> 2 CFR </w:t>
      </w:r>
      <w:r w:rsidR="001D287F" w:rsidRPr="008C514C">
        <w:t>§§</w:t>
      </w:r>
      <w:r w:rsidR="00E65639">
        <w:t xml:space="preserve"> </w:t>
      </w:r>
      <w:r w:rsidRPr="008C514C">
        <w:t>200.420 – 200.475.</w:t>
      </w:r>
    </w:p>
    <w:p w14:paraId="2955AE47" w14:textId="6D036BBE" w:rsidR="00A87F55" w:rsidRPr="008C514C" w:rsidRDefault="00517C69" w:rsidP="004B45F3">
      <w:pPr>
        <w:pStyle w:val="Heading2"/>
        <w:ind w:left="720"/>
      </w:pPr>
      <w:bookmarkStart w:id="186" w:name="_Toc473899587"/>
      <w:bookmarkStart w:id="187" w:name="_Toc474579329"/>
      <w:bookmarkStart w:id="188" w:name="_Toc474243059"/>
      <w:bookmarkStart w:id="189" w:name="_Toc38027625"/>
      <w:r w:rsidRPr="008C514C">
        <w:lastRenderedPageBreak/>
        <w:t>F</w:t>
      </w:r>
      <w:r w:rsidR="00A87F55" w:rsidRPr="008C514C">
        <w:t>-</w:t>
      </w:r>
      <w:r w:rsidR="00164CC5">
        <w:t>5</w:t>
      </w:r>
      <w:r w:rsidR="00A87F55" w:rsidRPr="008C514C">
        <w:t>.</w:t>
      </w:r>
      <w:r w:rsidR="00A87F55" w:rsidRPr="008C514C">
        <w:tab/>
        <w:t xml:space="preserve">How should the </w:t>
      </w:r>
      <w:r w:rsidR="006C2933" w:rsidRPr="008C514C">
        <w:t xml:space="preserve">proposed </w:t>
      </w:r>
      <w:r w:rsidR="00A87F55" w:rsidRPr="008C514C">
        <w:t xml:space="preserve">budget </w:t>
      </w:r>
      <w:r w:rsidR="002F538D" w:rsidRPr="008C514C">
        <w:t xml:space="preserve">identify the </w:t>
      </w:r>
      <w:r w:rsidR="00A87F55" w:rsidRPr="008C514C">
        <w:t xml:space="preserve">value </w:t>
      </w:r>
      <w:r w:rsidR="00787568" w:rsidRPr="008C514C">
        <w:t xml:space="preserve">of </w:t>
      </w:r>
      <w:r w:rsidR="00A87F55" w:rsidRPr="008C514C">
        <w:t>any materials and services that would be provided as part of the project’s contribution of non-</w:t>
      </w:r>
      <w:r w:rsidR="006C2933" w:rsidRPr="008C514C">
        <w:t>Federal</w:t>
      </w:r>
      <w:r w:rsidR="00A87F55" w:rsidRPr="008C514C">
        <w:t xml:space="preserve"> resources?</w:t>
      </w:r>
      <w:bookmarkEnd w:id="186"/>
      <w:bookmarkEnd w:id="187"/>
      <w:bookmarkEnd w:id="188"/>
      <w:bookmarkEnd w:id="189"/>
    </w:p>
    <w:p w14:paraId="570BA685" w14:textId="07CCEB14" w:rsidR="00A87F55" w:rsidRPr="008C514C" w:rsidRDefault="00622735" w:rsidP="00243EBA">
      <w:pPr>
        <w:ind w:left="720" w:firstLine="0"/>
      </w:pPr>
      <w:r w:rsidRPr="008C514C">
        <w:t>T</w:t>
      </w:r>
      <w:r w:rsidR="00A87F55" w:rsidRPr="008C514C">
        <w:t xml:space="preserve">he value of these services or materials should be indicated in Section B of the Department’s Form 524.  The value of these services or materials should be calculated </w:t>
      </w:r>
      <w:r w:rsidR="002F538D" w:rsidRPr="008C514C">
        <w:t xml:space="preserve">in a manner that is consistent with </w:t>
      </w:r>
      <w:r w:rsidR="00A87F55" w:rsidRPr="008C514C">
        <w:t xml:space="preserve">2 CFR </w:t>
      </w:r>
      <w:r w:rsidR="00971552" w:rsidRPr="008C514C">
        <w:t>§</w:t>
      </w:r>
      <w:r w:rsidR="00E65639">
        <w:t xml:space="preserve"> </w:t>
      </w:r>
      <w:r w:rsidR="00A5372A" w:rsidRPr="008C514C">
        <w:t>200.306</w:t>
      </w:r>
      <w:r w:rsidR="00A87F55" w:rsidRPr="008C514C">
        <w:t>.</w:t>
      </w:r>
    </w:p>
    <w:p w14:paraId="750021A7" w14:textId="374946FE" w:rsidR="00A87F55" w:rsidRPr="008C514C" w:rsidRDefault="00517C69" w:rsidP="004B45F3">
      <w:pPr>
        <w:pStyle w:val="Heading2"/>
        <w:ind w:left="720"/>
      </w:pPr>
      <w:bookmarkStart w:id="190" w:name="_Toc473899588"/>
      <w:bookmarkStart w:id="191" w:name="_Toc474579330"/>
      <w:bookmarkStart w:id="192" w:name="_Toc474243060"/>
      <w:bookmarkStart w:id="193" w:name="_Toc38027626"/>
      <w:r w:rsidRPr="008C514C">
        <w:t>F</w:t>
      </w:r>
      <w:r w:rsidR="00A87F55" w:rsidRPr="008C514C">
        <w:t>-</w:t>
      </w:r>
      <w:r w:rsidR="00164CC5">
        <w:t>6</w:t>
      </w:r>
      <w:r w:rsidR="00A87F55" w:rsidRPr="008C514C">
        <w:t>.</w:t>
      </w:r>
      <w:r w:rsidR="00A87F55" w:rsidRPr="008C514C">
        <w:tab/>
        <w:t>If a State or LEA currently funds a</w:t>
      </w:r>
      <w:r w:rsidR="00914E29" w:rsidRPr="008C514C">
        <w:t>ll or part of a</w:t>
      </w:r>
      <w:r w:rsidR="00827B18" w:rsidRPr="008C514C">
        <w:t>n HCMS</w:t>
      </w:r>
      <w:r w:rsidR="00914E29" w:rsidRPr="008C514C">
        <w:t xml:space="preserve"> </w:t>
      </w:r>
      <w:r w:rsidR="00A87F55" w:rsidRPr="008C514C">
        <w:t xml:space="preserve">using State or local funds, may the SEA or LEA use </w:t>
      </w:r>
      <w:r w:rsidR="00190B7C" w:rsidRPr="008C514C">
        <w:t>TSL</w:t>
      </w:r>
      <w:r w:rsidR="00A87F55" w:rsidRPr="008C514C">
        <w:t xml:space="preserve"> funds to replace some of th</w:t>
      </w:r>
      <w:r w:rsidR="00827B18" w:rsidRPr="008C514C">
        <w:t>os</w:t>
      </w:r>
      <w:r w:rsidR="00A87F55" w:rsidRPr="008C514C">
        <w:t>e State or local funds?</w:t>
      </w:r>
      <w:bookmarkEnd w:id="190"/>
      <w:bookmarkEnd w:id="191"/>
      <w:bookmarkEnd w:id="192"/>
      <w:bookmarkEnd w:id="193"/>
    </w:p>
    <w:p w14:paraId="50CC12F4" w14:textId="761BC6FA" w:rsidR="00054BD5" w:rsidRDefault="00914E29" w:rsidP="00054BD5">
      <w:pPr>
        <w:ind w:left="720" w:firstLine="0"/>
      </w:pPr>
      <w:r w:rsidRPr="008C514C">
        <w:t>L</w:t>
      </w:r>
      <w:r w:rsidR="00A87F55" w:rsidRPr="008C514C">
        <w:t xml:space="preserve">ike many Federal grant programs, the </w:t>
      </w:r>
      <w:r w:rsidR="00190B7C" w:rsidRPr="008C514C">
        <w:t>TSL</w:t>
      </w:r>
      <w:r w:rsidR="00A87F55" w:rsidRPr="008C514C">
        <w:t xml:space="preserve"> program ha</w:t>
      </w:r>
      <w:r w:rsidR="00827B18" w:rsidRPr="008C514C">
        <w:t>s</w:t>
      </w:r>
      <w:r w:rsidR="00A87F55" w:rsidRPr="008C514C">
        <w:t xml:space="preserve"> a “supplement, not supplant” requirement</w:t>
      </w:r>
      <w:r w:rsidR="008D4153" w:rsidRPr="008C514C">
        <w:t>.</w:t>
      </w:r>
      <w:r w:rsidRPr="008C514C">
        <w:t xml:space="preserve"> </w:t>
      </w:r>
      <w:r w:rsidR="008D4153" w:rsidRPr="008C514C">
        <w:t xml:space="preserve"> The TSL requirement</w:t>
      </w:r>
      <w:r w:rsidR="00F65AF2">
        <w:t>,</w:t>
      </w:r>
      <w:r w:rsidR="008D4153" w:rsidRPr="008C514C">
        <w:t xml:space="preserve"> in section 2212(g)</w:t>
      </w:r>
      <w:r w:rsidR="00E462C1" w:rsidRPr="008C514C">
        <w:t xml:space="preserve"> of the ESEA</w:t>
      </w:r>
      <w:r w:rsidR="00F65AF2">
        <w:t>,</w:t>
      </w:r>
      <w:r w:rsidR="00A87F55" w:rsidRPr="008C514C">
        <w:t xml:space="preserve"> </w:t>
      </w:r>
      <w:r w:rsidR="008D4153" w:rsidRPr="008C514C">
        <w:t xml:space="preserve">prohibits grantees from </w:t>
      </w:r>
      <w:r w:rsidR="00A87F55" w:rsidRPr="008C514C">
        <w:t xml:space="preserve">using </w:t>
      </w:r>
      <w:r w:rsidR="00190B7C" w:rsidRPr="008C514C">
        <w:t>TSL</w:t>
      </w:r>
      <w:r w:rsidR="00A87F55" w:rsidRPr="008C514C">
        <w:t xml:space="preserve"> funds </w:t>
      </w:r>
      <w:r w:rsidR="008D4153" w:rsidRPr="008C514C">
        <w:t xml:space="preserve">in ways that </w:t>
      </w:r>
      <w:r w:rsidR="00A87F55" w:rsidRPr="008C514C">
        <w:t xml:space="preserve">supplant State or </w:t>
      </w:r>
      <w:r w:rsidR="008D4153" w:rsidRPr="008C514C">
        <w:t xml:space="preserve">other </w:t>
      </w:r>
      <w:r w:rsidRPr="008C514C">
        <w:t>Federal</w:t>
      </w:r>
      <w:r w:rsidR="00A87F55" w:rsidRPr="008C514C">
        <w:t xml:space="preserve"> funds</w:t>
      </w:r>
      <w:r w:rsidR="00E462C1" w:rsidRPr="008C514C">
        <w:t xml:space="preserve">, </w:t>
      </w:r>
      <w:r w:rsidR="00890736">
        <w:t xml:space="preserve">which would include </w:t>
      </w:r>
      <w:r w:rsidR="00E462C1" w:rsidRPr="008C514C">
        <w:t xml:space="preserve">State or other Federal funds that support </w:t>
      </w:r>
      <w:r w:rsidR="00890736">
        <w:t>an</w:t>
      </w:r>
      <w:r w:rsidR="00890736" w:rsidRPr="008C514C">
        <w:t xml:space="preserve"> </w:t>
      </w:r>
      <w:r w:rsidR="00E462C1" w:rsidRPr="008C514C">
        <w:t>HCMS (which includes its PBCS)</w:t>
      </w:r>
      <w:r w:rsidR="00A87F55" w:rsidRPr="008C514C">
        <w:t xml:space="preserve">.  </w:t>
      </w:r>
    </w:p>
    <w:p w14:paraId="21180A64" w14:textId="2A18B840" w:rsidR="00A87F55" w:rsidRPr="008C514C" w:rsidRDefault="00F65AF2" w:rsidP="005C01FA">
      <w:pPr>
        <w:ind w:left="720" w:firstLine="0"/>
      </w:pPr>
      <w:r>
        <w:t>A grantee’s use of local funds is not</w:t>
      </w:r>
      <w:r w:rsidR="00120263">
        <w:t xml:space="preserve"> </w:t>
      </w:r>
      <w:r>
        <w:t xml:space="preserve">affected by the </w:t>
      </w:r>
      <w:r w:rsidR="00BC18D5" w:rsidRPr="008C514C">
        <w:t xml:space="preserve">TSL </w:t>
      </w:r>
      <w:r w:rsidR="00914E29" w:rsidRPr="008C514C">
        <w:t xml:space="preserve">“supplement, not supplant” requirement. </w:t>
      </w:r>
      <w:r w:rsidR="00A20C2D">
        <w:t>A</w:t>
      </w:r>
      <w:r w:rsidR="00A87F55" w:rsidRPr="008C514C">
        <w:t xml:space="preserve">pplicants should consider whether their use of </w:t>
      </w:r>
      <w:r w:rsidR="00190B7C" w:rsidRPr="008C514C">
        <w:t>TSL</w:t>
      </w:r>
      <w:r w:rsidR="00A87F55" w:rsidRPr="008C514C">
        <w:t xml:space="preserve"> funds to replace local funds that currently support the </w:t>
      </w:r>
      <w:r w:rsidR="009A10D8" w:rsidRPr="008C514C">
        <w:t xml:space="preserve">HCMS </w:t>
      </w:r>
      <w:r w:rsidR="00A87F55" w:rsidRPr="008C514C">
        <w:t>could undermine</w:t>
      </w:r>
      <w:r w:rsidR="00BC18D5" w:rsidRPr="008C514C">
        <w:t xml:space="preserve"> its ability to continue the TSL-supported activities after the grant period ends, </w:t>
      </w:r>
      <w:r w:rsidR="00A20C2D">
        <w:t>which is a requirement that an</w:t>
      </w:r>
      <w:r w:rsidR="00BC18D5" w:rsidRPr="008C514C">
        <w:t xml:space="preserve"> applicant must address in its application.  See section 2212(c)(8) of the ESEA.</w:t>
      </w:r>
    </w:p>
    <w:p w14:paraId="3253686F" w14:textId="11355891" w:rsidR="00A87F55" w:rsidRPr="008C514C" w:rsidRDefault="00517C69" w:rsidP="004B45F3">
      <w:pPr>
        <w:pStyle w:val="Heading2"/>
        <w:ind w:left="720"/>
      </w:pPr>
      <w:bookmarkStart w:id="194" w:name="_Toc473899589"/>
      <w:bookmarkStart w:id="195" w:name="_Toc474579331"/>
      <w:bookmarkStart w:id="196" w:name="_Toc474243061"/>
      <w:bookmarkStart w:id="197" w:name="_Toc38027627"/>
      <w:r w:rsidRPr="008C514C">
        <w:t>F</w:t>
      </w:r>
      <w:r w:rsidR="00A87F55" w:rsidRPr="008C514C">
        <w:t>-</w:t>
      </w:r>
      <w:r w:rsidR="00164CC5">
        <w:t>7</w:t>
      </w:r>
      <w:r w:rsidR="00A87F55" w:rsidRPr="008C514C">
        <w:t>.</w:t>
      </w:r>
      <w:r w:rsidR="00A87F55" w:rsidRPr="008C514C">
        <w:tab/>
        <w:t xml:space="preserve">Must a grantee wait until the start of the initial budget period to begin incurring costs that </w:t>
      </w:r>
      <w:r w:rsidR="00783AB2" w:rsidRPr="008C514C">
        <w:t>its TSL award</w:t>
      </w:r>
      <w:r w:rsidR="00A87F55" w:rsidRPr="008C514C">
        <w:t xml:space="preserve"> will reimburse?</w:t>
      </w:r>
      <w:bookmarkEnd w:id="194"/>
      <w:bookmarkEnd w:id="195"/>
      <w:bookmarkEnd w:id="196"/>
      <w:bookmarkEnd w:id="197"/>
    </w:p>
    <w:p w14:paraId="44DA3674" w14:textId="7783E04D" w:rsidR="00A87F55" w:rsidRPr="008C514C" w:rsidRDefault="00A87F55" w:rsidP="00243EBA">
      <w:pPr>
        <w:ind w:left="720" w:firstLine="0"/>
      </w:pPr>
      <w:r w:rsidRPr="008C514C">
        <w:t xml:space="preserve">No.  </w:t>
      </w:r>
      <w:r w:rsidR="00783AB2" w:rsidRPr="008C514C">
        <w:t xml:space="preserve">A grantee may use its </w:t>
      </w:r>
      <w:r w:rsidR="00190B7C" w:rsidRPr="008C514C">
        <w:t>TSL</w:t>
      </w:r>
      <w:r w:rsidRPr="008C514C">
        <w:t xml:space="preserve"> funds to reimburse </w:t>
      </w:r>
      <w:r w:rsidR="00783AB2" w:rsidRPr="008C514C">
        <w:t xml:space="preserve">itself </w:t>
      </w:r>
      <w:r w:rsidRPr="008C514C">
        <w:t xml:space="preserve">for pre-award costs </w:t>
      </w:r>
      <w:r w:rsidR="004E4D0D" w:rsidRPr="004E4D0D">
        <w:t xml:space="preserve">directly pursuant to the negotiation and in anticipation of the </w:t>
      </w:r>
      <w:r w:rsidR="001F3180">
        <w:t>TSL grant</w:t>
      </w:r>
      <w:r w:rsidR="004E4D0D" w:rsidRPr="004E4D0D">
        <w:t xml:space="preserve"> award where such costs are necessary for efficient and timely performance of the scope of work</w:t>
      </w:r>
      <w:r w:rsidRPr="008C514C">
        <w:t xml:space="preserve"> when these costs were incurred </w:t>
      </w:r>
      <w:r w:rsidR="00783AB2" w:rsidRPr="008C514C">
        <w:t xml:space="preserve">not more than </w:t>
      </w:r>
      <w:r w:rsidRPr="008C514C">
        <w:t xml:space="preserve">90 days </w:t>
      </w:r>
      <w:r w:rsidR="00D54C31" w:rsidRPr="008C514C">
        <w:t>before</w:t>
      </w:r>
      <w:r w:rsidR="00783AB2" w:rsidRPr="008C514C">
        <w:t xml:space="preserve"> the Department’s award</w:t>
      </w:r>
      <w:r w:rsidRPr="008C514C">
        <w:t>.</w:t>
      </w:r>
      <w:r w:rsidR="00C95472">
        <w:t xml:space="preserve"> </w:t>
      </w:r>
      <w:r w:rsidR="00C95472" w:rsidRPr="00C95472">
        <w:t xml:space="preserve">Such costs are allowable only to the extent that they would have been allowable if incurred after the date of the </w:t>
      </w:r>
      <w:r w:rsidR="00C95472">
        <w:t>TSL grant</w:t>
      </w:r>
      <w:r w:rsidR="00C95472" w:rsidRPr="00C95472">
        <w:t xml:space="preserve"> award</w:t>
      </w:r>
      <w:r w:rsidR="00621577">
        <w:t>.</w:t>
      </w:r>
      <w:r w:rsidRPr="008C514C">
        <w:t xml:space="preserve"> See </w:t>
      </w:r>
      <w:r w:rsidR="005C01FA">
        <w:t xml:space="preserve">34 CFR </w:t>
      </w:r>
      <w:r w:rsidR="005C01FA" w:rsidRPr="008C514C">
        <w:t>§</w:t>
      </w:r>
      <w:r w:rsidR="005C01FA">
        <w:t xml:space="preserve"> 75.263</w:t>
      </w:r>
      <w:r w:rsidR="00783AB2" w:rsidRPr="008C514C">
        <w:t xml:space="preserve"> and </w:t>
      </w:r>
      <w:r w:rsidRPr="008C514C">
        <w:t xml:space="preserve">2 CFR </w:t>
      </w:r>
      <w:r w:rsidR="00214A6B" w:rsidRPr="008C514C">
        <w:t>§</w:t>
      </w:r>
      <w:r w:rsidR="00E65639">
        <w:t xml:space="preserve"> </w:t>
      </w:r>
      <w:r w:rsidRPr="008C514C">
        <w:t>200.308(d)(1).</w:t>
      </w:r>
    </w:p>
    <w:p w14:paraId="0267C89A" w14:textId="164A8AAC" w:rsidR="00A87F55" w:rsidRPr="008C514C" w:rsidRDefault="004C1096" w:rsidP="00243EBA">
      <w:pPr>
        <w:ind w:left="720" w:firstLine="0"/>
      </w:pPr>
      <w:r>
        <w:t xml:space="preserve">Thus, </w:t>
      </w:r>
      <w:r w:rsidR="00783AB2" w:rsidRPr="008C514C">
        <w:t xml:space="preserve">in anticipation of receiving a TSL grant, </w:t>
      </w:r>
      <w:r w:rsidR="00A87F55" w:rsidRPr="008C514C">
        <w:t>a</w:t>
      </w:r>
      <w:r w:rsidR="005F2E99" w:rsidRPr="008C514C">
        <w:t>n applicant</w:t>
      </w:r>
      <w:r w:rsidR="00A87F55" w:rsidRPr="008C514C">
        <w:t xml:space="preserve"> may begin carrying out tasks for </w:t>
      </w:r>
      <w:r w:rsidR="005F2E99" w:rsidRPr="008C514C">
        <w:t xml:space="preserve">its proposed </w:t>
      </w:r>
      <w:r w:rsidR="00A87F55" w:rsidRPr="008C514C">
        <w:t xml:space="preserve">project </w:t>
      </w:r>
      <w:r w:rsidR="005F2E99" w:rsidRPr="008C514C">
        <w:t xml:space="preserve">before receiving an award.  </w:t>
      </w:r>
      <w:r w:rsidR="00051FD5">
        <w:t>For example, i</w:t>
      </w:r>
      <w:r w:rsidR="005F2E99" w:rsidRPr="008C514C">
        <w:t>f the Department issues an award</w:t>
      </w:r>
      <w:r>
        <w:t xml:space="preserve"> to the applicant</w:t>
      </w:r>
      <w:r w:rsidR="00F65AF2">
        <w:t xml:space="preserve"> </w:t>
      </w:r>
      <w:r w:rsidR="005F2E99" w:rsidRPr="008C514C">
        <w:t>on September 30, 20</w:t>
      </w:r>
      <w:r w:rsidR="00C37D8F">
        <w:t>20</w:t>
      </w:r>
      <w:r w:rsidR="005F2E99" w:rsidRPr="008C514C">
        <w:t xml:space="preserve">, </w:t>
      </w:r>
      <w:r>
        <w:t xml:space="preserve">the </w:t>
      </w:r>
      <w:r w:rsidR="001F6739" w:rsidRPr="008C514C">
        <w:t>grantee</w:t>
      </w:r>
      <w:r w:rsidR="005F2E99" w:rsidRPr="008C514C">
        <w:t xml:space="preserve"> may reimburse itself for costs that </w:t>
      </w:r>
      <w:r>
        <w:t>are</w:t>
      </w:r>
      <w:r w:rsidR="005F2E99" w:rsidRPr="008C514C">
        <w:t xml:space="preserve"> </w:t>
      </w:r>
      <w:r w:rsidR="0032208A">
        <w:t xml:space="preserve">reasonable, necessary, and </w:t>
      </w:r>
      <w:r w:rsidR="005F2E99" w:rsidRPr="008C514C">
        <w:t xml:space="preserve">allowable charges to the TSL grant that were incurred on or </w:t>
      </w:r>
      <w:r w:rsidR="00436C80" w:rsidRPr="008C514C">
        <w:t>after</w:t>
      </w:r>
      <w:r w:rsidR="005F2E99" w:rsidRPr="008C514C">
        <w:t xml:space="preserve"> </w:t>
      </w:r>
      <w:r w:rsidR="00A87F55" w:rsidRPr="008C514C">
        <w:t xml:space="preserve">July </w:t>
      </w:r>
      <w:r w:rsidR="005F2E99" w:rsidRPr="008C514C">
        <w:t>2</w:t>
      </w:r>
      <w:r w:rsidR="00D7339A" w:rsidRPr="008C514C">
        <w:t>, 20</w:t>
      </w:r>
      <w:r w:rsidR="0068286C">
        <w:t>20</w:t>
      </w:r>
      <w:r w:rsidR="00403653" w:rsidRPr="008C514C">
        <w:t>.</w:t>
      </w:r>
    </w:p>
    <w:p w14:paraId="628761DB" w14:textId="61ED692B" w:rsidR="00CC3921" w:rsidRPr="008C514C" w:rsidRDefault="00A87F55" w:rsidP="00243EBA">
      <w:pPr>
        <w:ind w:left="720" w:firstLine="0"/>
        <w:rPr>
          <w:b/>
        </w:rPr>
      </w:pPr>
      <w:r w:rsidRPr="008C514C">
        <w:t xml:space="preserve">However, until notified of its receipt of a </w:t>
      </w:r>
      <w:r w:rsidR="00132489">
        <w:t xml:space="preserve">TSL </w:t>
      </w:r>
      <w:r w:rsidRPr="008C514C">
        <w:t xml:space="preserve">grant award, an applicant bears the risk of committing its own funds to these pre-award </w:t>
      </w:r>
      <w:r w:rsidR="005F2E99" w:rsidRPr="008C514C">
        <w:t>costs</w:t>
      </w:r>
      <w:r w:rsidRPr="008C514C">
        <w:t xml:space="preserve">.  If the applicant is not awarded a </w:t>
      </w:r>
      <w:r w:rsidR="00190B7C" w:rsidRPr="008C514C">
        <w:t>TSL</w:t>
      </w:r>
      <w:r w:rsidRPr="008C514C">
        <w:t xml:space="preserve"> grant, the Department will not reimburse the applicant for any costs </w:t>
      </w:r>
      <w:r w:rsidR="004C1096">
        <w:t>it</w:t>
      </w:r>
      <w:r w:rsidRPr="008C514C">
        <w:t xml:space="preserve"> incurred in anticipation of a possible grant award. </w:t>
      </w:r>
    </w:p>
    <w:p w14:paraId="7EC20B50" w14:textId="4693616E" w:rsidR="00A87F55" w:rsidRPr="008C514C" w:rsidRDefault="00517C69" w:rsidP="004B45F3">
      <w:pPr>
        <w:pStyle w:val="Heading2"/>
        <w:ind w:left="720"/>
      </w:pPr>
      <w:bookmarkStart w:id="198" w:name="_Toc473899590"/>
      <w:bookmarkStart w:id="199" w:name="_Toc474579332"/>
      <w:bookmarkStart w:id="200" w:name="_Toc474243062"/>
      <w:bookmarkStart w:id="201" w:name="_Toc38027628"/>
      <w:r w:rsidRPr="008C514C">
        <w:t>F</w:t>
      </w:r>
      <w:r w:rsidR="00A87F55" w:rsidRPr="008C514C">
        <w:t>-</w:t>
      </w:r>
      <w:r w:rsidR="00164CC5">
        <w:t>8</w:t>
      </w:r>
      <w:r w:rsidR="00A87F55" w:rsidRPr="008C514C">
        <w:t>.</w:t>
      </w:r>
      <w:r w:rsidR="00A87F55" w:rsidRPr="008C514C">
        <w:tab/>
        <w:t>For Sections A and B of the Department’s Form 524</w:t>
      </w:r>
      <w:r w:rsidR="00991084" w:rsidRPr="008C514C">
        <w:t>, on which applicants identify the proposed Federal and non-Federal costs of the project</w:t>
      </w:r>
      <w:r w:rsidR="00A87F55" w:rsidRPr="008C514C">
        <w:t>, where should an applicant include its estimate of the costs to make payments of performance-based compensation under the proposed PBCS?</w:t>
      </w:r>
      <w:bookmarkEnd w:id="198"/>
      <w:bookmarkEnd w:id="199"/>
      <w:bookmarkEnd w:id="200"/>
      <w:bookmarkEnd w:id="201"/>
    </w:p>
    <w:p w14:paraId="7538FD76" w14:textId="103EE7A4" w:rsidR="00A87F55" w:rsidRPr="008C514C" w:rsidRDefault="00A87F55" w:rsidP="00243EBA">
      <w:pPr>
        <w:ind w:left="720" w:firstLine="0"/>
      </w:pPr>
      <w:r w:rsidRPr="008C514C">
        <w:t xml:space="preserve">As explained in the “Budget Narrative” section of the application package, an applicant has two options for presenting performance-based compensation costs in its budget narrative and on the Department’s Form 524.  </w:t>
      </w:r>
      <w:r w:rsidR="00B25A54">
        <w:t xml:space="preserve">The </w:t>
      </w:r>
      <w:r w:rsidRPr="008C514C">
        <w:t xml:space="preserve">option </w:t>
      </w:r>
      <w:r w:rsidR="00B25A54">
        <w:t xml:space="preserve">the applicant </w:t>
      </w:r>
      <w:r w:rsidR="00237D89" w:rsidRPr="008C514C">
        <w:t>cho</w:t>
      </w:r>
      <w:r w:rsidR="00B25A54">
        <w:t>os</w:t>
      </w:r>
      <w:r w:rsidR="00237D89" w:rsidRPr="008C514C">
        <w:t>e</w:t>
      </w:r>
      <w:r w:rsidR="00B25A54">
        <w:t>s</w:t>
      </w:r>
      <w:r w:rsidRPr="008C514C">
        <w:t xml:space="preserve"> depends on whether the </w:t>
      </w:r>
      <w:r w:rsidRPr="008C514C">
        <w:lastRenderedPageBreak/>
        <w:t xml:space="preserve">applicant plans to pay fringe benefits on the compensation.  If an applicant plans to apply a fringe benefit rate to the compensation, it should include this additional compensation in the “Personnel” line and reflect the costs related to the fringe benefit rate in the “Fringe Benefits” line.  </w:t>
      </w:r>
      <w:r w:rsidR="002E6CBC" w:rsidRPr="008C514C">
        <w:t>I</w:t>
      </w:r>
      <w:r w:rsidRPr="008C514C">
        <w:t>f an applicant does not plan to apply a fringe benefit rate to the compensation, it should include the performance-based compensation costs in the “Other” line.</w:t>
      </w:r>
    </w:p>
    <w:p w14:paraId="26608C62" w14:textId="43F240F6" w:rsidR="00A87F55" w:rsidRPr="008C514C" w:rsidRDefault="00A87F55" w:rsidP="00243EBA">
      <w:pPr>
        <w:ind w:left="720" w:firstLine="0"/>
      </w:pPr>
      <w:r w:rsidRPr="008C514C">
        <w:t>Clarification of these proposed costs should be included in the budget narrative.  The application package provides an example of how these costs should be presented.</w:t>
      </w:r>
    </w:p>
    <w:p w14:paraId="60F65075" w14:textId="68BF7D62" w:rsidR="00A87F55" w:rsidRPr="008C514C" w:rsidRDefault="00517C69" w:rsidP="004B45F3">
      <w:pPr>
        <w:pStyle w:val="Heading2"/>
        <w:ind w:left="720"/>
      </w:pPr>
      <w:bookmarkStart w:id="202" w:name="_Toc473899591"/>
      <w:bookmarkStart w:id="203" w:name="_Toc474579333"/>
      <w:bookmarkStart w:id="204" w:name="_Toc474243063"/>
      <w:bookmarkStart w:id="205" w:name="_Toc38027629"/>
      <w:r w:rsidRPr="008C514C">
        <w:t>F</w:t>
      </w:r>
      <w:r w:rsidR="00A87F55" w:rsidRPr="008C514C">
        <w:t>-</w:t>
      </w:r>
      <w:r w:rsidR="00164CC5">
        <w:t>9</w:t>
      </w:r>
      <w:r w:rsidR="00A87F55" w:rsidRPr="008C514C">
        <w:t>.</w:t>
      </w:r>
      <w:r w:rsidR="00A87F55" w:rsidRPr="008C514C">
        <w:tab/>
      </w:r>
      <w:r w:rsidR="002E6CBC" w:rsidRPr="008C514C">
        <w:t>May</w:t>
      </w:r>
      <w:r w:rsidR="00A87F55" w:rsidRPr="008C514C">
        <w:t xml:space="preserve"> </w:t>
      </w:r>
      <w:r w:rsidR="00190B7C" w:rsidRPr="008C514C">
        <w:t>TSL</w:t>
      </w:r>
      <w:r w:rsidR="00A87F55" w:rsidRPr="008C514C">
        <w:t xml:space="preserve"> funds support training stipends for educators?</w:t>
      </w:r>
      <w:bookmarkEnd w:id="202"/>
      <w:bookmarkEnd w:id="203"/>
      <w:bookmarkEnd w:id="204"/>
      <w:bookmarkEnd w:id="205"/>
      <w:r w:rsidR="00A87F55" w:rsidRPr="008C514C">
        <w:t xml:space="preserve"> </w:t>
      </w:r>
    </w:p>
    <w:p w14:paraId="2779CE36" w14:textId="70767808" w:rsidR="00A87F55" w:rsidRPr="008C514C" w:rsidRDefault="00A87F55" w:rsidP="00243EBA">
      <w:pPr>
        <w:ind w:left="720" w:firstLine="0"/>
      </w:pPr>
      <w:r w:rsidRPr="008C514C">
        <w:t xml:space="preserve">Yes.  </w:t>
      </w:r>
      <w:r w:rsidR="00190B7C" w:rsidRPr="008C514C">
        <w:t>TSL</w:t>
      </w:r>
      <w:r w:rsidRPr="008C514C">
        <w:t xml:space="preserve"> funds may support </w:t>
      </w:r>
      <w:r w:rsidR="002E6CBC" w:rsidRPr="008C514C">
        <w:t xml:space="preserve">these </w:t>
      </w:r>
      <w:r w:rsidRPr="008C514C">
        <w:t xml:space="preserve">stipends </w:t>
      </w:r>
      <w:r w:rsidR="002E6CBC" w:rsidRPr="008C514C">
        <w:t>if they</w:t>
      </w:r>
      <w:r w:rsidRPr="008C514C">
        <w:t xml:space="preserve"> are reasonable and necessary to help educators receive professional development </w:t>
      </w:r>
      <w:r w:rsidR="00E041B7" w:rsidRPr="008C514C">
        <w:t xml:space="preserve">to improve their performance.  </w:t>
      </w:r>
      <w:r w:rsidR="00DC5AE9" w:rsidRPr="008C514C">
        <w:t>Applicants should include these s</w:t>
      </w:r>
      <w:r w:rsidR="004C2BBB" w:rsidRPr="008C514C">
        <w:t xml:space="preserve">tipends </w:t>
      </w:r>
      <w:r w:rsidR="008D7F38" w:rsidRPr="008C514C">
        <w:t xml:space="preserve">separately </w:t>
      </w:r>
      <w:r w:rsidR="002E6CBC" w:rsidRPr="008C514C">
        <w:t>in the “O</w:t>
      </w:r>
      <w:r w:rsidR="004C2BBB" w:rsidRPr="008C514C">
        <w:t>ther</w:t>
      </w:r>
      <w:r w:rsidR="002E6CBC" w:rsidRPr="008C514C">
        <w:t>”</w:t>
      </w:r>
      <w:r w:rsidR="004C2BBB" w:rsidRPr="008C514C">
        <w:t xml:space="preserve"> </w:t>
      </w:r>
      <w:r w:rsidR="00753B13" w:rsidRPr="008C514C">
        <w:t>line</w:t>
      </w:r>
      <w:r w:rsidR="00DC5AE9" w:rsidRPr="008C514C">
        <w:t xml:space="preserve"> of Form 524</w:t>
      </w:r>
      <w:r w:rsidR="004C2BBB" w:rsidRPr="008C514C">
        <w:t xml:space="preserve"> </w:t>
      </w:r>
      <w:r w:rsidR="00DC5AE9" w:rsidRPr="008C514C">
        <w:t xml:space="preserve">and provide </w:t>
      </w:r>
      <w:r w:rsidR="004C2BBB" w:rsidRPr="008C514C">
        <w:t xml:space="preserve">an explanation </w:t>
      </w:r>
      <w:r w:rsidR="002E6CBC" w:rsidRPr="008C514C">
        <w:t>in the budget narrative</w:t>
      </w:r>
      <w:r w:rsidR="004C2BBB" w:rsidRPr="008C514C">
        <w:t>.</w:t>
      </w:r>
    </w:p>
    <w:p w14:paraId="34908904" w14:textId="1539F597" w:rsidR="00AB57E7" w:rsidRPr="008C514C" w:rsidRDefault="00AB57E7" w:rsidP="00243EBA">
      <w:pPr>
        <w:pStyle w:val="Heading2"/>
        <w:ind w:left="720"/>
      </w:pPr>
      <w:bookmarkStart w:id="206" w:name="_Toc473899592"/>
      <w:bookmarkStart w:id="207" w:name="_Toc474579334"/>
      <w:bookmarkStart w:id="208" w:name="_Toc474243064"/>
      <w:bookmarkStart w:id="209" w:name="_Toc38027630"/>
      <w:r w:rsidRPr="008C514C">
        <w:t>F</w:t>
      </w:r>
      <w:r w:rsidR="00716348" w:rsidRPr="008C514C">
        <w:t>-1</w:t>
      </w:r>
      <w:r w:rsidR="00164CC5">
        <w:t>0</w:t>
      </w:r>
      <w:r w:rsidRPr="008C514C">
        <w:t>.</w:t>
      </w:r>
      <w:r w:rsidR="00DD44F7" w:rsidRPr="008C514C">
        <w:tab/>
      </w:r>
      <w:r w:rsidR="00E041B7" w:rsidRPr="008C514C">
        <w:t>Where in Sections A and B of the Department’s Form 524 should an applicant include costs of educator professional development?</w:t>
      </w:r>
      <w:bookmarkEnd w:id="206"/>
      <w:bookmarkEnd w:id="207"/>
      <w:bookmarkEnd w:id="208"/>
      <w:bookmarkEnd w:id="209"/>
      <w:r w:rsidR="00665FA5" w:rsidRPr="008C514C">
        <w:t xml:space="preserve"> </w:t>
      </w:r>
    </w:p>
    <w:p w14:paraId="6E3D5B45" w14:textId="44B6AA59" w:rsidR="001660EB" w:rsidRDefault="00BA25DB" w:rsidP="00243EBA">
      <w:pPr>
        <w:ind w:left="720" w:firstLine="0"/>
      </w:pPr>
      <w:r w:rsidRPr="008C514C">
        <w:t>Unless the</w:t>
      </w:r>
      <w:r w:rsidR="00A15994" w:rsidRPr="008C514C">
        <w:t xml:space="preserve"> services are to be provided through contracts (in which case they should be </w:t>
      </w:r>
      <w:r w:rsidR="00753B13" w:rsidRPr="008C514C">
        <w:t>reported on the “Contractual” line of Form 524)</w:t>
      </w:r>
      <w:r w:rsidRPr="008C514C">
        <w:t xml:space="preserve">, </w:t>
      </w:r>
      <w:r w:rsidR="00753B13" w:rsidRPr="008C514C">
        <w:t>c</w:t>
      </w:r>
      <w:r w:rsidR="00665FA5" w:rsidRPr="008C514C">
        <w:t xml:space="preserve">osts of professional development that educators need to help </w:t>
      </w:r>
      <w:r w:rsidR="00C137FA">
        <w:t>improve their performance</w:t>
      </w:r>
      <w:r w:rsidR="00665FA5" w:rsidRPr="008C514C">
        <w:t xml:space="preserve"> or obtain the benefits of the LEA’s PBCS,</w:t>
      </w:r>
      <w:r w:rsidR="00C137FA">
        <w:t xml:space="preserve"> </w:t>
      </w:r>
      <w:r w:rsidR="00C137FA" w:rsidRPr="008C514C">
        <w:t xml:space="preserve">should be reported in the “Other” line of Form 524. </w:t>
      </w:r>
      <w:r w:rsidR="00C137FA">
        <w:t xml:space="preserve"> These costs may include those for such varying forms of professional development as </w:t>
      </w:r>
      <w:r w:rsidR="00665FA5" w:rsidRPr="008C514C">
        <w:t>ongoing subject area learning opportunities, coaching and modeling, and activities that encourage educator leadership such as learning communities that foster peer collaboration</w:t>
      </w:r>
      <w:r w:rsidR="00DC5AE9" w:rsidRPr="008C514C">
        <w:t>.</w:t>
      </w:r>
      <w:r w:rsidR="00665FA5" w:rsidRPr="008C514C">
        <w:t xml:space="preserve"> </w:t>
      </w:r>
      <w:r w:rsidR="0054099A">
        <w:t xml:space="preserve"> </w:t>
      </w:r>
      <w:r w:rsidR="00A15994" w:rsidRPr="00A93085">
        <w:rPr>
          <w:i/>
          <w:iCs/>
        </w:rPr>
        <w:t>See</w:t>
      </w:r>
      <w:r w:rsidR="00A15994" w:rsidRPr="008C514C">
        <w:t xml:space="preserve"> section 8101(42) of the ESEA for </w:t>
      </w:r>
      <w:r w:rsidR="00FE7F9B" w:rsidRPr="008C514C">
        <w:t xml:space="preserve">the definition of </w:t>
      </w:r>
      <w:r w:rsidR="00ED4D97">
        <w:t>“</w:t>
      </w:r>
      <w:r w:rsidR="00A15994" w:rsidRPr="008C514C">
        <w:t>professional development</w:t>
      </w:r>
      <w:r w:rsidR="00FE7F9B" w:rsidRPr="008C514C">
        <w:t>.</w:t>
      </w:r>
      <w:r w:rsidR="00ED4D97">
        <w:t>”</w:t>
      </w:r>
    </w:p>
    <w:p w14:paraId="3D226C8F" w14:textId="6B8F654A" w:rsidR="00EA2D26" w:rsidRPr="004078A9" w:rsidRDefault="00EA2D26" w:rsidP="00243EBA">
      <w:pPr>
        <w:pStyle w:val="Heading2"/>
        <w:tabs>
          <w:tab w:val="left" w:pos="810"/>
          <w:tab w:val="left" w:pos="1440"/>
          <w:tab w:val="left" w:pos="1800"/>
        </w:tabs>
        <w:spacing w:line="240" w:lineRule="atLeast"/>
        <w:ind w:left="720"/>
        <w:rPr>
          <w:b w:val="0"/>
          <w:smallCaps/>
        </w:rPr>
      </w:pPr>
      <w:bookmarkStart w:id="210" w:name="_Toc474741764"/>
      <w:bookmarkStart w:id="211" w:name="_Toc38027631"/>
      <w:r>
        <w:t>F</w:t>
      </w:r>
      <w:r w:rsidRPr="00935405">
        <w:t>-1</w:t>
      </w:r>
      <w:r w:rsidR="00164CC5">
        <w:t>1</w:t>
      </w:r>
      <w:r w:rsidRPr="00935405">
        <w:t xml:space="preserve">.  </w:t>
      </w:r>
      <w:r w:rsidRPr="00935405">
        <w:tab/>
      </w:r>
      <w:r w:rsidR="005C6904">
        <w:t>I</w:t>
      </w:r>
      <w:r w:rsidRPr="00935405">
        <w:t>f an applicant intends to charge indirect costs to the grant, what information should it submit with its application?</w:t>
      </w:r>
      <w:bookmarkEnd w:id="210"/>
      <w:bookmarkEnd w:id="211"/>
      <w:r>
        <w:t xml:space="preserve"> </w:t>
      </w:r>
    </w:p>
    <w:p w14:paraId="6CAB6C2F" w14:textId="500F324D" w:rsidR="00EA2D26" w:rsidRPr="005E65E4" w:rsidRDefault="00EA2D26" w:rsidP="00243EBA">
      <w:pPr>
        <w:tabs>
          <w:tab w:val="left" w:pos="720"/>
        </w:tabs>
        <w:spacing w:line="240" w:lineRule="atLeast"/>
        <w:ind w:left="720" w:firstLine="0"/>
      </w:pPr>
      <w:r w:rsidRPr="005E65E4">
        <w:t>Because TSL has a supplement, not supplant requirement, each grantee must use a restricted indirect cost rate, rather than an unrestricted in</w:t>
      </w:r>
      <w:r>
        <w:t xml:space="preserve">direct cost rate, to charge </w:t>
      </w:r>
      <w:r w:rsidRPr="005E65E4">
        <w:t>indirect costs to TSL funds.  See 34 CFR §§ 75.563 and 76.564 – 76.569.  The applicant should include an estimated amount of indirect costs in the “Indirect Costs” line of its Form 524, provide the other information this form requests, and include an explanation of these costs in the budget narrative.</w:t>
      </w:r>
    </w:p>
    <w:p w14:paraId="076236CC" w14:textId="3FB2FE53" w:rsidR="00EA2D26" w:rsidRDefault="00EA2D26" w:rsidP="00243EBA">
      <w:pPr>
        <w:spacing w:line="240" w:lineRule="atLeast"/>
        <w:ind w:left="720" w:firstLine="0"/>
      </w:pPr>
      <w:r w:rsidRPr="005E65E4">
        <w:t xml:space="preserve">In addition, if an applicant has a current approved restricted indirect cost rate, it should submit </w:t>
      </w:r>
      <w:r>
        <w:t xml:space="preserve">with </w:t>
      </w:r>
      <w:r w:rsidRPr="005E65E4">
        <w:t xml:space="preserve">its application a copy of its current indirect cost rate agreement that identifies its current </w:t>
      </w:r>
      <w:r>
        <w:t xml:space="preserve">restricted </w:t>
      </w:r>
      <w:r w:rsidRPr="005E65E4">
        <w:t xml:space="preserve">rate.  Please see the </w:t>
      </w:r>
      <w:r>
        <w:t xml:space="preserve">TSL </w:t>
      </w:r>
      <w:r w:rsidRPr="005E65E4">
        <w:t>application package for additional information on how to submit this information as an attachment to the application.  If the applicant’s indirect cost rate has expired</w:t>
      </w:r>
      <w:r>
        <w:t xml:space="preserve"> </w:t>
      </w:r>
      <w:r w:rsidRPr="005E65E4">
        <w:t>it should discuss options with its cognizant agency on how to update the expired indirect cost rate</w:t>
      </w:r>
      <w:r>
        <w:t>.</w:t>
      </w:r>
    </w:p>
    <w:p w14:paraId="5DDCDCFD" w14:textId="77777777" w:rsidR="00EA2D26" w:rsidRPr="005E65E4" w:rsidRDefault="00EA2D26" w:rsidP="00243EBA">
      <w:pPr>
        <w:spacing w:line="240" w:lineRule="atLeast"/>
        <w:ind w:left="720" w:firstLine="0"/>
      </w:pPr>
      <w:r>
        <w:t xml:space="preserve">If an applicant </w:t>
      </w:r>
      <w:r w:rsidRPr="005E65E4">
        <w:t>does not have an approved indirect cost rate agreement that identifies a currently available restricted indirect cost rate</w:t>
      </w:r>
      <w:r>
        <w:t xml:space="preserve">, see F-13 and F-14.   </w:t>
      </w:r>
    </w:p>
    <w:p w14:paraId="7D16CE8B" w14:textId="772DB400" w:rsidR="00EA2D26" w:rsidRPr="004078A9" w:rsidRDefault="00EA2D26" w:rsidP="00243EBA">
      <w:pPr>
        <w:pStyle w:val="Heading2"/>
        <w:tabs>
          <w:tab w:val="left" w:pos="1440"/>
        </w:tabs>
        <w:spacing w:line="240" w:lineRule="atLeast"/>
        <w:ind w:left="720"/>
        <w:rPr>
          <w:b w:val="0"/>
          <w:smallCaps/>
        </w:rPr>
      </w:pPr>
      <w:bookmarkStart w:id="212" w:name="_Toc474741765"/>
      <w:bookmarkStart w:id="213" w:name="_Toc38027632"/>
      <w:r w:rsidRPr="00935405">
        <w:rPr>
          <w:rFonts w:cs="Times New Roman"/>
        </w:rPr>
        <w:lastRenderedPageBreak/>
        <w:t>F-1</w:t>
      </w:r>
      <w:r w:rsidR="00164CC5">
        <w:rPr>
          <w:rFonts w:cs="Times New Roman"/>
        </w:rPr>
        <w:t>2</w:t>
      </w:r>
      <w:r w:rsidRPr="00935405">
        <w:rPr>
          <w:rFonts w:cs="Times New Roman"/>
        </w:rPr>
        <w:t xml:space="preserve">.  </w:t>
      </w:r>
      <w:r w:rsidRPr="00935405">
        <w:rPr>
          <w:rFonts w:cs="Times New Roman"/>
        </w:rPr>
        <w:tab/>
      </w:r>
      <w:r w:rsidRPr="00935405">
        <w:t>If, at the time it receives its TSL grant award, a grantee does not have an approved indirect cost agreement that identifies a current restricted indirect cost rate, may it still charge indirect costs to the TSL grant?</w:t>
      </w:r>
      <w:bookmarkEnd w:id="212"/>
      <w:bookmarkEnd w:id="213"/>
    </w:p>
    <w:p w14:paraId="29A56BC7" w14:textId="2EB1E536" w:rsidR="00855358" w:rsidRDefault="00EA2D26" w:rsidP="00A93085">
      <w:pPr>
        <w:ind w:left="720" w:firstLine="0"/>
        <w:rPr>
          <w:bCs/>
          <w:color w:val="000000"/>
          <w:szCs w:val="24"/>
        </w:rPr>
      </w:pPr>
      <w:bookmarkStart w:id="214" w:name="_Toc475093307"/>
      <w:r w:rsidRPr="005C6904">
        <w:t xml:space="preserve">Yes.  A grantee that does not have an approved indirect cost agreement at the time of application may proceed to charge indirect costs to the TSL grant </w:t>
      </w:r>
      <w:bookmarkEnd w:id="214"/>
      <w:r w:rsidR="002655EA">
        <w:t>at a</w:t>
      </w:r>
      <w:r w:rsidR="005722CA" w:rsidRPr="00F85649">
        <w:rPr>
          <w:bCs/>
          <w:color w:val="000000"/>
          <w:szCs w:val="24"/>
        </w:rPr>
        <w:t xml:space="preserve"> temporary rate of ten percent </w:t>
      </w:r>
      <w:r w:rsidR="002F76D3">
        <w:rPr>
          <w:bCs/>
          <w:color w:val="000000"/>
          <w:szCs w:val="24"/>
        </w:rPr>
        <w:t xml:space="preserve">(10%) </w:t>
      </w:r>
      <w:r w:rsidR="005722CA" w:rsidRPr="00F85649">
        <w:rPr>
          <w:bCs/>
          <w:color w:val="000000"/>
          <w:szCs w:val="24"/>
        </w:rPr>
        <w:t>and that rate should be applied to all direct salaries and wages.  However, the applicant must expeditiously take steps to obtain an indirect cost rate agreement after the grant award is made.</w:t>
      </w:r>
    </w:p>
    <w:p w14:paraId="3326E1BF" w14:textId="2F5F6866" w:rsidR="007C5804" w:rsidRPr="008D2E19" w:rsidRDefault="007C5804" w:rsidP="00243EBA">
      <w:pPr>
        <w:widowControl w:val="0"/>
        <w:tabs>
          <w:tab w:val="left" w:pos="1440"/>
        </w:tabs>
        <w:spacing w:line="240" w:lineRule="atLeast"/>
        <w:ind w:left="720" w:right="155" w:hanging="720"/>
        <w:rPr>
          <w:b/>
        </w:rPr>
      </w:pPr>
      <w:r w:rsidRPr="008D2E19">
        <w:rPr>
          <w:b/>
        </w:rPr>
        <w:t>F-</w:t>
      </w:r>
      <w:r>
        <w:rPr>
          <w:b/>
        </w:rPr>
        <w:t>1</w:t>
      </w:r>
      <w:r w:rsidR="00164CC5">
        <w:rPr>
          <w:b/>
        </w:rPr>
        <w:t>3</w:t>
      </w:r>
      <w:r w:rsidRPr="008D2E19">
        <w:rPr>
          <w:b/>
        </w:rPr>
        <w:t xml:space="preserve">.  </w:t>
      </w:r>
      <w:r>
        <w:rPr>
          <w:b/>
        </w:rPr>
        <w:tab/>
        <w:t xml:space="preserve">Assuming that </w:t>
      </w:r>
      <w:r w:rsidRPr="008D2E19">
        <w:rPr>
          <w:b/>
        </w:rPr>
        <w:t xml:space="preserve">an applicant </w:t>
      </w:r>
      <w:r>
        <w:rPr>
          <w:b/>
        </w:rPr>
        <w:t>submits to its cognizant agency a request for a negotiated indirect cost rate within 90 days of receipt of a TSL grant award, how should the applicant budget for indirect costs in its application, and charge indirect costs after receipt of its award?</w:t>
      </w:r>
    </w:p>
    <w:p w14:paraId="12999F28" w14:textId="58D92DC8" w:rsidR="004C5559" w:rsidRDefault="00691F41" w:rsidP="00A93085">
      <w:pPr>
        <w:pStyle w:val="BodyText"/>
        <w:ind w:left="720"/>
        <w:rPr>
          <w:bCs/>
          <w:color w:val="000000"/>
          <w:szCs w:val="24"/>
        </w:rPr>
      </w:pPr>
      <w:r w:rsidRPr="00F85649">
        <w:rPr>
          <w:bCs/>
          <w:color w:val="000000"/>
          <w:szCs w:val="24"/>
        </w:rPr>
        <w:t xml:space="preserve">The rules allow for a temporary </w:t>
      </w:r>
      <w:r w:rsidR="00D01237">
        <w:rPr>
          <w:bCs/>
          <w:color w:val="000000"/>
          <w:szCs w:val="24"/>
        </w:rPr>
        <w:t>indirect cost rate</w:t>
      </w:r>
      <w:r w:rsidRPr="00F85649">
        <w:rPr>
          <w:bCs/>
          <w:color w:val="000000"/>
          <w:szCs w:val="24"/>
        </w:rPr>
        <w:t xml:space="preserve"> of 10% of budgeted salaries and wages and require the grantee to submit an </w:t>
      </w:r>
      <w:r w:rsidR="00036AC7">
        <w:rPr>
          <w:bCs/>
          <w:color w:val="000000"/>
          <w:szCs w:val="24"/>
        </w:rPr>
        <w:t xml:space="preserve">indirect cost rate </w:t>
      </w:r>
      <w:r w:rsidRPr="00F85649">
        <w:rPr>
          <w:bCs/>
          <w:color w:val="000000"/>
          <w:szCs w:val="24"/>
        </w:rPr>
        <w:t>proposal within 90 days after issuance of the grant award notification</w:t>
      </w:r>
      <w:r>
        <w:rPr>
          <w:bCs/>
          <w:color w:val="000000"/>
          <w:szCs w:val="24"/>
        </w:rPr>
        <w:t xml:space="preserve"> (see </w:t>
      </w:r>
      <w:r w:rsidRPr="00AB0FDC">
        <w:t xml:space="preserve">34 CFR </w:t>
      </w:r>
      <w:r>
        <w:rPr>
          <w:rFonts w:cstheme="minorHAnsi"/>
        </w:rPr>
        <w:t xml:space="preserve">§ </w:t>
      </w:r>
      <w:r w:rsidRPr="00AB0FDC">
        <w:t>75.560(c)</w:t>
      </w:r>
      <w:r>
        <w:t>)</w:t>
      </w:r>
      <w:r w:rsidRPr="00F85649">
        <w:rPr>
          <w:bCs/>
          <w:color w:val="000000"/>
          <w:szCs w:val="24"/>
        </w:rPr>
        <w:t>.</w:t>
      </w:r>
      <w:r>
        <w:rPr>
          <w:bCs/>
          <w:color w:val="000000"/>
          <w:szCs w:val="24"/>
        </w:rPr>
        <w:t xml:space="preserve">  </w:t>
      </w:r>
      <w:r w:rsidR="00CB7E78">
        <w:rPr>
          <w:bCs/>
          <w:color w:val="000000"/>
          <w:szCs w:val="24"/>
        </w:rPr>
        <w:t>Additionally, a</w:t>
      </w:r>
      <w:r w:rsidR="00CB7E78" w:rsidRPr="00F85649">
        <w:rPr>
          <w:bCs/>
          <w:color w:val="000000"/>
          <w:szCs w:val="24"/>
        </w:rPr>
        <w:t xml:space="preserve">pplicants are encouraged to have an accountant calculate a proposed </w:t>
      </w:r>
      <w:r w:rsidR="00D01237">
        <w:rPr>
          <w:bCs/>
          <w:color w:val="000000"/>
          <w:szCs w:val="24"/>
        </w:rPr>
        <w:t>indirect cost rate</w:t>
      </w:r>
      <w:r w:rsidR="00D01237" w:rsidRPr="00F85649">
        <w:rPr>
          <w:bCs/>
          <w:color w:val="000000"/>
          <w:szCs w:val="24"/>
        </w:rPr>
        <w:t xml:space="preserve"> </w:t>
      </w:r>
      <w:r w:rsidR="00CB7E78" w:rsidRPr="00F85649">
        <w:rPr>
          <w:bCs/>
          <w:color w:val="000000"/>
          <w:szCs w:val="24"/>
        </w:rPr>
        <w:t xml:space="preserve">using current information in the audited financial statements, actual cost data or the Internal Revenue Service Form 990.  Applicants should use this proposed rate in the application materials and indicate the documentation used to calculate the rate.  Guidance related to calculating an </w:t>
      </w:r>
      <w:r w:rsidR="00D01237">
        <w:rPr>
          <w:bCs/>
          <w:color w:val="000000"/>
          <w:szCs w:val="24"/>
        </w:rPr>
        <w:t>indirect cost rate</w:t>
      </w:r>
      <w:r w:rsidR="00D01237" w:rsidRPr="00F85649">
        <w:rPr>
          <w:bCs/>
          <w:color w:val="000000"/>
          <w:szCs w:val="24"/>
        </w:rPr>
        <w:t xml:space="preserve"> </w:t>
      </w:r>
      <w:r w:rsidR="00CB7E78" w:rsidRPr="00F85649">
        <w:rPr>
          <w:bCs/>
          <w:color w:val="000000"/>
          <w:szCs w:val="24"/>
        </w:rPr>
        <w:t>can be found on ED's website</w:t>
      </w:r>
      <w:r w:rsidR="00046301">
        <w:rPr>
          <w:bCs/>
          <w:color w:val="000000"/>
          <w:szCs w:val="24"/>
        </w:rPr>
        <w:t xml:space="preserve"> </w:t>
      </w:r>
      <w:r w:rsidR="00CB7E78" w:rsidRPr="00F85649">
        <w:rPr>
          <w:bCs/>
          <w:color w:val="000000"/>
          <w:szCs w:val="24"/>
        </w:rPr>
        <w:t>at</w:t>
      </w:r>
      <w:r w:rsidR="00CB7E78">
        <w:rPr>
          <w:bCs/>
          <w:color w:val="000000"/>
          <w:szCs w:val="24"/>
        </w:rPr>
        <w:t>:</w:t>
      </w:r>
      <w:r w:rsidR="00EE7556">
        <w:rPr>
          <w:bCs/>
          <w:color w:val="000000"/>
          <w:szCs w:val="24"/>
        </w:rPr>
        <w:t xml:space="preserve"> </w:t>
      </w:r>
      <w:hyperlink r:id="rId18" w:history="1">
        <w:r w:rsidR="00F31E5F" w:rsidRPr="00F31E5F">
          <w:rPr>
            <w:rStyle w:val="Hyperlink"/>
            <w:bCs/>
            <w:szCs w:val="24"/>
          </w:rPr>
          <w:t>http://www.ed.gov/about/offices/list/ocfo/fipao/icgindex.html</w:t>
        </w:r>
      </w:hyperlink>
      <w:r w:rsidR="00CB7E78" w:rsidRPr="00F85649">
        <w:rPr>
          <w:bCs/>
          <w:color w:val="000000"/>
          <w:szCs w:val="24"/>
        </w:rPr>
        <w:t>.</w:t>
      </w:r>
    </w:p>
    <w:p w14:paraId="38972CF4" w14:textId="5AEAA773" w:rsidR="00243EBA" w:rsidRPr="00243EBA" w:rsidRDefault="00766E3C" w:rsidP="00A93085">
      <w:pPr>
        <w:pStyle w:val="BodyText"/>
        <w:ind w:left="720" w:hanging="720"/>
        <w:rPr>
          <w:b/>
          <w:bCs/>
        </w:rPr>
      </w:pPr>
      <w:bookmarkStart w:id="215" w:name="_Toc473899595"/>
      <w:bookmarkStart w:id="216" w:name="_Toc474579337"/>
      <w:bookmarkStart w:id="217" w:name="_Toc474243067"/>
      <w:r w:rsidRPr="00243EBA">
        <w:rPr>
          <w:b/>
          <w:bCs/>
        </w:rPr>
        <w:t>F-1</w:t>
      </w:r>
      <w:r w:rsidR="00164CC5">
        <w:rPr>
          <w:b/>
          <w:bCs/>
        </w:rPr>
        <w:t>4</w:t>
      </w:r>
      <w:r w:rsidRPr="00243EBA">
        <w:rPr>
          <w:b/>
          <w:bCs/>
        </w:rPr>
        <w:t>.</w:t>
      </w:r>
      <w:r w:rsidRPr="00243EBA">
        <w:rPr>
          <w:b/>
          <w:bCs/>
        </w:rPr>
        <w:tab/>
        <w:t>If</w:t>
      </w:r>
      <w:r w:rsidR="007B639B">
        <w:rPr>
          <w:b/>
          <w:bCs/>
        </w:rPr>
        <w:t xml:space="preserve"> </w:t>
      </w:r>
      <w:r w:rsidRPr="00243EBA">
        <w:rPr>
          <w:b/>
          <w:bCs/>
        </w:rPr>
        <w:t>a grantee did not propose charging indirect costs to its TSL grant</w:t>
      </w:r>
      <w:r w:rsidR="007B639B">
        <w:rPr>
          <w:b/>
          <w:bCs/>
        </w:rPr>
        <w:t xml:space="preserve"> in the budget that it included in its application</w:t>
      </w:r>
      <w:r w:rsidRPr="00243EBA">
        <w:rPr>
          <w:b/>
          <w:bCs/>
        </w:rPr>
        <w:t>, may it still do so after receiving its award?</w:t>
      </w:r>
      <w:bookmarkEnd w:id="215"/>
      <w:bookmarkEnd w:id="216"/>
      <w:bookmarkEnd w:id="217"/>
    </w:p>
    <w:p w14:paraId="5366CEFF" w14:textId="7FA3AFC6" w:rsidR="004C5559" w:rsidRDefault="00766E3C" w:rsidP="00A93085">
      <w:pPr>
        <w:pStyle w:val="BodyText"/>
        <w:ind w:left="720"/>
        <w:rPr>
          <w:bCs/>
          <w:color w:val="000000"/>
          <w:szCs w:val="24"/>
        </w:rPr>
      </w:pPr>
      <w:r w:rsidRPr="00F85649">
        <w:rPr>
          <w:bCs/>
          <w:color w:val="000000"/>
          <w:szCs w:val="24"/>
        </w:rPr>
        <w:t>If the requested budget does not include estimated indirect costs, they will not be included in the budget approved by the Department that forms the basis of the grant award.  This means that, after award, a grantee would only have funds with which to charge indirect costs to the grant if the approved direct costs of the grantee’s project for any budget period exceed the grantee's actual direct costs.  Where this occurs, the grantee may submit a requested budget revision to the Department program office to use the excess funds budgeted for direct costs to cover its indirect costs.</w:t>
      </w:r>
    </w:p>
    <w:p w14:paraId="42D34BF4" w14:textId="7726C602" w:rsidR="00797EC3" w:rsidRPr="008C514C" w:rsidRDefault="00797EC3" w:rsidP="00243EBA">
      <w:pPr>
        <w:pStyle w:val="Heading2"/>
        <w:ind w:left="720"/>
      </w:pPr>
      <w:bookmarkStart w:id="218" w:name="_Toc474579338"/>
      <w:bookmarkStart w:id="219" w:name="_Toc474243068"/>
      <w:bookmarkStart w:id="220" w:name="_Toc38027633"/>
      <w:r w:rsidRPr="008C514C">
        <w:t>F-1</w:t>
      </w:r>
      <w:r w:rsidR="00164CC5">
        <w:t>5</w:t>
      </w:r>
      <w:r w:rsidRPr="008C514C">
        <w:t>.</w:t>
      </w:r>
      <w:r w:rsidRPr="008C514C">
        <w:tab/>
        <w:t xml:space="preserve">In the case of a group application (i.e., an application that is not from a single eligible entity), how is the amount of indirect costs that </w:t>
      </w:r>
      <w:r>
        <w:t xml:space="preserve">each member of the group </w:t>
      </w:r>
      <w:r w:rsidRPr="008C514C">
        <w:t>may charge to the grant calculated?</w:t>
      </w:r>
      <w:bookmarkEnd w:id="218"/>
      <w:bookmarkEnd w:id="219"/>
      <w:bookmarkEnd w:id="220"/>
    </w:p>
    <w:p w14:paraId="3F15A56F" w14:textId="5B225BB7" w:rsidR="00797EC3" w:rsidRPr="008C514C" w:rsidRDefault="00797EC3" w:rsidP="00243EBA">
      <w:pPr>
        <w:ind w:left="720" w:firstLine="0"/>
      </w:pPr>
      <w:r w:rsidRPr="008C514C">
        <w:t xml:space="preserve">An application submitted </w:t>
      </w:r>
      <w:r>
        <w:t xml:space="preserve">on behalf of </w:t>
      </w:r>
      <w:r w:rsidRPr="008C514C">
        <w:t>more than on</w:t>
      </w:r>
      <w:r>
        <w:t>e</w:t>
      </w:r>
      <w:r w:rsidRPr="008C514C">
        <w:t xml:space="preserve"> eligible entity is a group application. </w:t>
      </w:r>
      <w:r>
        <w:t xml:space="preserve"> </w:t>
      </w:r>
      <w:r w:rsidRPr="008C514C">
        <w:t>This application must meet requirements in 34 CFR §§</w:t>
      </w:r>
      <w:r>
        <w:t xml:space="preserve"> </w:t>
      </w:r>
      <w:r w:rsidRPr="008C514C">
        <w:t>75.127 – 75.129 (describing who acts as the applicant, the group agreement, and each group member’s legal responsibilities).  Under 34 CFR §</w:t>
      </w:r>
      <w:r>
        <w:t xml:space="preserve"> </w:t>
      </w:r>
      <w:r w:rsidRPr="008C514C">
        <w:t xml:space="preserve">75.564(e), the amount of indirect costs that may be charged to the grant is limited to the amount derived by applying the (lead) applicant’s indirect cost rate, as applied to the direct cost base for the grant.  Under 34 CFR </w:t>
      </w:r>
      <w:r w:rsidRPr="00E616C8">
        <w:t>§</w:t>
      </w:r>
      <w:r w:rsidR="00CA570D">
        <w:t xml:space="preserve"> </w:t>
      </w:r>
      <w:r w:rsidRPr="00E616C8">
        <w:t>75.128(b), the</w:t>
      </w:r>
      <w:r w:rsidRPr="008C514C">
        <w:t xml:space="preserve"> members of the eligible partnership need to enter into an agreement that details the responsibilities of each partner, and this agreement should among other things, identify how indirect costs will be apportioned among all of the eligible entities on whose behalf the application is submitted.</w:t>
      </w:r>
    </w:p>
    <w:p w14:paraId="3C786C57" w14:textId="258735C3" w:rsidR="00797EC3" w:rsidRPr="008C514C" w:rsidRDefault="00797EC3" w:rsidP="00243EBA">
      <w:pPr>
        <w:pStyle w:val="Heading2"/>
        <w:ind w:left="720"/>
      </w:pPr>
      <w:bookmarkStart w:id="221" w:name="_Toc473899597"/>
      <w:bookmarkStart w:id="222" w:name="_Toc474579339"/>
      <w:bookmarkStart w:id="223" w:name="_Toc474243069"/>
      <w:bookmarkStart w:id="224" w:name="_Toc38027634"/>
      <w:r w:rsidRPr="008C514C">
        <w:lastRenderedPageBreak/>
        <w:t>F-1</w:t>
      </w:r>
      <w:r w:rsidR="00164CC5">
        <w:t>6</w:t>
      </w:r>
      <w:r w:rsidRPr="008C514C">
        <w:t>.</w:t>
      </w:r>
      <w:r w:rsidRPr="008C514C">
        <w:tab/>
        <w:t>When direct costs of a TSL grant include equipment and large contracts, how do these costs affect an applicant’s calculation of indirect costs?</w:t>
      </w:r>
      <w:bookmarkEnd w:id="221"/>
      <w:bookmarkEnd w:id="222"/>
      <w:bookmarkEnd w:id="223"/>
      <w:bookmarkEnd w:id="224"/>
      <w:r w:rsidRPr="008C514C">
        <w:t xml:space="preserve"> </w:t>
      </w:r>
    </w:p>
    <w:p w14:paraId="72E11759" w14:textId="4A2FFABB" w:rsidR="00797EC3" w:rsidRPr="008C514C" w:rsidRDefault="00797EC3" w:rsidP="00243EBA">
      <w:pPr>
        <w:ind w:left="720" w:firstLine="0"/>
      </w:pPr>
      <w:r w:rsidRPr="008C514C">
        <w:t xml:space="preserve">The terms of the approved indirect cost agreement govern this issue.  In general, the amount of indirect costs that may be charged to a </w:t>
      </w:r>
      <w:r>
        <w:t xml:space="preserve">TSL </w:t>
      </w:r>
      <w:r w:rsidRPr="008C514C">
        <w:t xml:space="preserve">grant is calculated by applying the grantee’s restricted indirect cost rate to the project’s total of direct costs.  </w:t>
      </w:r>
      <w:r>
        <w:t xml:space="preserve">34 CFR </w:t>
      </w:r>
      <w:r w:rsidRPr="008C514C">
        <w:t>§</w:t>
      </w:r>
      <w:r>
        <w:t xml:space="preserve"> 76.569 contains certain mandatory exclusions from direct costs, and therefore </w:t>
      </w:r>
      <w:r w:rsidRPr="008C514C">
        <w:t>many indirect cost rate agreements exclude from the direct costs used for this calculation costs of equipment and the amount of each contract that exceed</w:t>
      </w:r>
      <w:r>
        <w:t>s</w:t>
      </w:r>
      <w:r w:rsidRPr="008C514C">
        <w:t xml:space="preserve"> the first $25,000</w:t>
      </w:r>
      <w:r>
        <w:t xml:space="preserve"> (for the latter, see also 2  CFR </w:t>
      </w:r>
      <w:r w:rsidR="001824A3" w:rsidRPr="008C514C">
        <w:t>§</w:t>
      </w:r>
      <w:r w:rsidR="001824A3">
        <w:t xml:space="preserve"> </w:t>
      </w:r>
      <w:r>
        <w:t>200.68)</w:t>
      </w:r>
      <w:r w:rsidRPr="008C514C">
        <w:t xml:space="preserve">.  Each applicant should review its own indirect cost rate agreement, as the agreement will describe the indirect cost allocation base and those expenses that must be excluded from the base, expenses that should not be used when calculating indirect costs under the </w:t>
      </w:r>
      <w:r>
        <w:t xml:space="preserve">TSL </w:t>
      </w:r>
      <w:r w:rsidRPr="008C514C">
        <w:t xml:space="preserve">grant.      </w:t>
      </w:r>
    </w:p>
    <w:p w14:paraId="6726BB56" w14:textId="0B9F0658" w:rsidR="00797EC3" w:rsidRPr="008C514C" w:rsidRDefault="00797EC3" w:rsidP="00243EBA">
      <w:pPr>
        <w:ind w:left="720" w:firstLine="0"/>
      </w:pPr>
      <w:r w:rsidRPr="008C514C">
        <w:t xml:space="preserve"> </w:t>
      </w:r>
    </w:p>
    <w:p w14:paraId="53EDD2AB" w14:textId="6EC315B6" w:rsidR="00797EC3" w:rsidRPr="008C514C" w:rsidRDefault="00797EC3" w:rsidP="00243EBA">
      <w:pPr>
        <w:pStyle w:val="Heading2"/>
        <w:ind w:left="720"/>
      </w:pPr>
      <w:bookmarkStart w:id="225" w:name="_Toc473899599"/>
      <w:bookmarkStart w:id="226" w:name="_Toc474579341"/>
      <w:bookmarkStart w:id="227" w:name="_Toc474243071"/>
      <w:bookmarkStart w:id="228" w:name="_Toc38027635"/>
      <w:r w:rsidRPr="008C514C">
        <w:t>F-1</w:t>
      </w:r>
      <w:r w:rsidR="005744B6">
        <w:t>7</w:t>
      </w:r>
      <w:r w:rsidRPr="008C514C">
        <w:t>.</w:t>
      </w:r>
      <w:r w:rsidRPr="008C514C">
        <w:tab/>
        <w:t>May TSL funds be used to support the salary costs of an LEA’s central office staff who are responsible for areas of the HCMS described in the project application?</w:t>
      </w:r>
      <w:bookmarkEnd w:id="225"/>
      <w:bookmarkEnd w:id="226"/>
      <w:bookmarkEnd w:id="227"/>
      <w:bookmarkEnd w:id="228"/>
      <w:r w:rsidRPr="008C514C">
        <w:t xml:space="preserve"> </w:t>
      </w:r>
    </w:p>
    <w:p w14:paraId="65B7D0B2" w14:textId="178EE819" w:rsidR="00797EC3" w:rsidRPr="008C514C" w:rsidRDefault="00797EC3" w:rsidP="00243EBA">
      <w:pPr>
        <w:ind w:left="720" w:firstLine="0"/>
      </w:pPr>
      <w:r w:rsidRPr="008C514C">
        <w:t xml:space="preserve">It depends. These activities all broadly relate to the HCMS.  Therefore, consistent with the need to collaborate with educators and members of the public on </w:t>
      </w:r>
      <w:r>
        <w:t xml:space="preserve">the </w:t>
      </w:r>
      <w:r w:rsidRPr="008C514C">
        <w:t xml:space="preserve">use of TSL funds, </w:t>
      </w:r>
      <w:r w:rsidR="000378B9">
        <w:t>TSL</w:t>
      </w:r>
      <w:r w:rsidR="000378B9" w:rsidRPr="008C514C">
        <w:t xml:space="preserve"> </w:t>
      </w:r>
      <w:r w:rsidRPr="008C514C">
        <w:t>funds may be used to support that portion of the salary costs of central office staff (or others) devoted to work in these areas.  TSL funds may not be used for salary costs associated with administering or implementing other components of the HCMS.</w:t>
      </w:r>
    </w:p>
    <w:p w14:paraId="2A77D78A" w14:textId="663CC593" w:rsidR="007C3A77" w:rsidRPr="008C514C" w:rsidRDefault="00517C69" w:rsidP="00243EBA">
      <w:pPr>
        <w:pStyle w:val="Heading1"/>
        <w:spacing w:line="240" w:lineRule="auto"/>
        <w:ind w:left="720"/>
      </w:pPr>
      <w:bookmarkStart w:id="229" w:name="2._If_after_the_90-day_period,_the_grant"/>
      <w:bookmarkStart w:id="230" w:name="3._Exceptional_circumstances_are_natural"/>
      <w:bookmarkStart w:id="231" w:name="4.4.8_Indirect_Cost_Reimbursement_–_Temp"/>
      <w:bookmarkStart w:id="232" w:name="4.4.9_De_Minimis_Rate_–_No_Negotiation_"/>
      <w:bookmarkStart w:id="233" w:name="_bookmark94"/>
      <w:bookmarkStart w:id="234" w:name="_bookmark95"/>
      <w:bookmarkStart w:id="235" w:name="_Toc473899602"/>
      <w:bookmarkStart w:id="236" w:name="_Toc474579343"/>
      <w:bookmarkStart w:id="237" w:name="_Toc474243073"/>
      <w:bookmarkStart w:id="238" w:name="_Toc38027636"/>
      <w:bookmarkEnd w:id="229"/>
      <w:bookmarkEnd w:id="230"/>
      <w:bookmarkEnd w:id="231"/>
      <w:bookmarkEnd w:id="232"/>
      <w:bookmarkEnd w:id="233"/>
      <w:bookmarkEnd w:id="234"/>
      <w:r w:rsidRPr="008C514C">
        <w:t>G</w:t>
      </w:r>
      <w:r w:rsidR="007C3A77" w:rsidRPr="008C514C">
        <w:t xml:space="preserve">.  </w:t>
      </w:r>
      <w:r w:rsidR="00A0467B" w:rsidRPr="008C514C">
        <w:tab/>
      </w:r>
      <w:r w:rsidR="00D83EC4" w:rsidRPr="008C514C">
        <w:t>Identify</w:t>
      </w:r>
      <w:r w:rsidR="00A0467B" w:rsidRPr="008C514C">
        <w:t xml:space="preserve">ing Vendors </w:t>
      </w:r>
      <w:r w:rsidR="002E6CBC" w:rsidRPr="008C514C">
        <w:t>to Receive TSL-Funded Procurements</w:t>
      </w:r>
      <w:r w:rsidR="002E6CBC" w:rsidRPr="008C514C" w:rsidDel="002E6CBC">
        <w:t xml:space="preserve"> </w:t>
      </w:r>
      <w:r w:rsidR="00A0467B" w:rsidRPr="008C514C">
        <w:t xml:space="preserve">in </w:t>
      </w:r>
      <w:r w:rsidR="004C485C" w:rsidRPr="008C514C">
        <w:t xml:space="preserve">Project </w:t>
      </w:r>
      <w:r w:rsidR="00A0467B" w:rsidRPr="008C514C">
        <w:t>Applications</w:t>
      </w:r>
      <w:bookmarkEnd w:id="235"/>
      <w:bookmarkEnd w:id="236"/>
      <w:bookmarkEnd w:id="237"/>
      <w:bookmarkEnd w:id="238"/>
      <w:r w:rsidR="00A0467B" w:rsidRPr="008C514C">
        <w:t xml:space="preserve"> </w:t>
      </w:r>
    </w:p>
    <w:p w14:paraId="3880FD7D" w14:textId="27B05087" w:rsidR="008566A8" w:rsidRPr="008C514C" w:rsidRDefault="00517C69" w:rsidP="00243EBA">
      <w:pPr>
        <w:pStyle w:val="Heading2"/>
        <w:spacing w:line="240" w:lineRule="auto"/>
        <w:ind w:left="720"/>
      </w:pPr>
      <w:bookmarkStart w:id="239" w:name="_Toc473899603"/>
      <w:bookmarkStart w:id="240" w:name="_Toc474579344"/>
      <w:bookmarkStart w:id="241" w:name="_Toc474243074"/>
      <w:bookmarkStart w:id="242" w:name="_Toc38027637"/>
      <w:r w:rsidRPr="008C514C">
        <w:t>G</w:t>
      </w:r>
      <w:r w:rsidR="00DA4A3C" w:rsidRPr="008C514C">
        <w:t xml:space="preserve">-1. </w:t>
      </w:r>
      <w:r w:rsidR="00A0467B" w:rsidRPr="008C514C">
        <w:tab/>
      </w:r>
      <w:r w:rsidR="007C3A77" w:rsidRPr="008C514C">
        <w:t xml:space="preserve">What flexibility does </w:t>
      </w:r>
      <w:r w:rsidR="006749C5">
        <w:t>the competition exception in</w:t>
      </w:r>
      <w:r w:rsidR="007C3A77" w:rsidRPr="008C514C">
        <w:t xml:space="preserve"> </w:t>
      </w:r>
      <w:hyperlink r:id="rId19" w:anchor="se34.1.75_1135" w:history="1">
        <w:r w:rsidR="007C3A77" w:rsidRPr="00044B7E">
          <w:rPr>
            <w:rStyle w:val="Hyperlink"/>
          </w:rPr>
          <w:t xml:space="preserve">34 CFR </w:t>
        </w:r>
        <w:r w:rsidR="00214A6B" w:rsidRPr="00044B7E">
          <w:rPr>
            <w:rStyle w:val="Hyperlink"/>
          </w:rPr>
          <w:t>§</w:t>
        </w:r>
        <w:r w:rsidR="00DC2233" w:rsidRPr="00044B7E">
          <w:rPr>
            <w:rStyle w:val="Hyperlink"/>
          </w:rPr>
          <w:t xml:space="preserve"> </w:t>
        </w:r>
        <w:r w:rsidR="007C3A77" w:rsidRPr="00044B7E">
          <w:rPr>
            <w:rStyle w:val="Hyperlink"/>
          </w:rPr>
          <w:t>75.135(b)</w:t>
        </w:r>
      </w:hyperlink>
      <w:r w:rsidR="007C3A77" w:rsidRPr="008C514C">
        <w:t xml:space="preserve"> provide for applicants for Department discretionary grant awards?</w:t>
      </w:r>
      <w:bookmarkEnd w:id="239"/>
      <w:bookmarkEnd w:id="240"/>
      <w:bookmarkEnd w:id="241"/>
      <w:bookmarkEnd w:id="242"/>
    </w:p>
    <w:p w14:paraId="1E79AC10" w14:textId="300E24E0" w:rsidR="00601982" w:rsidRPr="008C514C" w:rsidRDefault="006130F8">
      <w:pPr>
        <w:spacing w:line="240" w:lineRule="auto"/>
        <w:ind w:left="720" w:firstLine="0"/>
        <w:rPr>
          <w:rFonts w:cs="Arial"/>
        </w:rPr>
      </w:pPr>
      <w:r>
        <w:rPr>
          <w:rFonts w:cs="Arial"/>
        </w:rPr>
        <w:t xml:space="preserve">Under </w:t>
      </w:r>
      <w:r w:rsidR="007C3A77" w:rsidRPr="008C514C">
        <w:rPr>
          <w:rFonts w:cs="Arial"/>
        </w:rPr>
        <w:t xml:space="preserve">34 CFR </w:t>
      </w:r>
      <w:r w:rsidR="008566A8" w:rsidRPr="008C514C">
        <w:t>§</w:t>
      </w:r>
      <w:r w:rsidR="00DC2233">
        <w:t xml:space="preserve"> </w:t>
      </w:r>
      <w:r w:rsidR="007C3A77" w:rsidRPr="008C514C">
        <w:rPr>
          <w:rFonts w:cs="Arial"/>
        </w:rPr>
        <w:t>75.135(b)</w:t>
      </w:r>
      <w:r>
        <w:rPr>
          <w:rFonts w:cs="Arial"/>
        </w:rPr>
        <w:t>,</w:t>
      </w:r>
      <w:r w:rsidR="008566A8" w:rsidRPr="008C514C">
        <w:rPr>
          <w:rFonts w:cs="Arial"/>
        </w:rPr>
        <w:t xml:space="preserve"> </w:t>
      </w:r>
      <w:r w:rsidR="007C3A77" w:rsidRPr="008C514C">
        <w:rPr>
          <w:rFonts w:cs="Arial"/>
        </w:rPr>
        <w:t>applicants</w:t>
      </w:r>
      <w:r>
        <w:rPr>
          <w:rFonts w:cs="Arial"/>
        </w:rPr>
        <w:t xml:space="preserve"> are permitted</w:t>
      </w:r>
      <w:r w:rsidR="007C3A77" w:rsidRPr="008C514C">
        <w:rPr>
          <w:rFonts w:cs="Arial"/>
        </w:rPr>
        <w:t xml:space="preserve"> </w:t>
      </w:r>
      <w:r w:rsidR="008566A8" w:rsidRPr="008C514C">
        <w:rPr>
          <w:rFonts w:cs="Arial"/>
        </w:rPr>
        <w:t xml:space="preserve">to </w:t>
      </w:r>
      <w:r w:rsidR="00D83EC4" w:rsidRPr="008C514C">
        <w:rPr>
          <w:rFonts w:cs="Arial"/>
        </w:rPr>
        <w:t>identify</w:t>
      </w:r>
      <w:r w:rsidR="007C3A77" w:rsidRPr="008C514C">
        <w:rPr>
          <w:rFonts w:cs="Arial"/>
        </w:rPr>
        <w:t xml:space="preserve"> </w:t>
      </w:r>
      <w:r w:rsidR="008566A8" w:rsidRPr="008C514C">
        <w:rPr>
          <w:rFonts w:cs="Arial"/>
        </w:rPr>
        <w:t xml:space="preserve">in their applications </w:t>
      </w:r>
      <w:r w:rsidR="007C3A77" w:rsidRPr="008C514C">
        <w:rPr>
          <w:rFonts w:cs="Arial"/>
        </w:rPr>
        <w:t xml:space="preserve">those entities with which </w:t>
      </w:r>
      <w:r w:rsidR="008566A8" w:rsidRPr="008C514C">
        <w:rPr>
          <w:rFonts w:cs="Arial"/>
        </w:rPr>
        <w:t>they</w:t>
      </w:r>
      <w:r w:rsidR="007C3A77" w:rsidRPr="008C514C">
        <w:rPr>
          <w:rFonts w:cs="Arial"/>
        </w:rPr>
        <w:t xml:space="preserve"> would contract for data collection, data analysis, evaluation services, or essential services, where these activities are required by the program</w:t>
      </w:r>
      <w:r>
        <w:rPr>
          <w:rFonts w:cs="Arial"/>
        </w:rPr>
        <w:t xml:space="preserve">, and thus, use the </w:t>
      </w:r>
      <w:r w:rsidRPr="006130F8">
        <w:rPr>
          <w:rFonts w:cs="Arial"/>
        </w:rPr>
        <w:t xml:space="preserve">small-purchase procurement procedures in </w:t>
      </w:r>
      <w:hyperlink r:id="rId20" w:history="1">
        <w:r w:rsidRPr="00044B7E">
          <w:rPr>
            <w:rStyle w:val="Hyperlink"/>
            <w:rFonts w:cs="Arial"/>
          </w:rPr>
          <w:t xml:space="preserve">2 CFR </w:t>
        </w:r>
        <w:r w:rsidR="006E28E9" w:rsidRPr="00044B7E">
          <w:rPr>
            <w:rStyle w:val="Hyperlink"/>
            <w:rFonts w:cstheme="minorHAnsi"/>
          </w:rPr>
          <w:t>§</w:t>
        </w:r>
        <w:r w:rsidR="006E28E9" w:rsidRPr="00044B7E">
          <w:rPr>
            <w:rStyle w:val="Hyperlink"/>
            <w:rFonts w:cs="Arial"/>
          </w:rPr>
          <w:t xml:space="preserve"> </w:t>
        </w:r>
        <w:r w:rsidRPr="00044B7E">
          <w:rPr>
            <w:rStyle w:val="Hyperlink"/>
            <w:rFonts w:cs="Arial"/>
          </w:rPr>
          <w:t>200.320(b)</w:t>
        </w:r>
      </w:hyperlink>
      <w:r w:rsidR="00375BAF">
        <w:rPr>
          <w:rFonts w:cs="Arial"/>
        </w:rPr>
        <w:t xml:space="preserve"> </w:t>
      </w:r>
      <w:r w:rsidR="00375BAF" w:rsidRPr="008C514C">
        <w:rPr>
          <w:rFonts w:cs="Arial"/>
        </w:rPr>
        <w:t xml:space="preserve">(including the definition of “simplified acquisition threshold” in </w:t>
      </w:r>
      <w:hyperlink r:id="rId21" w:history="1">
        <w:r w:rsidR="00375BAF" w:rsidRPr="007A3DFE">
          <w:rPr>
            <w:rStyle w:val="Hyperlink"/>
            <w:rFonts w:cs="Arial"/>
          </w:rPr>
          <w:t>2 CFR § 200.88</w:t>
        </w:r>
      </w:hyperlink>
      <w:r w:rsidR="00375BAF">
        <w:rPr>
          <w:rFonts w:cs="Arial"/>
        </w:rPr>
        <w:t>)</w:t>
      </w:r>
      <w:r>
        <w:rPr>
          <w:rFonts w:cs="Arial"/>
        </w:rPr>
        <w:t>, unless prohibited by State or local law.</w:t>
      </w:r>
      <w:r w:rsidR="00375BAF">
        <w:rPr>
          <w:rFonts w:cs="Arial"/>
        </w:rPr>
        <w:t xml:space="preserve">  </w:t>
      </w:r>
    </w:p>
    <w:p w14:paraId="1DE5F038" w14:textId="4ECC0156" w:rsidR="00EB0FF1" w:rsidRPr="008C514C" w:rsidRDefault="008566A8" w:rsidP="0032693D">
      <w:pPr>
        <w:spacing w:line="240" w:lineRule="auto"/>
        <w:ind w:left="720" w:firstLine="0"/>
      </w:pPr>
      <w:r w:rsidRPr="008C514C">
        <w:rPr>
          <w:rFonts w:cs="Arial"/>
        </w:rPr>
        <w:t>This provision includes procurements, for example</w:t>
      </w:r>
      <w:r w:rsidR="00FF6CB5">
        <w:rPr>
          <w:rFonts w:cs="Arial"/>
        </w:rPr>
        <w:t>,</w:t>
      </w:r>
      <w:r w:rsidRPr="008C514C">
        <w:rPr>
          <w:rFonts w:cs="Arial"/>
        </w:rPr>
        <w:t xml:space="preserve"> </w:t>
      </w:r>
      <w:r w:rsidR="007C3A77" w:rsidRPr="008C514C">
        <w:rPr>
          <w:rFonts w:cs="Arial"/>
        </w:rPr>
        <w:t xml:space="preserve">for project evaluations issued in response to a competition’s selection criteria.  </w:t>
      </w:r>
      <w:r w:rsidR="00551A04" w:rsidRPr="008C514C">
        <w:t xml:space="preserve">To use this </w:t>
      </w:r>
      <w:r w:rsidR="00CF0D8F" w:rsidRPr="008C514C">
        <w:t xml:space="preserve">exception to the </w:t>
      </w:r>
      <w:r w:rsidR="00551A04" w:rsidRPr="008C514C">
        <w:t>general rule that the procurement be c</w:t>
      </w:r>
      <w:r w:rsidR="00CF0D8F" w:rsidRPr="008C514C">
        <w:t>onduct</w:t>
      </w:r>
      <w:r w:rsidR="00551A04" w:rsidRPr="008C514C">
        <w:t>ed</w:t>
      </w:r>
      <w:r w:rsidR="00CF0D8F" w:rsidRPr="008C514C">
        <w:t xml:space="preserve"> </w:t>
      </w:r>
      <w:r w:rsidR="00551A04" w:rsidRPr="008C514C">
        <w:t xml:space="preserve">through </w:t>
      </w:r>
      <w:r w:rsidR="00CF0D8F" w:rsidRPr="008C514C">
        <w:t xml:space="preserve">a free and open competition, the </w:t>
      </w:r>
      <w:r w:rsidR="00551A04" w:rsidRPr="008C514C">
        <w:t xml:space="preserve">grantee must </w:t>
      </w:r>
      <w:r w:rsidR="00CF0D8F" w:rsidRPr="008C514C">
        <w:t>certify in its application that</w:t>
      </w:r>
      <w:r w:rsidR="004C3593">
        <w:t xml:space="preserve">: </w:t>
      </w:r>
      <w:r w:rsidR="00CF0D8F" w:rsidRPr="008C514C">
        <w:t xml:space="preserve"> </w:t>
      </w:r>
      <w:r w:rsidR="00551A04" w:rsidRPr="008C514C">
        <w:t xml:space="preserve">(1) </w:t>
      </w:r>
      <w:r w:rsidR="00CF0D8F" w:rsidRPr="008C514C">
        <w:t>any employee, officer, or agent participating in the selection, award, or administration of a contract is free of any real</w:t>
      </w:r>
      <w:r w:rsidR="004C392A" w:rsidRPr="008C514C">
        <w:t xml:space="preserve"> </w:t>
      </w:r>
      <w:r w:rsidR="00CF0D8F" w:rsidRPr="008C514C">
        <w:t>or app</w:t>
      </w:r>
      <w:r w:rsidR="00551A04" w:rsidRPr="008C514C">
        <w:t>arent conflict of interest, and (2) it</w:t>
      </w:r>
      <w:r w:rsidR="00CF0D8F" w:rsidRPr="008C514C">
        <w:t xml:space="preserve"> used small purchase procedures to obtain the product or service.</w:t>
      </w:r>
    </w:p>
    <w:p w14:paraId="5A73C7BF" w14:textId="4D24ECB7" w:rsidR="007C3A77" w:rsidRPr="008C514C" w:rsidRDefault="00517C69" w:rsidP="00243EBA">
      <w:pPr>
        <w:pStyle w:val="Heading2"/>
        <w:ind w:left="720"/>
      </w:pPr>
      <w:bookmarkStart w:id="243" w:name="_Toc473899606"/>
      <w:bookmarkStart w:id="244" w:name="_Toc474579347"/>
      <w:bookmarkStart w:id="245" w:name="_Toc474243077"/>
      <w:bookmarkStart w:id="246" w:name="_Toc38027638"/>
      <w:r w:rsidRPr="008C514C">
        <w:t>G</w:t>
      </w:r>
      <w:r w:rsidR="00DA4A3C" w:rsidRPr="008C514C">
        <w:t>-</w:t>
      </w:r>
      <w:r w:rsidR="005A32EF">
        <w:t>2</w:t>
      </w:r>
      <w:r w:rsidR="00DA4A3C" w:rsidRPr="008C514C">
        <w:t xml:space="preserve">. </w:t>
      </w:r>
      <w:r w:rsidR="00A0467B" w:rsidRPr="008C514C">
        <w:tab/>
      </w:r>
      <w:r w:rsidR="007C3A77" w:rsidRPr="008C514C">
        <w:t xml:space="preserve">How can an applicant, in exercising the flexibility under 34 CFR </w:t>
      </w:r>
      <w:r w:rsidR="00EB0FF1" w:rsidRPr="008C514C">
        <w:t>§</w:t>
      </w:r>
      <w:r w:rsidR="00DC2233">
        <w:t xml:space="preserve"> </w:t>
      </w:r>
      <w:r w:rsidR="007C3A77" w:rsidRPr="008C514C">
        <w:t>75.135(b), meet the small purchase requirements of 2 CFR</w:t>
      </w:r>
      <w:r w:rsidR="000855FB" w:rsidRPr="008C514C">
        <w:t xml:space="preserve"> </w:t>
      </w:r>
      <w:r w:rsidR="00EB0FF1" w:rsidRPr="008C514C">
        <w:t>§</w:t>
      </w:r>
      <w:r w:rsidR="00DC2233">
        <w:t xml:space="preserve"> </w:t>
      </w:r>
      <w:r w:rsidR="007C3A77" w:rsidRPr="008C514C">
        <w:t>200.320(b)?</w:t>
      </w:r>
      <w:bookmarkEnd w:id="243"/>
      <w:bookmarkEnd w:id="244"/>
      <w:bookmarkEnd w:id="245"/>
      <w:bookmarkEnd w:id="246"/>
    </w:p>
    <w:p w14:paraId="26C2DF80" w14:textId="522312D3" w:rsidR="007C3A77" w:rsidRPr="008C514C" w:rsidRDefault="002B30B9" w:rsidP="00243EBA">
      <w:pPr>
        <w:pStyle w:val="xmsonospacing"/>
        <w:ind w:left="720" w:firstLine="0"/>
        <w:rPr>
          <w:rFonts w:asciiTheme="minorHAnsi" w:hAnsiTheme="minorHAnsi"/>
          <w:sz w:val="22"/>
          <w:szCs w:val="22"/>
        </w:rPr>
      </w:pPr>
      <w:r>
        <w:rPr>
          <w:rFonts w:asciiTheme="minorHAnsi" w:hAnsiTheme="minorHAnsi"/>
          <w:sz w:val="22"/>
          <w:szCs w:val="22"/>
        </w:rPr>
        <w:lastRenderedPageBreak/>
        <w:t>While</w:t>
      </w:r>
      <w:r w:rsidR="007C3A77" w:rsidRPr="008C514C">
        <w:rPr>
          <w:rFonts w:asciiTheme="minorHAnsi" w:hAnsiTheme="minorHAnsi"/>
          <w:sz w:val="22"/>
          <w:szCs w:val="22"/>
        </w:rPr>
        <w:t xml:space="preserve"> </w:t>
      </w:r>
      <w:r w:rsidR="000855FB" w:rsidRPr="008C514C">
        <w:rPr>
          <w:rFonts w:asciiTheme="minorHAnsi" w:hAnsiTheme="minorHAnsi"/>
          <w:sz w:val="22"/>
          <w:szCs w:val="22"/>
        </w:rPr>
        <w:t>34 CFR</w:t>
      </w:r>
      <w:r w:rsidR="007C3A77" w:rsidRPr="008C514C">
        <w:rPr>
          <w:rFonts w:asciiTheme="minorHAnsi" w:hAnsiTheme="minorHAnsi"/>
          <w:sz w:val="22"/>
          <w:szCs w:val="22"/>
        </w:rPr>
        <w:t xml:space="preserve"> </w:t>
      </w:r>
      <w:r w:rsidR="00EB0FF1" w:rsidRPr="008C514C">
        <w:rPr>
          <w:rFonts w:asciiTheme="minorHAnsi" w:hAnsiTheme="minorHAnsi"/>
          <w:sz w:val="22"/>
          <w:szCs w:val="22"/>
        </w:rPr>
        <w:t>§</w:t>
      </w:r>
      <w:r w:rsidR="00DC2233">
        <w:rPr>
          <w:rFonts w:asciiTheme="minorHAnsi" w:hAnsiTheme="minorHAnsi"/>
          <w:sz w:val="22"/>
          <w:szCs w:val="22"/>
        </w:rPr>
        <w:t xml:space="preserve"> </w:t>
      </w:r>
      <w:r w:rsidR="007C3A77" w:rsidRPr="008C514C">
        <w:rPr>
          <w:rFonts w:asciiTheme="minorHAnsi" w:hAnsiTheme="minorHAnsi"/>
          <w:sz w:val="22"/>
          <w:szCs w:val="22"/>
        </w:rPr>
        <w:t>75.135(b) permits prospective applicants to use small</w:t>
      </w:r>
      <w:r w:rsidR="00CE567F" w:rsidRPr="008C514C">
        <w:rPr>
          <w:rFonts w:asciiTheme="minorHAnsi" w:hAnsiTheme="minorHAnsi"/>
          <w:sz w:val="22"/>
          <w:szCs w:val="22"/>
        </w:rPr>
        <w:t xml:space="preserve"> </w:t>
      </w:r>
      <w:r w:rsidR="007C3A77" w:rsidRPr="008C514C">
        <w:rPr>
          <w:rFonts w:asciiTheme="minorHAnsi" w:hAnsiTheme="minorHAnsi"/>
          <w:sz w:val="22"/>
          <w:szCs w:val="22"/>
        </w:rPr>
        <w:t xml:space="preserve">purchase procedures to </w:t>
      </w:r>
      <w:r w:rsidR="00D83EC4" w:rsidRPr="008C514C">
        <w:rPr>
          <w:rFonts w:asciiTheme="minorHAnsi" w:hAnsiTheme="minorHAnsi"/>
          <w:sz w:val="22"/>
          <w:szCs w:val="22"/>
        </w:rPr>
        <w:t>identify</w:t>
      </w:r>
      <w:r w:rsidR="007C3A77" w:rsidRPr="008C514C">
        <w:rPr>
          <w:rFonts w:asciiTheme="minorHAnsi" w:hAnsiTheme="minorHAnsi"/>
          <w:sz w:val="22"/>
          <w:szCs w:val="22"/>
        </w:rPr>
        <w:t xml:space="preserve"> prospective vendors for key services in their competitive grant applications, it is clear that those applicants must interpret 2 CFR</w:t>
      </w:r>
      <w:r w:rsidR="000855FB" w:rsidRPr="008C514C">
        <w:rPr>
          <w:rFonts w:asciiTheme="minorHAnsi" w:hAnsiTheme="minorHAnsi"/>
          <w:sz w:val="22"/>
          <w:szCs w:val="22"/>
        </w:rPr>
        <w:t xml:space="preserve"> </w:t>
      </w:r>
      <w:r w:rsidR="00EB0FF1" w:rsidRPr="008C514C">
        <w:rPr>
          <w:rFonts w:asciiTheme="minorHAnsi" w:hAnsiTheme="minorHAnsi"/>
          <w:sz w:val="22"/>
          <w:szCs w:val="22"/>
        </w:rPr>
        <w:t>§</w:t>
      </w:r>
      <w:r w:rsidR="00DC2233">
        <w:rPr>
          <w:rFonts w:asciiTheme="minorHAnsi" w:hAnsiTheme="minorHAnsi"/>
          <w:sz w:val="22"/>
          <w:szCs w:val="22"/>
        </w:rPr>
        <w:t xml:space="preserve"> </w:t>
      </w:r>
      <w:r w:rsidR="007C3A77" w:rsidRPr="008C514C">
        <w:rPr>
          <w:rFonts w:asciiTheme="minorHAnsi" w:hAnsiTheme="minorHAnsi"/>
          <w:sz w:val="22"/>
          <w:szCs w:val="22"/>
        </w:rPr>
        <w:t xml:space="preserve">200.320(b) to allow for the kind of simplified process that this provision makes available. </w:t>
      </w:r>
    </w:p>
    <w:p w14:paraId="1D0507AC" w14:textId="269612D4" w:rsidR="007C3A77" w:rsidRPr="008C514C" w:rsidRDefault="007C3A77" w:rsidP="00243EBA">
      <w:pPr>
        <w:pStyle w:val="xmsonospacing"/>
        <w:ind w:left="720" w:firstLine="0"/>
        <w:rPr>
          <w:rFonts w:asciiTheme="minorHAnsi" w:hAnsiTheme="minorHAnsi"/>
          <w:sz w:val="22"/>
          <w:szCs w:val="22"/>
        </w:rPr>
      </w:pPr>
      <w:r w:rsidRPr="008C514C">
        <w:rPr>
          <w:rFonts w:asciiTheme="minorHAnsi" w:hAnsiTheme="minorHAnsi"/>
          <w:sz w:val="22"/>
          <w:szCs w:val="22"/>
        </w:rPr>
        <w:t xml:space="preserve">The purpose of the small purchase procedures in </w:t>
      </w:r>
      <w:r w:rsidR="000855FB" w:rsidRPr="008C514C">
        <w:rPr>
          <w:rFonts w:asciiTheme="minorHAnsi" w:hAnsiTheme="minorHAnsi"/>
          <w:sz w:val="22"/>
          <w:szCs w:val="22"/>
        </w:rPr>
        <w:t>2 CFR</w:t>
      </w:r>
      <w:r w:rsidRPr="008C514C">
        <w:rPr>
          <w:rFonts w:asciiTheme="minorHAnsi" w:hAnsiTheme="minorHAnsi"/>
          <w:sz w:val="22"/>
          <w:szCs w:val="22"/>
        </w:rPr>
        <w:t xml:space="preserve"> </w:t>
      </w:r>
      <w:r w:rsidR="00EB0FF1" w:rsidRPr="008C514C">
        <w:rPr>
          <w:rFonts w:asciiTheme="minorHAnsi" w:hAnsiTheme="minorHAnsi"/>
          <w:sz w:val="22"/>
          <w:szCs w:val="22"/>
        </w:rPr>
        <w:t>§</w:t>
      </w:r>
      <w:r w:rsidR="00DC2233">
        <w:rPr>
          <w:rFonts w:asciiTheme="minorHAnsi" w:hAnsiTheme="minorHAnsi"/>
          <w:sz w:val="22"/>
          <w:szCs w:val="22"/>
        </w:rPr>
        <w:t xml:space="preserve"> </w:t>
      </w:r>
      <w:r w:rsidRPr="008C514C">
        <w:rPr>
          <w:rFonts w:asciiTheme="minorHAnsi" w:hAnsiTheme="minorHAnsi"/>
          <w:sz w:val="22"/>
          <w:szCs w:val="22"/>
        </w:rPr>
        <w:t>200.320(b) is to ensure that, even for small procurements, prospective applicants and grantees do not just choose their favorite vendors but rather have objective information about a reasonable number of potential vendors</w:t>
      </w:r>
      <w:r w:rsidR="00255002" w:rsidRPr="008C514C">
        <w:rPr>
          <w:rFonts w:asciiTheme="minorHAnsi" w:hAnsiTheme="minorHAnsi"/>
          <w:sz w:val="22"/>
          <w:szCs w:val="22"/>
        </w:rPr>
        <w:t>,</w:t>
      </w:r>
      <w:r w:rsidRPr="008C514C">
        <w:rPr>
          <w:rFonts w:asciiTheme="minorHAnsi" w:hAnsiTheme="minorHAnsi"/>
          <w:sz w:val="22"/>
          <w:szCs w:val="22"/>
        </w:rPr>
        <w:t xml:space="preserve"> so the applicant can make an unbiased</w:t>
      </w:r>
      <w:r w:rsidR="007621DD" w:rsidRPr="008C514C">
        <w:rPr>
          <w:rFonts w:asciiTheme="minorHAnsi" w:hAnsiTheme="minorHAnsi"/>
          <w:sz w:val="22"/>
          <w:szCs w:val="22"/>
        </w:rPr>
        <w:t xml:space="preserve"> and</w:t>
      </w:r>
      <w:r w:rsidRPr="008C514C">
        <w:rPr>
          <w:rFonts w:asciiTheme="minorHAnsi" w:hAnsiTheme="minorHAnsi"/>
          <w:sz w:val="22"/>
          <w:szCs w:val="22"/>
        </w:rPr>
        <w:t xml:space="preserve"> informed selection.  This regulation does not require an elaborate or formal process of obtaining the needed price quotes.  Indeed, this procedure is intended to permit selection of an appropriate vendor in a short period of time.</w:t>
      </w:r>
    </w:p>
    <w:p w14:paraId="6504009D" w14:textId="42D8DCE9" w:rsidR="007C3A77" w:rsidRPr="008C514C" w:rsidRDefault="006A3BA1" w:rsidP="00243EBA">
      <w:pPr>
        <w:pStyle w:val="xmsonospacing"/>
        <w:ind w:left="720" w:firstLine="0"/>
        <w:rPr>
          <w:rFonts w:asciiTheme="minorHAnsi" w:hAnsiTheme="minorHAnsi"/>
          <w:sz w:val="22"/>
          <w:szCs w:val="22"/>
        </w:rPr>
      </w:pPr>
      <w:r>
        <w:rPr>
          <w:rFonts w:asciiTheme="minorHAnsi" w:hAnsiTheme="minorHAnsi"/>
          <w:sz w:val="22"/>
          <w:szCs w:val="22"/>
        </w:rPr>
        <w:t>A</w:t>
      </w:r>
      <w:r w:rsidR="007C3A77" w:rsidRPr="008C514C">
        <w:rPr>
          <w:rFonts w:asciiTheme="minorHAnsi" w:hAnsiTheme="minorHAnsi"/>
          <w:sz w:val="22"/>
          <w:szCs w:val="22"/>
        </w:rPr>
        <w:t xml:space="preserve">s it develops its proposal, an applicant might submit to an appropriate number of potential vendors a request that each </w:t>
      </w:r>
      <w:r w:rsidR="00255002" w:rsidRPr="008C514C">
        <w:rPr>
          <w:rFonts w:asciiTheme="minorHAnsi" w:hAnsiTheme="minorHAnsi"/>
          <w:sz w:val="22"/>
          <w:szCs w:val="22"/>
        </w:rPr>
        <w:t xml:space="preserve">potential vendor </w:t>
      </w:r>
      <w:r w:rsidR="007C3A77" w:rsidRPr="008C514C">
        <w:rPr>
          <w:rFonts w:asciiTheme="minorHAnsi" w:hAnsiTheme="minorHAnsi"/>
          <w:sz w:val="22"/>
          <w:szCs w:val="22"/>
        </w:rPr>
        <w:t xml:space="preserve">respond with basic information on key topics such as-- </w:t>
      </w:r>
    </w:p>
    <w:p w14:paraId="65986A8A" w14:textId="77777777" w:rsidR="007C3A77" w:rsidRPr="008C514C" w:rsidRDefault="007C3A77" w:rsidP="00243EBA">
      <w:pPr>
        <w:pStyle w:val="ListParagraph"/>
        <w:numPr>
          <w:ilvl w:val="0"/>
          <w:numId w:val="7"/>
        </w:numPr>
        <w:spacing w:line="240" w:lineRule="auto"/>
        <w:ind w:left="1350" w:hanging="270"/>
      </w:pPr>
      <w:r w:rsidRPr="008C514C">
        <w:t>Experience and expertise with the kind of work the applicant needs</w:t>
      </w:r>
      <w:r w:rsidR="000855FB" w:rsidRPr="008C514C">
        <w:t>;</w:t>
      </w:r>
      <w:r w:rsidRPr="008C514C">
        <w:t xml:space="preserve"> </w:t>
      </w:r>
    </w:p>
    <w:p w14:paraId="233C125E" w14:textId="77777777" w:rsidR="007C3A77" w:rsidRPr="008C514C" w:rsidRDefault="007C3A77" w:rsidP="00243EBA">
      <w:pPr>
        <w:pStyle w:val="ListParagraph"/>
        <w:numPr>
          <w:ilvl w:val="0"/>
          <w:numId w:val="7"/>
        </w:numPr>
        <w:spacing w:line="240" w:lineRule="auto"/>
        <w:ind w:left="1350" w:hanging="270"/>
      </w:pPr>
      <w:r w:rsidRPr="008C514C">
        <w:t>Knowledge of, and experience working with</w:t>
      </w:r>
      <w:r w:rsidR="000855FB" w:rsidRPr="008C514C">
        <w:t>,</w:t>
      </w:r>
      <w:r w:rsidRPr="008C514C">
        <w:t xml:space="preserve"> the program and the kinds of educators and entities to be served</w:t>
      </w:r>
      <w:r w:rsidR="000855FB" w:rsidRPr="008C514C">
        <w:t>;</w:t>
      </w:r>
      <w:r w:rsidRPr="008C514C">
        <w:t xml:space="preserve"> </w:t>
      </w:r>
    </w:p>
    <w:p w14:paraId="529958A5" w14:textId="77777777" w:rsidR="007C3A77" w:rsidRPr="008C514C" w:rsidRDefault="007C3A77" w:rsidP="00243EBA">
      <w:pPr>
        <w:pStyle w:val="ListParagraph"/>
        <w:numPr>
          <w:ilvl w:val="0"/>
          <w:numId w:val="7"/>
        </w:numPr>
        <w:spacing w:line="240" w:lineRule="auto"/>
        <w:ind w:left="1350" w:hanging="270"/>
      </w:pPr>
      <w:r w:rsidRPr="008C514C">
        <w:t>Experience producing high</w:t>
      </w:r>
      <w:r w:rsidR="000855FB" w:rsidRPr="008C514C">
        <w:t>-</w:t>
      </w:r>
      <w:r w:rsidRPr="008C514C">
        <w:t>quality deliverables and reports the applicant would have to deliver if the application is funded</w:t>
      </w:r>
      <w:r w:rsidR="000855FB" w:rsidRPr="008C514C">
        <w:t>;</w:t>
      </w:r>
    </w:p>
    <w:p w14:paraId="5FEA8A21" w14:textId="6336AE95" w:rsidR="007C3A77" w:rsidRPr="008C514C" w:rsidRDefault="007C3A77" w:rsidP="00243EBA">
      <w:pPr>
        <w:pStyle w:val="ListParagraph"/>
        <w:numPr>
          <w:ilvl w:val="0"/>
          <w:numId w:val="7"/>
        </w:numPr>
        <w:spacing w:line="240" w:lineRule="auto"/>
        <w:ind w:left="1350" w:hanging="270"/>
      </w:pPr>
      <w:r w:rsidRPr="008C514C">
        <w:t>Basic information about the vendor’s cost structure that fit</w:t>
      </w:r>
      <w:r w:rsidR="000E7F56">
        <w:t>s</w:t>
      </w:r>
      <w:r w:rsidRPr="008C514C">
        <w:t xml:space="preserve"> the kind of project design the applicant envisions</w:t>
      </w:r>
      <w:r w:rsidR="000855FB" w:rsidRPr="008C514C">
        <w:t>; and</w:t>
      </w:r>
    </w:p>
    <w:p w14:paraId="43C20C2C" w14:textId="43D46A7D" w:rsidR="007C3A77" w:rsidRPr="008C514C" w:rsidRDefault="007C3A77" w:rsidP="00243EBA">
      <w:pPr>
        <w:pStyle w:val="ListParagraph"/>
        <w:numPr>
          <w:ilvl w:val="0"/>
          <w:numId w:val="7"/>
        </w:numPr>
        <w:spacing w:line="240" w:lineRule="auto"/>
        <w:ind w:left="1350" w:hanging="270"/>
      </w:pPr>
      <w:r w:rsidRPr="008C514C">
        <w:t>Based on the best information about the kinds of deliverables, timeline for work, etc.</w:t>
      </w:r>
      <w:r w:rsidR="000E7F56">
        <w:t>,</w:t>
      </w:r>
      <w:r w:rsidRPr="008C514C">
        <w:t xml:space="preserve"> that the applicant can provide at the time of the solicitation, how the potential vendor would address the specific deliverable that would be required under the grant.</w:t>
      </w:r>
    </w:p>
    <w:p w14:paraId="6EF77C7A" w14:textId="77777777" w:rsidR="00957AA5" w:rsidRPr="008C514C" w:rsidRDefault="007C3A77" w:rsidP="00243EBA">
      <w:pPr>
        <w:pStyle w:val="NoSpacing"/>
        <w:spacing w:after="200"/>
        <w:ind w:left="720"/>
        <w:rPr>
          <w:rFonts w:cs="Tahoma"/>
        </w:rPr>
      </w:pPr>
      <w:r w:rsidRPr="008C514C">
        <w:rPr>
          <w:rFonts w:cs="Tahoma"/>
        </w:rPr>
        <w:t xml:space="preserve">The applicant would then use price and other information provided by these possible vendors to select the vendor it would use, ensuring in doing so that products or services to be procured are of adequate quality, and </w:t>
      </w:r>
      <w:r w:rsidR="00D83EC4" w:rsidRPr="008C514C">
        <w:rPr>
          <w:rFonts w:cs="Tahoma"/>
        </w:rPr>
        <w:t>identify</w:t>
      </w:r>
      <w:r w:rsidRPr="008C514C">
        <w:rPr>
          <w:rFonts w:cs="Tahoma"/>
        </w:rPr>
        <w:t xml:space="preserve"> the selected vendor in its application.  </w:t>
      </w:r>
    </w:p>
    <w:p w14:paraId="0659DB50" w14:textId="709BE544" w:rsidR="007C3A77" w:rsidRPr="008C514C" w:rsidRDefault="007C3A77" w:rsidP="00243EBA">
      <w:pPr>
        <w:pStyle w:val="NoSpacing"/>
        <w:spacing w:after="200"/>
        <w:ind w:left="720"/>
      </w:pPr>
      <w:r w:rsidRPr="008C514C">
        <w:rPr>
          <w:rFonts w:cs="Tahoma"/>
        </w:rPr>
        <w:t xml:space="preserve">We also note that coupled with the new flexibility in </w:t>
      </w:r>
      <w:r w:rsidR="000855FB" w:rsidRPr="008C514C">
        <w:rPr>
          <w:rFonts w:cs="Tahoma"/>
        </w:rPr>
        <w:t>34 CFR</w:t>
      </w:r>
      <w:r w:rsidRPr="008C514C">
        <w:rPr>
          <w:rFonts w:cs="Tahoma"/>
        </w:rPr>
        <w:t xml:space="preserve"> </w:t>
      </w:r>
      <w:r w:rsidR="00EB0FF1" w:rsidRPr="008C514C">
        <w:t>§</w:t>
      </w:r>
      <w:r w:rsidR="00DC2233">
        <w:t xml:space="preserve"> </w:t>
      </w:r>
      <w:r w:rsidRPr="008C514C">
        <w:rPr>
          <w:rFonts w:cs="Tahoma"/>
        </w:rPr>
        <w:t xml:space="preserve">75.135(b) is a new requirement in </w:t>
      </w:r>
      <w:r w:rsidR="000855FB" w:rsidRPr="008C514C">
        <w:rPr>
          <w:rFonts w:cs="Tahoma"/>
        </w:rPr>
        <w:t>34 CFR</w:t>
      </w:r>
      <w:r w:rsidRPr="008C514C">
        <w:rPr>
          <w:rFonts w:cs="Tahoma"/>
        </w:rPr>
        <w:t xml:space="preserve"> </w:t>
      </w:r>
      <w:r w:rsidR="00EB0FF1" w:rsidRPr="008C514C">
        <w:t>§</w:t>
      </w:r>
      <w:r w:rsidR="00DC2233">
        <w:t xml:space="preserve"> </w:t>
      </w:r>
      <w:r w:rsidRPr="008C514C">
        <w:rPr>
          <w:rFonts w:cs="Tahoma"/>
        </w:rPr>
        <w:t xml:space="preserve">75.135(c) that the applicant </w:t>
      </w:r>
      <w:r w:rsidR="00D83EC4" w:rsidRPr="008C514C">
        <w:rPr>
          <w:rFonts w:cs="Tahoma"/>
        </w:rPr>
        <w:t>certify</w:t>
      </w:r>
      <w:r w:rsidRPr="008C514C">
        <w:rPr>
          <w:rFonts w:cs="Tahoma"/>
        </w:rPr>
        <w:t xml:space="preserve"> that </w:t>
      </w:r>
      <w:r w:rsidR="000E7F56">
        <w:rPr>
          <w:rFonts w:cs="Tahoma"/>
        </w:rPr>
        <w:t>“</w:t>
      </w:r>
      <w:r w:rsidRPr="008C514C">
        <w:rPr>
          <w:rFonts w:cs="Melior"/>
        </w:rPr>
        <w:t>any employee, officer, or agent participating in the selection, award, or administration of a contract is free of any real or apparent conflict of interest.</w:t>
      </w:r>
      <w:r w:rsidR="000E7F56">
        <w:rPr>
          <w:rFonts w:cs="Melior"/>
        </w:rPr>
        <w:t>”</w:t>
      </w:r>
      <w:r w:rsidRPr="008C514C">
        <w:rPr>
          <w:rFonts w:cs="Melior"/>
        </w:rPr>
        <w:t xml:space="preserve">  Moreover, even when relying on the flexibility provided by </w:t>
      </w:r>
      <w:r w:rsidR="000855FB" w:rsidRPr="008C514C">
        <w:rPr>
          <w:rFonts w:cs="Melior"/>
        </w:rPr>
        <w:t>34 CFR</w:t>
      </w:r>
      <w:r w:rsidRPr="008C514C">
        <w:rPr>
          <w:rFonts w:cs="Melior"/>
        </w:rPr>
        <w:t xml:space="preserve"> </w:t>
      </w:r>
      <w:r w:rsidR="00EB0FF1" w:rsidRPr="008C514C">
        <w:t>§</w:t>
      </w:r>
      <w:r w:rsidR="00DC2233">
        <w:t xml:space="preserve"> </w:t>
      </w:r>
      <w:r w:rsidRPr="008C514C">
        <w:rPr>
          <w:rFonts w:cs="Melior"/>
        </w:rPr>
        <w:t xml:space="preserve">75.135(b), applicants also should take steps to avoid organizational and other conflicts of interest.  See 2 CFR </w:t>
      </w:r>
      <w:r w:rsidR="00EB0FF1" w:rsidRPr="008C514C">
        <w:t>§</w:t>
      </w:r>
      <w:r w:rsidR="00DC2233">
        <w:t xml:space="preserve"> </w:t>
      </w:r>
      <w:r w:rsidRPr="008C514C">
        <w:rPr>
          <w:rFonts w:cs="Melior"/>
        </w:rPr>
        <w:t>200.318.</w:t>
      </w:r>
    </w:p>
    <w:p w14:paraId="4CF4858A" w14:textId="396EE776" w:rsidR="00EB0FF1" w:rsidRPr="0002173E" w:rsidRDefault="007C3A77" w:rsidP="00243EBA">
      <w:pPr>
        <w:pStyle w:val="NoSpacing"/>
        <w:spacing w:after="200"/>
        <w:ind w:left="720"/>
      </w:pPr>
      <w:r w:rsidRPr="008C514C">
        <w:t xml:space="preserve">If, after award of a grant, the grantee decides not to use the selected vendor, </w:t>
      </w:r>
      <w:r w:rsidR="00AB64F6">
        <w:t xml:space="preserve">or add new vendors to the grant, </w:t>
      </w:r>
      <w:r w:rsidRPr="008C514C">
        <w:t xml:space="preserve">the grantee would need, with prior Department approval, to go through the usual competitive procurement process required by 2 CFR </w:t>
      </w:r>
      <w:r w:rsidR="00F26D1C" w:rsidRPr="008C514C">
        <w:t>§</w:t>
      </w:r>
      <w:r w:rsidR="00DC2233">
        <w:t xml:space="preserve"> </w:t>
      </w:r>
      <w:r w:rsidRPr="008C514C">
        <w:t>200.319(c) and (d).</w:t>
      </w:r>
    </w:p>
    <w:sectPr w:rsidR="00EB0FF1" w:rsidRPr="0002173E" w:rsidSect="008C514C">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C1D9E" w14:textId="77777777" w:rsidR="00C72C80" w:rsidRDefault="00C72C80" w:rsidP="006441F4">
      <w:r>
        <w:separator/>
      </w:r>
    </w:p>
    <w:p w14:paraId="7078DF15" w14:textId="77777777" w:rsidR="00C72C80" w:rsidRDefault="00C72C80" w:rsidP="006441F4"/>
  </w:endnote>
  <w:endnote w:type="continuationSeparator" w:id="0">
    <w:p w14:paraId="3FF2FDA5" w14:textId="77777777" w:rsidR="00C72C80" w:rsidRDefault="00C72C80" w:rsidP="006441F4">
      <w:r>
        <w:continuationSeparator/>
      </w:r>
    </w:p>
    <w:p w14:paraId="67F96F84" w14:textId="77777777" w:rsidR="00C72C80" w:rsidRDefault="00C72C80" w:rsidP="006441F4"/>
  </w:endnote>
  <w:endnote w:type="continuationNotice" w:id="1">
    <w:p w14:paraId="6C5FF741" w14:textId="77777777" w:rsidR="00C72C80" w:rsidRDefault="00C72C80" w:rsidP="006441F4"/>
    <w:p w14:paraId="389D779E" w14:textId="77777777" w:rsidR="00C72C80" w:rsidRDefault="00C72C80" w:rsidP="00644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ewCenturySchlbk-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elio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098391"/>
      <w:docPartObj>
        <w:docPartGallery w:val="Page Numbers (Bottom of Page)"/>
        <w:docPartUnique/>
      </w:docPartObj>
    </w:sdtPr>
    <w:sdtEndPr>
      <w:rPr>
        <w:noProof/>
      </w:rPr>
    </w:sdtEndPr>
    <w:sdtContent>
      <w:p w14:paraId="73722668" w14:textId="0E6F6604" w:rsidR="004D7E09" w:rsidRDefault="004D7E09" w:rsidP="003B7FE2">
        <w:pPr>
          <w:pStyle w:val="Footer"/>
          <w:jc w:val="center"/>
        </w:pP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DA18E" w14:textId="77777777" w:rsidR="00C72C80" w:rsidRDefault="00C72C80" w:rsidP="006441F4">
      <w:r>
        <w:separator/>
      </w:r>
    </w:p>
    <w:p w14:paraId="241BB847" w14:textId="77777777" w:rsidR="00C72C80" w:rsidRDefault="00C72C80" w:rsidP="006441F4"/>
  </w:footnote>
  <w:footnote w:type="continuationSeparator" w:id="0">
    <w:p w14:paraId="04B21DBD" w14:textId="77777777" w:rsidR="00C72C80" w:rsidRDefault="00C72C80" w:rsidP="006441F4">
      <w:r>
        <w:continuationSeparator/>
      </w:r>
    </w:p>
    <w:p w14:paraId="402B91AF" w14:textId="77777777" w:rsidR="00C72C80" w:rsidRDefault="00C72C80" w:rsidP="006441F4"/>
  </w:footnote>
  <w:footnote w:type="continuationNotice" w:id="1">
    <w:p w14:paraId="002BD6A4" w14:textId="77777777" w:rsidR="00C72C80" w:rsidRDefault="00C72C80" w:rsidP="006441F4"/>
    <w:p w14:paraId="2CD6062E" w14:textId="77777777" w:rsidR="00C72C80" w:rsidRDefault="00C72C80" w:rsidP="006441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F9D"/>
    <w:multiLevelType w:val="hybridMultilevel"/>
    <w:tmpl w:val="544C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01E3"/>
    <w:multiLevelType w:val="hybridMultilevel"/>
    <w:tmpl w:val="2C5C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667C1A"/>
    <w:multiLevelType w:val="hybridMultilevel"/>
    <w:tmpl w:val="6658B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85984"/>
    <w:multiLevelType w:val="hybridMultilevel"/>
    <w:tmpl w:val="BF1ADE98"/>
    <w:lvl w:ilvl="0" w:tplc="EB3634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220DCD"/>
    <w:multiLevelType w:val="hybridMultilevel"/>
    <w:tmpl w:val="49CE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D3399"/>
    <w:multiLevelType w:val="hybridMultilevel"/>
    <w:tmpl w:val="F214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E04B3"/>
    <w:multiLevelType w:val="hybridMultilevel"/>
    <w:tmpl w:val="E676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D06BA"/>
    <w:multiLevelType w:val="hybridMultilevel"/>
    <w:tmpl w:val="5D2CC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C6F70"/>
    <w:multiLevelType w:val="hybridMultilevel"/>
    <w:tmpl w:val="C01EE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AD1A29"/>
    <w:multiLevelType w:val="hybridMultilevel"/>
    <w:tmpl w:val="8E04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921E6"/>
    <w:multiLevelType w:val="hybridMultilevel"/>
    <w:tmpl w:val="7AF47DF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9E3273"/>
    <w:multiLevelType w:val="hybridMultilevel"/>
    <w:tmpl w:val="DFCE82FC"/>
    <w:lvl w:ilvl="0" w:tplc="1A2C7B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2574B6"/>
    <w:multiLevelType w:val="hybridMultilevel"/>
    <w:tmpl w:val="F0A825BA"/>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6A45AB"/>
    <w:multiLevelType w:val="hybridMultilevel"/>
    <w:tmpl w:val="8FC6440E"/>
    <w:lvl w:ilvl="0" w:tplc="1CE60C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2F2604"/>
    <w:multiLevelType w:val="hybridMultilevel"/>
    <w:tmpl w:val="5386B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D5010"/>
    <w:multiLevelType w:val="hybridMultilevel"/>
    <w:tmpl w:val="805A8A8A"/>
    <w:lvl w:ilvl="0" w:tplc="4C025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015534"/>
    <w:multiLevelType w:val="hybridMultilevel"/>
    <w:tmpl w:val="077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01B9C"/>
    <w:multiLevelType w:val="hybridMultilevel"/>
    <w:tmpl w:val="A938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94E94"/>
    <w:multiLevelType w:val="hybridMultilevel"/>
    <w:tmpl w:val="89506DE0"/>
    <w:lvl w:ilvl="0" w:tplc="04090003">
      <w:start w:val="1"/>
      <w:numFmt w:val="bullet"/>
      <w:lvlText w:val="o"/>
      <w:lvlJc w:val="left"/>
      <w:pPr>
        <w:ind w:left="1440" w:hanging="360"/>
      </w:pPr>
      <w:rPr>
        <w:rFonts w:ascii="Courier New" w:hAnsi="Courier New" w:cs="Courier New" w:hint="default"/>
      </w:rPr>
    </w:lvl>
    <w:lvl w:ilvl="1" w:tplc="61349DC4">
      <w:start w:val="1"/>
      <w:numFmt w:val="decimal"/>
      <w:lvlText w:val="(%2)"/>
      <w:lvlJc w:val="left"/>
      <w:pPr>
        <w:ind w:left="2160" w:hanging="360"/>
      </w:pPr>
      <w:rPr>
        <w:rFonts w:ascii="Courier New" w:eastAsia="Arial Unicode MS"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451513"/>
    <w:multiLevelType w:val="hybridMultilevel"/>
    <w:tmpl w:val="5652E2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1F328B"/>
    <w:multiLevelType w:val="hybridMultilevel"/>
    <w:tmpl w:val="7BF8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46511"/>
    <w:multiLevelType w:val="hybridMultilevel"/>
    <w:tmpl w:val="D6365E2A"/>
    <w:lvl w:ilvl="0" w:tplc="DE54F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BC1478"/>
    <w:multiLevelType w:val="hybridMultilevel"/>
    <w:tmpl w:val="E27E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C694E"/>
    <w:multiLevelType w:val="hybridMultilevel"/>
    <w:tmpl w:val="079A16E4"/>
    <w:lvl w:ilvl="0" w:tplc="427E5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9E6D65"/>
    <w:multiLevelType w:val="hybridMultilevel"/>
    <w:tmpl w:val="36687D8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5" w15:restartNumberingAfterBreak="0">
    <w:nsid w:val="7EBC4593"/>
    <w:multiLevelType w:val="hybridMultilevel"/>
    <w:tmpl w:val="C84C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8"/>
  </w:num>
  <w:num w:numId="4">
    <w:abstractNumId w:val="0"/>
  </w:num>
  <w:num w:numId="5">
    <w:abstractNumId w:val="3"/>
  </w:num>
  <w:num w:numId="6">
    <w:abstractNumId w:val="9"/>
  </w:num>
  <w:num w:numId="7">
    <w:abstractNumId w:val="2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20"/>
  </w:num>
  <w:num w:numId="12">
    <w:abstractNumId w:val="18"/>
  </w:num>
  <w:num w:numId="13">
    <w:abstractNumId w:val="10"/>
  </w:num>
  <w:num w:numId="14">
    <w:abstractNumId w:val="21"/>
  </w:num>
  <w:num w:numId="15">
    <w:abstractNumId w:val="2"/>
  </w:num>
  <w:num w:numId="16">
    <w:abstractNumId w:val="17"/>
  </w:num>
  <w:num w:numId="17">
    <w:abstractNumId w:val="5"/>
  </w:num>
  <w:num w:numId="18">
    <w:abstractNumId w:val="15"/>
  </w:num>
  <w:num w:numId="19">
    <w:abstractNumId w:val="12"/>
  </w:num>
  <w:num w:numId="20">
    <w:abstractNumId w:val="24"/>
  </w:num>
  <w:num w:numId="21">
    <w:abstractNumId w:val="19"/>
  </w:num>
  <w:num w:numId="22">
    <w:abstractNumId w:val="14"/>
  </w:num>
  <w:num w:numId="23">
    <w:abstractNumId w:val="7"/>
  </w:num>
  <w:num w:numId="24">
    <w:abstractNumId w:val="23"/>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55"/>
    <w:rsid w:val="00002D11"/>
    <w:rsid w:val="0000492C"/>
    <w:rsid w:val="00005CC9"/>
    <w:rsid w:val="00006D0C"/>
    <w:rsid w:val="00007748"/>
    <w:rsid w:val="00007C8E"/>
    <w:rsid w:val="000117BE"/>
    <w:rsid w:val="00011DE3"/>
    <w:rsid w:val="000133EB"/>
    <w:rsid w:val="000141B5"/>
    <w:rsid w:val="0001458A"/>
    <w:rsid w:val="00014B43"/>
    <w:rsid w:val="000169D3"/>
    <w:rsid w:val="00017798"/>
    <w:rsid w:val="00020806"/>
    <w:rsid w:val="0002088B"/>
    <w:rsid w:val="00020C81"/>
    <w:rsid w:val="000213D2"/>
    <w:rsid w:val="0002173E"/>
    <w:rsid w:val="00022E9F"/>
    <w:rsid w:val="00023873"/>
    <w:rsid w:val="00023D55"/>
    <w:rsid w:val="000240B2"/>
    <w:rsid w:val="00024479"/>
    <w:rsid w:val="00024BF2"/>
    <w:rsid w:val="00026D28"/>
    <w:rsid w:val="000272FB"/>
    <w:rsid w:val="00027BB1"/>
    <w:rsid w:val="00027F76"/>
    <w:rsid w:val="00030267"/>
    <w:rsid w:val="00030B50"/>
    <w:rsid w:val="00030D27"/>
    <w:rsid w:val="0003137E"/>
    <w:rsid w:val="0003191B"/>
    <w:rsid w:val="00031F2D"/>
    <w:rsid w:val="00033CC0"/>
    <w:rsid w:val="00033DD8"/>
    <w:rsid w:val="00033EF6"/>
    <w:rsid w:val="00035575"/>
    <w:rsid w:val="00036481"/>
    <w:rsid w:val="00036AC7"/>
    <w:rsid w:val="00036C1C"/>
    <w:rsid w:val="00036CA5"/>
    <w:rsid w:val="00036CB7"/>
    <w:rsid w:val="00036DEB"/>
    <w:rsid w:val="000378B9"/>
    <w:rsid w:val="000378C1"/>
    <w:rsid w:val="00037DDF"/>
    <w:rsid w:val="00040001"/>
    <w:rsid w:val="00040F9F"/>
    <w:rsid w:val="00041032"/>
    <w:rsid w:val="000417A9"/>
    <w:rsid w:val="00043B8F"/>
    <w:rsid w:val="0004477D"/>
    <w:rsid w:val="00044B7E"/>
    <w:rsid w:val="0004532A"/>
    <w:rsid w:val="00046301"/>
    <w:rsid w:val="00046A27"/>
    <w:rsid w:val="000471D7"/>
    <w:rsid w:val="0005177C"/>
    <w:rsid w:val="00051FD5"/>
    <w:rsid w:val="0005247D"/>
    <w:rsid w:val="000529A8"/>
    <w:rsid w:val="00053227"/>
    <w:rsid w:val="0005343E"/>
    <w:rsid w:val="00053EFB"/>
    <w:rsid w:val="000545C8"/>
    <w:rsid w:val="00054755"/>
    <w:rsid w:val="00054BD5"/>
    <w:rsid w:val="0005542B"/>
    <w:rsid w:val="00056B74"/>
    <w:rsid w:val="00056D78"/>
    <w:rsid w:val="00056F38"/>
    <w:rsid w:val="00061815"/>
    <w:rsid w:val="000641D6"/>
    <w:rsid w:val="00064F73"/>
    <w:rsid w:val="00065096"/>
    <w:rsid w:val="000663D9"/>
    <w:rsid w:val="00070027"/>
    <w:rsid w:val="00070508"/>
    <w:rsid w:val="00071F31"/>
    <w:rsid w:val="00074974"/>
    <w:rsid w:val="000765D8"/>
    <w:rsid w:val="000772D5"/>
    <w:rsid w:val="000801AE"/>
    <w:rsid w:val="00081733"/>
    <w:rsid w:val="0008275E"/>
    <w:rsid w:val="00082FA6"/>
    <w:rsid w:val="00083167"/>
    <w:rsid w:val="00084D63"/>
    <w:rsid w:val="000855FB"/>
    <w:rsid w:val="00085C87"/>
    <w:rsid w:val="00085C8B"/>
    <w:rsid w:val="00086119"/>
    <w:rsid w:val="00090AE4"/>
    <w:rsid w:val="000917CC"/>
    <w:rsid w:val="00092080"/>
    <w:rsid w:val="00092E3D"/>
    <w:rsid w:val="000942DF"/>
    <w:rsid w:val="00094426"/>
    <w:rsid w:val="00094C95"/>
    <w:rsid w:val="00094F75"/>
    <w:rsid w:val="000963A0"/>
    <w:rsid w:val="00096516"/>
    <w:rsid w:val="00096EDD"/>
    <w:rsid w:val="00096EE3"/>
    <w:rsid w:val="000972C2"/>
    <w:rsid w:val="000A06A6"/>
    <w:rsid w:val="000A0D15"/>
    <w:rsid w:val="000A19BA"/>
    <w:rsid w:val="000A1B69"/>
    <w:rsid w:val="000A208D"/>
    <w:rsid w:val="000A2AAE"/>
    <w:rsid w:val="000A3351"/>
    <w:rsid w:val="000A3CB5"/>
    <w:rsid w:val="000A507B"/>
    <w:rsid w:val="000A547F"/>
    <w:rsid w:val="000A549A"/>
    <w:rsid w:val="000A6F29"/>
    <w:rsid w:val="000A7061"/>
    <w:rsid w:val="000B0C8D"/>
    <w:rsid w:val="000B32C1"/>
    <w:rsid w:val="000B3C14"/>
    <w:rsid w:val="000B473B"/>
    <w:rsid w:val="000B4AE1"/>
    <w:rsid w:val="000B501D"/>
    <w:rsid w:val="000B53A4"/>
    <w:rsid w:val="000C10A9"/>
    <w:rsid w:val="000C150F"/>
    <w:rsid w:val="000C16F6"/>
    <w:rsid w:val="000C1941"/>
    <w:rsid w:val="000C1E79"/>
    <w:rsid w:val="000C26A8"/>
    <w:rsid w:val="000C2E55"/>
    <w:rsid w:val="000C3244"/>
    <w:rsid w:val="000C3267"/>
    <w:rsid w:val="000C35EB"/>
    <w:rsid w:val="000C37DF"/>
    <w:rsid w:val="000C5681"/>
    <w:rsid w:val="000C5D46"/>
    <w:rsid w:val="000C6098"/>
    <w:rsid w:val="000C77C3"/>
    <w:rsid w:val="000D1785"/>
    <w:rsid w:val="000D3155"/>
    <w:rsid w:val="000D3471"/>
    <w:rsid w:val="000D5588"/>
    <w:rsid w:val="000D578D"/>
    <w:rsid w:val="000D58AA"/>
    <w:rsid w:val="000D6133"/>
    <w:rsid w:val="000D64BE"/>
    <w:rsid w:val="000D6A36"/>
    <w:rsid w:val="000D7B0A"/>
    <w:rsid w:val="000E1059"/>
    <w:rsid w:val="000E10DB"/>
    <w:rsid w:val="000E1847"/>
    <w:rsid w:val="000E19C8"/>
    <w:rsid w:val="000E2539"/>
    <w:rsid w:val="000E4459"/>
    <w:rsid w:val="000E59EF"/>
    <w:rsid w:val="000E5A80"/>
    <w:rsid w:val="000E5CDA"/>
    <w:rsid w:val="000E5E7D"/>
    <w:rsid w:val="000E6240"/>
    <w:rsid w:val="000E6E11"/>
    <w:rsid w:val="000E73E1"/>
    <w:rsid w:val="000E7AD9"/>
    <w:rsid w:val="000E7F56"/>
    <w:rsid w:val="000F0AF9"/>
    <w:rsid w:val="000F18CE"/>
    <w:rsid w:val="000F21CC"/>
    <w:rsid w:val="000F2601"/>
    <w:rsid w:val="000F2D6B"/>
    <w:rsid w:val="000F3065"/>
    <w:rsid w:val="000F3759"/>
    <w:rsid w:val="000F3E99"/>
    <w:rsid w:val="000F4019"/>
    <w:rsid w:val="000F51AE"/>
    <w:rsid w:val="000F5920"/>
    <w:rsid w:val="000F7541"/>
    <w:rsid w:val="00101A84"/>
    <w:rsid w:val="00102063"/>
    <w:rsid w:val="001026FC"/>
    <w:rsid w:val="001036E9"/>
    <w:rsid w:val="001055AB"/>
    <w:rsid w:val="00105E2D"/>
    <w:rsid w:val="00107D72"/>
    <w:rsid w:val="0011107B"/>
    <w:rsid w:val="001112C2"/>
    <w:rsid w:val="001113FC"/>
    <w:rsid w:val="00114E73"/>
    <w:rsid w:val="001158BD"/>
    <w:rsid w:val="00115F60"/>
    <w:rsid w:val="00117FD5"/>
    <w:rsid w:val="0012017C"/>
    <w:rsid w:val="00120263"/>
    <w:rsid w:val="001207EB"/>
    <w:rsid w:val="001221DF"/>
    <w:rsid w:val="001225A2"/>
    <w:rsid w:val="001227DD"/>
    <w:rsid w:val="00123D59"/>
    <w:rsid w:val="0012446E"/>
    <w:rsid w:val="00124BFA"/>
    <w:rsid w:val="001252F4"/>
    <w:rsid w:val="00125794"/>
    <w:rsid w:val="00130028"/>
    <w:rsid w:val="0013156A"/>
    <w:rsid w:val="00132489"/>
    <w:rsid w:val="00132606"/>
    <w:rsid w:val="00132AE9"/>
    <w:rsid w:val="00133A4F"/>
    <w:rsid w:val="0013414F"/>
    <w:rsid w:val="0013538B"/>
    <w:rsid w:val="00136E31"/>
    <w:rsid w:val="00137AEB"/>
    <w:rsid w:val="00137C5C"/>
    <w:rsid w:val="0014087C"/>
    <w:rsid w:val="00140927"/>
    <w:rsid w:val="001413D2"/>
    <w:rsid w:val="00141564"/>
    <w:rsid w:val="00141623"/>
    <w:rsid w:val="001419B0"/>
    <w:rsid w:val="00141F4B"/>
    <w:rsid w:val="0014218F"/>
    <w:rsid w:val="00142EA6"/>
    <w:rsid w:val="001431D9"/>
    <w:rsid w:val="00143362"/>
    <w:rsid w:val="00144EF4"/>
    <w:rsid w:val="00146416"/>
    <w:rsid w:val="00146802"/>
    <w:rsid w:val="00146EE8"/>
    <w:rsid w:val="00147068"/>
    <w:rsid w:val="00147958"/>
    <w:rsid w:val="001515F0"/>
    <w:rsid w:val="001519E0"/>
    <w:rsid w:val="001521A6"/>
    <w:rsid w:val="00152703"/>
    <w:rsid w:val="00153B60"/>
    <w:rsid w:val="00153F4D"/>
    <w:rsid w:val="00154355"/>
    <w:rsid w:val="0015602E"/>
    <w:rsid w:val="001578ED"/>
    <w:rsid w:val="00157D1E"/>
    <w:rsid w:val="00160C82"/>
    <w:rsid w:val="00161BDC"/>
    <w:rsid w:val="00161E7F"/>
    <w:rsid w:val="001623C6"/>
    <w:rsid w:val="00162F2C"/>
    <w:rsid w:val="00164CC5"/>
    <w:rsid w:val="001654FD"/>
    <w:rsid w:val="00166079"/>
    <w:rsid w:val="001660EB"/>
    <w:rsid w:val="001663DA"/>
    <w:rsid w:val="00166698"/>
    <w:rsid w:val="001672D3"/>
    <w:rsid w:val="0017189F"/>
    <w:rsid w:val="00172E94"/>
    <w:rsid w:val="001739B6"/>
    <w:rsid w:val="00173B97"/>
    <w:rsid w:val="0017535B"/>
    <w:rsid w:val="001761D3"/>
    <w:rsid w:val="001764A3"/>
    <w:rsid w:val="001764C7"/>
    <w:rsid w:val="001765C4"/>
    <w:rsid w:val="00177621"/>
    <w:rsid w:val="00177720"/>
    <w:rsid w:val="00181B50"/>
    <w:rsid w:val="001824A3"/>
    <w:rsid w:val="00182898"/>
    <w:rsid w:val="001842CC"/>
    <w:rsid w:val="00184601"/>
    <w:rsid w:val="0018490B"/>
    <w:rsid w:val="00185826"/>
    <w:rsid w:val="00186111"/>
    <w:rsid w:val="001867B4"/>
    <w:rsid w:val="00187BC2"/>
    <w:rsid w:val="00190B7C"/>
    <w:rsid w:val="00192686"/>
    <w:rsid w:val="0019352A"/>
    <w:rsid w:val="0019553F"/>
    <w:rsid w:val="001955A4"/>
    <w:rsid w:val="00195772"/>
    <w:rsid w:val="001967D0"/>
    <w:rsid w:val="00196A5B"/>
    <w:rsid w:val="001A1B48"/>
    <w:rsid w:val="001A23BA"/>
    <w:rsid w:val="001A2A56"/>
    <w:rsid w:val="001A3557"/>
    <w:rsid w:val="001A47A5"/>
    <w:rsid w:val="001A4EB0"/>
    <w:rsid w:val="001B02F0"/>
    <w:rsid w:val="001B1426"/>
    <w:rsid w:val="001B2BE6"/>
    <w:rsid w:val="001B49AD"/>
    <w:rsid w:val="001B4FA3"/>
    <w:rsid w:val="001B5E50"/>
    <w:rsid w:val="001B6FDF"/>
    <w:rsid w:val="001B7635"/>
    <w:rsid w:val="001C08D3"/>
    <w:rsid w:val="001C179E"/>
    <w:rsid w:val="001C2568"/>
    <w:rsid w:val="001C2614"/>
    <w:rsid w:val="001C2BEB"/>
    <w:rsid w:val="001C2F76"/>
    <w:rsid w:val="001C583E"/>
    <w:rsid w:val="001C5DB0"/>
    <w:rsid w:val="001C7916"/>
    <w:rsid w:val="001D0CDE"/>
    <w:rsid w:val="001D0F21"/>
    <w:rsid w:val="001D10A1"/>
    <w:rsid w:val="001D1156"/>
    <w:rsid w:val="001D171C"/>
    <w:rsid w:val="001D287F"/>
    <w:rsid w:val="001D2D71"/>
    <w:rsid w:val="001D3106"/>
    <w:rsid w:val="001D58FF"/>
    <w:rsid w:val="001D665B"/>
    <w:rsid w:val="001D6F5E"/>
    <w:rsid w:val="001E0239"/>
    <w:rsid w:val="001E074D"/>
    <w:rsid w:val="001E0DEA"/>
    <w:rsid w:val="001E13A6"/>
    <w:rsid w:val="001E2648"/>
    <w:rsid w:val="001E2D2D"/>
    <w:rsid w:val="001E2E70"/>
    <w:rsid w:val="001E37E0"/>
    <w:rsid w:val="001E3E5B"/>
    <w:rsid w:val="001E4064"/>
    <w:rsid w:val="001E4AC0"/>
    <w:rsid w:val="001E5226"/>
    <w:rsid w:val="001E5247"/>
    <w:rsid w:val="001E701A"/>
    <w:rsid w:val="001F09FA"/>
    <w:rsid w:val="001F1CAE"/>
    <w:rsid w:val="001F264D"/>
    <w:rsid w:val="001F3180"/>
    <w:rsid w:val="001F44D2"/>
    <w:rsid w:val="001F6739"/>
    <w:rsid w:val="001F7FE4"/>
    <w:rsid w:val="0020021C"/>
    <w:rsid w:val="00200A95"/>
    <w:rsid w:val="002012D6"/>
    <w:rsid w:val="00201740"/>
    <w:rsid w:val="002042B1"/>
    <w:rsid w:val="0020465B"/>
    <w:rsid w:val="002055BC"/>
    <w:rsid w:val="00206D18"/>
    <w:rsid w:val="0021039B"/>
    <w:rsid w:val="0021320B"/>
    <w:rsid w:val="00214A6B"/>
    <w:rsid w:val="00215567"/>
    <w:rsid w:val="002159C3"/>
    <w:rsid w:val="00215BF9"/>
    <w:rsid w:val="0021707D"/>
    <w:rsid w:val="00217878"/>
    <w:rsid w:val="002200E2"/>
    <w:rsid w:val="00220B26"/>
    <w:rsid w:val="00220C5A"/>
    <w:rsid w:val="00222A5F"/>
    <w:rsid w:val="00224556"/>
    <w:rsid w:val="00224CE2"/>
    <w:rsid w:val="0022658E"/>
    <w:rsid w:val="00226897"/>
    <w:rsid w:val="00230057"/>
    <w:rsid w:val="002301FC"/>
    <w:rsid w:val="002315E3"/>
    <w:rsid w:val="00232750"/>
    <w:rsid w:val="002331DE"/>
    <w:rsid w:val="002332E5"/>
    <w:rsid w:val="00234487"/>
    <w:rsid w:val="00234A2B"/>
    <w:rsid w:val="002354F2"/>
    <w:rsid w:val="002376D6"/>
    <w:rsid w:val="00237D89"/>
    <w:rsid w:val="0024036B"/>
    <w:rsid w:val="00240CD7"/>
    <w:rsid w:val="0024254E"/>
    <w:rsid w:val="00243EBA"/>
    <w:rsid w:val="00244AA8"/>
    <w:rsid w:val="00245311"/>
    <w:rsid w:val="00250530"/>
    <w:rsid w:val="002505FE"/>
    <w:rsid w:val="00250AA0"/>
    <w:rsid w:val="00250FC2"/>
    <w:rsid w:val="00252059"/>
    <w:rsid w:val="002535EC"/>
    <w:rsid w:val="00255002"/>
    <w:rsid w:val="00255D11"/>
    <w:rsid w:val="002560A5"/>
    <w:rsid w:val="00256C32"/>
    <w:rsid w:val="00256E0F"/>
    <w:rsid w:val="00257891"/>
    <w:rsid w:val="00261865"/>
    <w:rsid w:val="00262E69"/>
    <w:rsid w:val="00263832"/>
    <w:rsid w:val="00264C5F"/>
    <w:rsid w:val="00265481"/>
    <w:rsid w:val="002655EA"/>
    <w:rsid w:val="00266BEE"/>
    <w:rsid w:val="002704C0"/>
    <w:rsid w:val="002705B1"/>
    <w:rsid w:val="00270DB2"/>
    <w:rsid w:val="00271F56"/>
    <w:rsid w:val="002731DE"/>
    <w:rsid w:val="00273FBC"/>
    <w:rsid w:val="00275B28"/>
    <w:rsid w:val="00275F81"/>
    <w:rsid w:val="002772D7"/>
    <w:rsid w:val="002779BD"/>
    <w:rsid w:val="00277CCE"/>
    <w:rsid w:val="00280303"/>
    <w:rsid w:val="00280312"/>
    <w:rsid w:val="00280CFC"/>
    <w:rsid w:val="002829AC"/>
    <w:rsid w:val="002830A2"/>
    <w:rsid w:val="002833BC"/>
    <w:rsid w:val="002842F3"/>
    <w:rsid w:val="00284821"/>
    <w:rsid w:val="00285028"/>
    <w:rsid w:val="00285BF6"/>
    <w:rsid w:val="00286AC1"/>
    <w:rsid w:val="00290A16"/>
    <w:rsid w:val="00291240"/>
    <w:rsid w:val="002912ED"/>
    <w:rsid w:val="002925C1"/>
    <w:rsid w:val="00292AC7"/>
    <w:rsid w:val="002935E0"/>
    <w:rsid w:val="00293978"/>
    <w:rsid w:val="00294D7C"/>
    <w:rsid w:val="0029510E"/>
    <w:rsid w:val="00295383"/>
    <w:rsid w:val="00295993"/>
    <w:rsid w:val="00295CAD"/>
    <w:rsid w:val="00296673"/>
    <w:rsid w:val="00296EEB"/>
    <w:rsid w:val="00297574"/>
    <w:rsid w:val="00297716"/>
    <w:rsid w:val="00297F2E"/>
    <w:rsid w:val="002A1D92"/>
    <w:rsid w:val="002A28E4"/>
    <w:rsid w:val="002A38BA"/>
    <w:rsid w:val="002A3A04"/>
    <w:rsid w:val="002A4734"/>
    <w:rsid w:val="002A5C64"/>
    <w:rsid w:val="002A5ED5"/>
    <w:rsid w:val="002A670D"/>
    <w:rsid w:val="002B007E"/>
    <w:rsid w:val="002B0086"/>
    <w:rsid w:val="002B01C8"/>
    <w:rsid w:val="002B085F"/>
    <w:rsid w:val="002B0BDE"/>
    <w:rsid w:val="002B0E79"/>
    <w:rsid w:val="002B1D3F"/>
    <w:rsid w:val="002B3048"/>
    <w:rsid w:val="002B30B9"/>
    <w:rsid w:val="002B37A5"/>
    <w:rsid w:val="002B3825"/>
    <w:rsid w:val="002B467B"/>
    <w:rsid w:val="002B4911"/>
    <w:rsid w:val="002B4FAD"/>
    <w:rsid w:val="002B5F8C"/>
    <w:rsid w:val="002B73C7"/>
    <w:rsid w:val="002C127E"/>
    <w:rsid w:val="002C161A"/>
    <w:rsid w:val="002C2227"/>
    <w:rsid w:val="002C2644"/>
    <w:rsid w:val="002C3662"/>
    <w:rsid w:val="002C391D"/>
    <w:rsid w:val="002C40CF"/>
    <w:rsid w:val="002C59D4"/>
    <w:rsid w:val="002C5AFC"/>
    <w:rsid w:val="002C5F11"/>
    <w:rsid w:val="002C6604"/>
    <w:rsid w:val="002C6A46"/>
    <w:rsid w:val="002C6FE4"/>
    <w:rsid w:val="002C715A"/>
    <w:rsid w:val="002C7961"/>
    <w:rsid w:val="002D0AD9"/>
    <w:rsid w:val="002D10A0"/>
    <w:rsid w:val="002D2CE6"/>
    <w:rsid w:val="002D3952"/>
    <w:rsid w:val="002D3BE3"/>
    <w:rsid w:val="002D4F08"/>
    <w:rsid w:val="002D51CD"/>
    <w:rsid w:val="002D5CFF"/>
    <w:rsid w:val="002D636F"/>
    <w:rsid w:val="002D6CF6"/>
    <w:rsid w:val="002D6E01"/>
    <w:rsid w:val="002E0707"/>
    <w:rsid w:val="002E1675"/>
    <w:rsid w:val="002E1BFC"/>
    <w:rsid w:val="002E3A7F"/>
    <w:rsid w:val="002E568F"/>
    <w:rsid w:val="002E594F"/>
    <w:rsid w:val="002E630B"/>
    <w:rsid w:val="002E69B0"/>
    <w:rsid w:val="002E6CBC"/>
    <w:rsid w:val="002E6D1C"/>
    <w:rsid w:val="002E741D"/>
    <w:rsid w:val="002F03D9"/>
    <w:rsid w:val="002F0AFF"/>
    <w:rsid w:val="002F1126"/>
    <w:rsid w:val="002F12C7"/>
    <w:rsid w:val="002F1652"/>
    <w:rsid w:val="002F352B"/>
    <w:rsid w:val="002F3EA6"/>
    <w:rsid w:val="002F4EBC"/>
    <w:rsid w:val="002F51D3"/>
    <w:rsid w:val="002F538D"/>
    <w:rsid w:val="002F5908"/>
    <w:rsid w:val="002F6547"/>
    <w:rsid w:val="002F70CD"/>
    <w:rsid w:val="002F76D3"/>
    <w:rsid w:val="002F771D"/>
    <w:rsid w:val="002F7911"/>
    <w:rsid w:val="002F7A35"/>
    <w:rsid w:val="00300B36"/>
    <w:rsid w:val="00300E8A"/>
    <w:rsid w:val="003017BE"/>
    <w:rsid w:val="00301E06"/>
    <w:rsid w:val="00301F53"/>
    <w:rsid w:val="0030270D"/>
    <w:rsid w:val="00304019"/>
    <w:rsid w:val="0030469E"/>
    <w:rsid w:val="0030495E"/>
    <w:rsid w:val="00304BBB"/>
    <w:rsid w:val="00306346"/>
    <w:rsid w:val="003066CC"/>
    <w:rsid w:val="0030684C"/>
    <w:rsid w:val="00306A3D"/>
    <w:rsid w:val="00306DD9"/>
    <w:rsid w:val="003075B9"/>
    <w:rsid w:val="003076CC"/>
    <w:rsid w:val="00310818"/>
    <w:rsid w:val="00311D46"/>
    <w:rsid w:val="00311EB7"/>
    <w:rsid w:val="00312E4E"/>
    <w:rsid w:val="00312FED"/>
    <w:rsid w:val="00314548"/>
    <w:rsid w:val="00317435"/>
    <w:rsid w:val="003175EB"/>
    <w:rsid w:val="00320798"/>
    <w:rsid w:val="00320A95"/>
    <w:rsid w:val="00321170"/>
    <w:rsid w:val="00321D44"/>
    <w:rsid w:val="00321EB2"/>
    <w:rsid w:val="0032208A"/>
    <w:rsid w:val="003221B1"/>
    <w:rsid w:val="00322449"/>
    <w:rsid w:val="0032272D"/>
    <w:rsid w:val="00322E39"/>
    <w:rsid w:val="00323ECD"/>
    <w:rsid w:val="00323F12"/>
    <w:rsid w:val="003240FA"/>
    <w:rsid w:val="00325391"/>
    <w:rsid w:val="003254C2"/>
    <w:rsid w:val="00325976"/>
    <w:rsid w:val="00325CEC"/>
    <w:rsid w:val="00325E96"/>
    <w:rsid w:val="0032693D"/>
    <w:rsid w:val="00327615"/>
    <w:rsid w:val="00327C7D"/>
    <w:rsid w:val="0033082D"/>
    <w:rsid w:val="00331AD4"/>
    <w:rsid w:val="00331E1E"/>
    <w:rsid w:val="003340D7"/>
    <w:rsid w:val="00337177"/>
    <w:rsid w:val="00342900"/>
    <w:rsid w:val="00342A72"/>
    <w:rsid w:val="00342DF6"/>
    <w:rsid w:val="0034409F"/>
    <w:rsid w:val="003462E6"/>
    <w:rsid w:val="0034664D"/>
    <w:rsid w:val="00346F72"/>
    <w:rsid w:val="0035084F"/>
    <w:rsid w:val="003528FD"/>
    <w:rsid w:val="00354964"/>
    <w:rsid w:val="00355F9A"/>
    <w:rsid w:val="00357C4D"/>
    <w:rsid w:val="00357D6F"/>
    <w:rsid w:val="00357D9B"/>
    <w:rsid w:val="00357F61"/>
    <w:rsid w:val="003605E8"/>
    <w:rsid w:val="00362765"/>
    <w:rsid w:val="00363BFC"/>
    <w:rsid w:val="00364863"/>
    <w:rsid w:val="003660D3"/>
    <w:rsid w:val="003661A2"/>
    <w:rsid w:val="00366BA0"/>
    <w:rsid w:val="003676C3"/>
    <w:rsid w:val="00370166"/>
    <w:rsid w:val="00370EC8"/>
    <w:rsid w:val="003717F0"/>
    <w:rsid w:val="003724F6"/>
    <w:rsid w:val="00372759"/>
    <w:rsid w:val="0037339A"/>
    <w:rsid w:val="003743F0"/>
    <w:rsid w:val="00374710"/>
    <w:rsid w:val="00375504"/>
    <w:rsid w:val="00375BAF"/>
    <w:rsid w:val="0037626F"/>
    <w:rsid w:val="003770A9"/>
    <w:rsid w:val="00380E5A"/>
    <w:rsid w:val="00380F4F"/>
    <w:rsid w:val="0038135B"/>
    <w:rsid w:val="00381C78"/>
    <w:rsid w:val="003832DB"/>
    <w:rsid w:val="0038489A"/>
    <w:rsid w:val="003855ED"/>
    <w:rsid w:val="00385621"/>
    <w:rsid w:val="0038643A"/>
    <w:rsid w:val="003874B5"/>
    <w:rsid w:val="003879C2"/>
    <w:rsid w:val="0039037C"/>
    <w:rsid w:val="003912C9"/>
    <w:rsid w:val="00391A4B"/>
    <w:rsid w:val="003921B8"/>
    <w:rsid w:val="0039273E"/>
    <w:rsid w:val="00393480"/>
    <w:rsid w:val="00393FDA"/>
    <w:rsid w:val="00394680"/>
    <w:rsid w:val="00395261"/>
    <w:rsid w:val="00395348"/>
    <w:rsid w:val="00397345"/>
    <w:rsid w:val="003A02D9"/>
    <w:rsid w:val="003A37B4"/>
    <w:rsid w:val="003A40DF"/>
    <w:rsid w:val="003A447D"/>
    <w:rsid w:val="003A45CA"/>
    <w:rsid w:val="003A52C7"/>
    <w:rsid w:val="003A5763"/>
    <w:rsid w:val="003A72B1"/>
    <w:rsid w:val="003A7EF3"/>
    <w:rsid w:val="003B08EE"/>
    <w:rsid w:val="003B1EFB"/>
    <w:rsid w:val="003B2A8A"/>
    <w:rsid w:val="003B3E2E"/>
    <w:rsid w:val="003B6080"/>
    <w:rsid w:val="003B7FE2"/>
    <w:rsid w:val="003C10B4"/>
    <w:rsid w:val="003C16A2"/>
    <w:rsid w:val="003C2055"/>
    <w:rsid w:val="003C3FAE"/>
    <w:rsid w:val="003C73F5"/>
    <w:rsid w:val="003C7B70"/>
    <w:rsid w:val="003D0A9D"/>
    <w:rsid w:val="003D0C60"/>
    <w:rsid w:val="003D0EC7"/>
    <w:rsid w:val="003D1BB1"/>
    <w:rsid w:val="003D1F85"/>
    <w:rsid w:val="003D236A"/>
    <w:rsid w:val="003D29B0"/>
    <w:rsid w:val="003D4666"/>
    <w:rsid w:val="003D4A9E"/>
    <w:rsid w:val="003D4E78"/>
    <w:rsid w:val="003D5263"/>
    <w:rsid w:val="003D5AF0"/>
    <w:rsid w:val="003D658B"/>
    <w:rsid w:val="003D66F4"/>
    <w:rsid w:val="003D6ADC"/>
    <w:rsid w:val="003D7773"/>
    <w:rsid w:val="003E0263"/>
    <w:rsid w:val="003E0FAC"/>
    <w:rsid w:val="003E15A0"/>
    <w:rsid w:val="003E1AF8"/>
    <w:rsid w:val="003E1BA2"/>
    <w:rsid w:val="003E1BA6"/>
    <w:rsid w:val="003E1DA6"/>
    <w:rsid w:val="003E45A8"/>
    <w:rsid w:val="003E5617"/>
    <w:rsid w:val="003E59EB"/>
    <w:rsid w:val="003E63F8"/>
    <w:rsid w:val="003E6F78"/>
    <w:rsid w:val="003E7370"/>
    <w:rsid w:val="003E7449"/>
    <w:rsid w:val="003E7897"/>
    <w:rsid w:val="003F006A"/>
    <w:rsid w:val="003F0835"/>
    <w:rsid w:val="003F1E6D"/>
    <w:rsid w:val="003F3232"/>
    <w:rsid w:val="003F3A4E"/>
    <w:rsid w:val="003F4820"/>
    <w:rsid w:val="003F6557"/>
    <w:rsid w:val="003F660C"/>
    <w:rsid w:val="003F7E6F"/>
    <w:rsid w:val="004002B3"/>
    <w:rsid w:val="00401450"/>
    <w:rsid w:val="00401672"/>
    <w:rsid w:val="004019E2"/>
    <w:rsid w:val="0040264B"/>
    <w:rsid w:val="004035FB"/>
    <w:rsid w:val="00403653"/>
    <w:rsid w:val="00404B89"/>
    <w:rsid w:val="00405B91"/>
    <w:rsid w:val="00406275"/>
    <w:rsid w:val="004077FF"/>
    <w:rsid w:val="00410556"/>
    <w:rsid w:val="004105BF"/>
    <w:rsid w:val="0041073F"/>
    <w:rsid w:val="00410C83"/>
    <w:rsid w:val="00411083"/>
    <w:rsid w:val="00411646"/>
    <w:rsid w:val="00412E0B"/>
    <w:rsid w:val="0041463E"/>
    <w:rsid w:val="0041489B"/>
    <w:rsid w:val="00415E26"/>
    <w:rsid w:val="004164D7"/>
    <w:rsid w:val="00417D9E"/>
    <w:rsid w:val="004202A0"/>
    <w:rsid w:val="00420424"/>
    <w:rsid w:val="004206BF"/>
    <w:rsid w:val="00420E52"/>
    <w:rsid w:val="00422BEC"/>
    <w:rsid w:val="0042499D"/>
    <w:rsid w:val="00425189"/>
    <w:rsid w:val="00425DAD"/>
    <w:rsid w:val="00427772"/>
    <w:rsid w:val="00427EF2"/>
    <w:rsid w:val="004300F9"/>
    <w:rsid w:val="00430245"/>
    <w:rsid w:val="00430622"/>
    <w:rsid w:val="00431A25"/>
    <w:rsid w:val="0043264C"/>
    <w:rsid w:val="0043276C"/>
    <w:rsid w:val="004328F9"/>
    <w:rsid w:val="00432DE2"/>
    <w:rsid w:val="00433907"/>
    <w:rsid w:val="00436C80"/>
    <w:rsid w:val="00436FA9"/>
    <w:rsid w:val="004371C4"/>
    <w:rsid w:val="00440413"/>
    <w:rsid w:val="00440819"/>
    <w:rsid w:val="004412C5"/>
    <w:rsid w:val="00441694"/>
    <w:rsid w:val="00441E21"/>
    <w:rsid w:val="0044331A"/>
    <w:rsid w:val="00443961"/>
    <w:rsid w:val="00444580"/>
    <w:rsid w:val="00444AF0"/>
    <w:rsid w:val="004450E6"/>
    <w:rsid w:val="00446F8E"/>
    <w:rsid w:val="00447392"/>
    <w:rsid w:val="004475AF"/>
    <w:rsid w:val="00450C86"/>
    <w:rsid w:val="004512C7"/>
    <w:rsid w:val="00451312"/>
    <w:rsid w:val="00453CB3"/>
    <w:rsid w:val="00454394"/>
    <w:rsid w:val="0045457D"/>
    <w:rsid w:val="004552C0"/>
    <w:rsid w:val="00455386"/>
    <w:rsid w:val="00456722"/>
    <w:rsid w:val="0046098E"/>
    <w:rsid w:val="00460A4E"/>
    <w:rsid w:val="004613A6"/>
    <w:rsid w:val="0046162C"/>
    <w:rsid w:val="00461715"/>
    <w:rsid w:val="0046301F"/>
    <w:rsid w:val="00464252"/>
    <w:rsid w:val="00466122"/>
    <w:rsid w:val="004663EF"/>
    <w:rsid w:val="0046726F"/>
    <w:rsid w:val="004701D9"/>
    <w:rsid w:val="00470251"/>
    <w:rsid w:val="00471905"/>
    <w:rsid w:val="00471CDC"/>
    <w:rsid w:val="00473034"/>
    <w:rsid w:val="00473974"/>
    <w:rsid w:val="00476FE1"/>
    <w:rsid w:val="00477F99"/>
    <w:rsid w:val="00481EFC"/>
    <w:rsid w:val="00482120"/>
    <w:rsid w:val="00484556"/>
    <w:rsid w:val="00485901"/>
    <w:rsid w:val="00485DD8"/>
    <w:rsid w:val="00486195"/>
    <w:rsid w:val="00486AAF"/>
    <w:rsid w:val="00487E82"/>
    <w:rsid w:val="00492488"/>
    <w:rsid w:val="004935FE"/>
    <w:rsid w:val="00494E66"/>
    <w:rsid w:val="00495047"/>
    <w:rsid w:val="004958C8"/>
    <w:rsid w:val="004968BA"/>
    <w:rsid w:val="004A02C4"/>
    <w:rsid w:val="004A06A7"/>
    <w:rsid w:val="004A06E2"/>
    <w:rsid w:val="004A08C1"/>
    <w:rsid w:val="004A0E0E"/>
    <w:rsid w:val="004A128D"/>
    <w:rsid w:val="004A321D"/>
    <w:rsid w:val="004A3E4A"/>
    <w:rsid w:val="004A52D1"/>
    <w:rsid w:val="004A61E6"/>
    <w:rsid w:val="004A71B3"/>
    <w:rsid w:val="004B0726"/>
    <w:rsid w:val="004B107A"/>
    <w:rsid w:val="004B14B0"/>
    <w:rsid w:val="004B1A6B"/>
    <w:rsid w:val="004B1E77"/>
    <w:rsid w:val="004B2849"/>
    <w:rsid w:val="004B365C"/>
    <w:rsid w:val="004B4104"/>
    <w:rsid w:val="004B4143"/>
    <w:rsid w:val="004B45F3"/>
    <w:rsid w:val="004B4B18"/>
    <w:rsid w:val="004B5B57"/>
    <w:rsid w:val="004B5FC0"/>
    <w:rsid w:val="004C1096"/>
    <w:rsid w:val="004C27B7"/>
    <w:rsid w:val="004C2BBB"/>
    <w:rsid w:val="004C3593"/>
    <w:rsid w:val="004C392A"/>
    <w:rsid w:val="004C485C"/>
    <w:rsid w:val="004C5559"/>
    <w:rsid w:val="004C677B"/>
    <w:rsid w:val="004C7744"/>
    <w:rsid w:val="004D0FA9"/>
    <w:rsid w:val="004D334D"/>
    <w:rsid w:val="004D3FA4"/>
    <w:rsid w:val="004D40C6"/>
    <w:rsid w:val="004D59E7"/>
    <w:rsid w:val="004D6200"/>
    <w:rsid w:val="004D6C88"/>
    <w:rsid w:val="004D7A1F"/>
    <w:rsid w:val="004D7E09"/>
    <w:rsid w:val="004E0180"/>
    <w:rsid w:val="004E188D"/>
    <w:rsid w:val="004E198D"/>
    <w:rsid w:val="004E252A"/>
    <w:rsid w:val="004E2E55"/>
    <w:rsid w:val="004E3218"/>
    <w:rsid w:val="004E4D0D"/>
    <w:rsid w:val="004E573B"/>
    <w:rsid w:val="004E649A"/>
    <w:rsid w:val="004E7807"/>
    <w:rsid w:val="004F0212"/>
    <w:rsid w:val="004F11A0"/>
    <w:rsid w:val="004F30ED"/>
    <w:rsid w:val="004F3C46"/>
    <w:rsid w:val="004F3F0C"/>
    <w:rsid w:val="004F44F6"/>
    <w:rsid w:val="004F5A81"/>
    <w:rsid w:val="005005C4"/>
    <w:rsid w:val="00501384"/>
    <w:rsid w:val="00501C6A"/>
    <w:rsid w:val="00502EE9"/>
    <w:rsid w:val="00502F88"/>
    <w:rsid w:val="005034CB"/>
    <w:rsid w:val="00503EC5"/>
    <w:rsid w:val="0050546B"/>
    <w:rsid w:val="00505E6B"/>
    <w:rsid w:val="0050684C"/>
    <w:rsid w:val="00507437"/>
    <w:rsid w:val="00507F04"/>
    <w:rsid w:val="005101CA"/>
    <w:rsid w:val="0051119D"/>
    <w:rsid w:val="00511E85"/>
    <w:rsid w:val="00512B66"/>
    <w:rsid w:val="00512BA5"/>
    <w:rsid w:val="00512BED"/>
    <w:rsid w:val="00513BDA"/>
    <w:rsid w:val="00514C92"/>
    <w:rsid w:val="00515A69"/>
    <w:rsid w:val="00516697"/>
    <w:rsid w:val="005166FE"/>
    <w:rsid w:val="0051695D"/>
    <w:rsid w:val="00516C43"/>
    <w:rsid w:val="00517C69"/>
    <w:rsid w:val="00520F83"/>
    <w:rsid w:val="005215E9"/>
    <w:rsid w:val="005222D8"/>
    <w:rsid w:val="0052279B"/>
    <w:rsid w:val="00523009"/>
    <w:rsid w:val="00523423"/>
    <w:rsid w:val="00525C6B"/>
    <w:rsid w:val="0053029F"/>
    <w:rsid w:val="0053071C"/>
    <w:rsid w:val="00531A77"/>
    <w:rsid w:val="00532B12"/>
    <w:rsid w:val="00533D01"/>
    <w:rsid w:val="00533F2D"/>
    <w:rsid w:val="005347F4"/>
    <w:rsid w:val="0053683A"/>
    <w:rsid w:val="00537E9A"/>
    <w:rsid w:val="0054030C"/>
    <w:rsid w:val="0054099A"/>
    <w:rsid w:val="00540BB6"/>
    <w:rsid w:val="0054108B"/>
    <w:rsid w:val="005417EE"/>
    <w:rsid w:val="00541DB4"/>
    <w:rsid w:val="005422BA"/>
    <w:rsid w:val="00542B63"/>
    <w:rsid w:val="00542BE8"/>
    <w:rsid w:val="00543641"/>
    <w:rsid w:val="00543C1E"/>
    <w:rsid w:val="00543E78"/>
    <w:rsid w:val="00544824"/>
    <w:rsid w:val="005463BE"/>
    <w:rsid w:val="005464EA"/>
    <w:rsid w:val="00546881"/>
    <w:rsid w:val="00551A04"/>
    <w:rsid w:val="00555431"/>
    <w:rsid w:val="00555715"/>
    <w:rsid w:val="00555B09"/>
    <w:rsid w:val="0055638D"/>
    <w:rsid w:val="005570A4"/>
    <w:rsid w:val="005615B6"/>
    <w:rsid w:val="00561DCD"/>
    <w:rsid w:val="0056233A"/>
    <w:rsid w:val="005625D8"/>
    <w:rsid w:val="00564072"/>
    <w:rsid w:val="005649A8"/>
    <w:rsid w:val="0056592A"/>
    <w:rsid w:val="00566245"/>
    <w:rsid w:val="0056648A"/>
    <w:rsid w:val="005701F5"/>
    <w:rsid w:val="00571DB0"/>
    <w:rsid w:val="005722CA"/>
    <w:rsid w:val="00573118"/>
    <w:rsid w:val="005744B6"/>
    <w:rsid w:val="005752C0"/>
    <w:rsid w:val="005754EC"/>
    <w:rsid w:val="005806A5"/>
    <w:rsid w:val="00580CE0"/>
    <w:rsid w:val="005812F7"/>
    <w:rsid w:val="005815E5"/>
    <w:rsid w:val="005817BF"/>
    <w:rsid w:val="00581C7A"/>
    <w:rsid w:val="005828DD"/>
    <w:rsid w:val="00582AE6"/>
    <w:rsid w:val="00583330"/>
    <w:rsid w:val="00583823"/>
    <w:rsid w:val="005842CE"/>
    <w:rsid w:val="00584E4F"/>
    <w:rsid w:val="00585526"/>
    <w:rsid w:val="0058591A"/>
    <w:rsid w:val="00585BDC"/>
    <w:rsid w:val="00586B92"/>
    <w:rsid w:val="005871E7"/>
    <w:rsid w:val="005877A8"/>
    <w:rsid w:val="00591221"/>
    <w:rsid w:val="00591D29"/>
    <w:rsid w:val="005928B8"/>
    <w:rsid w:val="005942C9"/>
    <w:rsid w:val="00595792"/>
    <w:rsid w:val="005959D7"/>
    <w:rsid w:val="00596FA6"/>
    <w:rsid w:val="005A0572"/>
    <w:rsid w:val="005A058B"/>
    <w:rsid w:val="005A1DE4"/>
    <w:rsid w:val="005A245E"/>
    <w:rsid w:val="005A2641"/>
    <w:rsid w:val="005A32EF"/>
    <w:rsid w:val="005A3B54"/>
    <w:rsid w:val="005A476B"/>
    <w:rsid w:val="005A4EE3"/>
    <w:rsid w:val="005A58C7"/>
    <w:rsid w:val="005A5EF2"/>
    <w:rsid w:val="005A61A7"/>
    <w:rsid w:val="005A7601"/>
    <w:rsid w:val="005B0A11"/>
    <w:rsid w:val="005B12A9"/>
    <w:rsid w:val="005B1513"/>
    <w:rsid w:val="005B19FD"/>
    <w:rsid w:val="005B3389"/>
    <w:rsid w:val="005B366B"/>
    <w:rsid w:val="005B3870"/>
    <w:rsid w:val="005B52F0"/>
    <w:rsid w:val="005B7737"/>
    <w:rsid w:val="005B7C57"/>
    <w:rsid w:val="005C01FA"/>
    <w:rsid w:val="005C1126"/>
    <w:rsid w:val="005C16DB"/>
    <w:rsid w:val="005C1FA3"/>
    <w:rsid w:val="005C24E7"/>
    <w:rsid w:val="005C3869"/>
    <w:rsid w:val="005C3E35"/>
    <w:rsid w:val="005C42FD"/>
    <w:rsid w:val="005C4709"/>
    <w:rsid w:val="005C4973"/>
    <w:rsid w:val="005C4F9C"/>
    <w:rsid w:val="005C55B5"/>
    <w:rsid w:val="005C585F"/>
    <w:rsid w:val="005C6904"/>
    <w:rsid w:val="005C6CE3"/>
    <w:rsid w:val="005C75B9"/>
    <w:rsid w:val="005D0B61"/>
    <w:rsid w:val="005D0DC4"/>
    <w:rsid w:val="005D12C4"/>
    <w:rsid w:val="005D38E3"/>
    <w:rsid w:val="005D3CC6"/>
    <w:rsid w:val="005D55BA"/>
    <w:rsid w:val="005D6D86"/>
    <w:rsid w:val="005D7181"/>
    <w:rsid w:val="005D77C4"/>
    <w:rsid w:val="005E0467"/>
    <w:rsid w:val="005E36B1"/>
    <w:rsid w:val="005E38EE"/>
    <w:rsid w:val="005E3CF4"/>
    <w:rsid w:val="005E3E05"/>
    <w:rsid w:val="005E4EA7"/>
    <w:rsid w:val="005E5076"/>
    <w:rsid w:val="005E5DFC"/>
    <w:rsid w:val="005E6284"/>
    <w:rsid w:val="005E67B5"/>
    <w:rsid w:val="005E6945"/>
    <w:rsid w:val="005E77DA"/>
    <w:rsid w:val="005E7C2B"/>
    <w:rsid w:val="005E7F1D"/>
    <w:rsid w:val="005F153A"/>
    <w:rsid w:val="005F1F57"/>
    <w:rsid w:val="005F24CC"/>
    <w:rsid w:val="005F2595"/>
    <w:rsid w:val="005F2E99"/>
    <w:rsid w:val="005F31C7"/>
    <w:rsid w:val="005F4F72"/>
    <w:rsid w:val="005F6249"/>
    <w:rsid w:val="005F6399"/>
    <w:rsid w:val="005F63AA"/>
    <w:rsid w:val="005F652C"/>
    <w:rsid w:val="006003FF"/>
    <w:rsid w:val="00600AF7"/>
    <w:rsid w:val="0060146D"/>
    <w:rsid w:val="00601882"/>
    <w:rsid w:val="00601982"/>
    <w:rsid w:val="00603D27"/>
    <w:rsid w:val="00606688"/>
    <w:rsid w:val="0060775F"/>
    <w:rsid w:val="00610585"/>
    <w:rsid w:val="00610602"/>
    <w:rsid w:val="00611C39"/>
    <w:rsid w:val="00611E56"/>
    <w:rsid w:val="00612B56"/>
    <w:rsid w:val="00612F8A"/>
    <w:rsid w:val="006130F8"/>
    <w:rsid w:val="006131C7"/>
    <w:rsid w:val="006132C8"/>
    <w:rsid w:val="00613EF9"/>
    <w:rsid w:val="00614C22"/>
    <w:rsid w:val="006158D2"/>
    <w:rsid w:val="00615992"/>
    <w:rsid w:val="00616E53"/>
    <w:rsid w:val="00616EDD"/>
    <w:rsid w:val="00617891"/>
    <w:rsid w:val="00620554"/>
    <w:rsid w:val="00621577"/>
    <w:rsid w:val="006219EC"/>
    <w:rsid w:val="00622735"/>
    <w:rsid w:val="00623383"/>
    <w:rsid w:val="006240A3"/>
    <w:rsid w:val="006241A7"/>
    <w:rsid w:val="00624E30"/>
    <w:rsid w:val="006267C4"/>
    <w:rsid w:val="00627946"/>
    <w:rsid w:val="00627970"/>
    <w:rsid w:val="00627E9E"/>
    <w:rsid w:val="00630071"/>
    <w:rsid w:val="00631E1D"/>
    <w:rsid w:val="0063300E"/>
    <w:rsid w:val="0063581D"/>
    <w:rsid w:val="00635A45"/>
    <w:rsid w:val="006369DC"/>
    <w:rsid w:val="00640AC0"/>
    <w:rsid w:val="00640E8F"/>
    <w:rsid w:val="00641C44"/>
    <w:rsid w:val="00642799"/>
    <w:rsid w:val="006441F4"/>
    <w:rsid w:val="00646FE9"/>
    <w:rsid w:val="00650802"/>
    <w:rsid w:val="00650944"/>
    <w:rsid w:val="00650946"/>
    <w:rsid w:val="00651773"/>
    <w:rsid w:val="00651E54"/>
    <w:rsid w:val="00651EE2"/>
    <w:rsid w:val="00652304"/>
    <w:rsid w:val="00652FC5"/>
    <w:rsid w:val="006533ED"/>
    <w:rsid w:val="00654152"/>
    <w:rsid w:val="00655013"/>
    <w:rsid w:val="00655293"/>
    <w:rsid w:val="006560B7"/>
    <w:rsid w:val="00656FF9"/>
    <w:rsid w:val="006575C3"/>
    <w:rsid w:val="00657ED5"/>
    <w:rsid w:val="00660789"/>
    <w:rsid w:val="00661C44"/>
    <w:rsid w:val="00662BF0"/>
    <w:rsid w:val="006635D7"/>
    <w:rsid w:val="00664954"/>
    <w:rsid w:val="006650C3"/>
    <w:rsid w:val="006653A6"/>
    <w:rsid w:val="00665D67"/>
    <w:rsid w:val="00665FA5"/>
    <w:rsid w:val="00666E83"/>
    <w:rsid w:val="00667518"/>
    <w:rsid w:val="00667D97"/>
    <w:rsid w:val="00667F0F"/>
    <w:rsid w:val="00671A75"/>
    <w:rsid w:val="00671E2A"/>
    <w:rsid w:val="00671F2E"/>
    <w:rsid w:val="006749C5"/>
    <w:rsid w:val="00675BFF"/>
    <w:rsid w:val="00676B71"/>
    <w:rsid w:val="00676C25"/>
    <w:rsid w:val="00677FD8"/>
    <w:rsid w:val="00680168"/>
    <w:rsid w:val="00680364"/>
    <w:rsid w:val="006804B4"/>
    <w:rsid w:val="006806A7"/>
    <w:rsid w:val="00680A2D"/>
    <w:rsid w:val="00680A32"/>
    <w:rsid w:val="00681BFB"/>
    <w:rsid w:val="00682014"/>
    <w:rsid w:val="0068286C"/>
    <w:rsid w:val="00683BB9"/>
    <w:rsid w:val="00683CD0"/>
    <w:rsid w:val="00684AA1"/>
    <w:rsid w:val="006851B5"/>
    <w:rsid w:val="006856A5"/>
    <w:rsid w:val="00685B6E"/>
    <w:rsid w:val="00687A0F"/>
    <w:rsid w:val="0069017F"/>
    <w:rsid w:val="0069100D"/>
    <w:rsid w:val="00691F41"/>
    <w:rsid w:val="0069219E"/>
    <w:rsid w:val="00696ABB"/>
    <w:rsid w:val="006970CE"/>
    <w:rsid w:val="00697BC5"/>
    <w:rsid w:val="006A1301"/>
    <w:rsid w:val="006A1718"/>
    <w:rsid w:val="006A304A"/>
    <w:rsid w:val="006A3778"/>
    <w:rsid w:val="006A3A1C"/>
    <w:rsid w:val="006A3BA1"/>
    <w:rsid w:val="006A46C8"/>
    <w:rsid w:val="006A4C30"/>
    <w:rsid w:val="006A4E9E"/>
    <w:rsid w:val="006A5783"/>
    <w:rsid w:val="006A6392"/>
    <w:rsid w:val="006B0C73"/>
    <w:rsid w:val="006B18D8"/>
    <w:rsid w:val="006B29D4"/>
    <w:rsid w:val="006B3912"/>
    <w:rsid w:val="006B44ED"/>
    <w:rsid w:val="006B4EF6"/>
    <w:rsid w:val="006B552B"/>
    <w:rsid w:val="006B5A21"/>
    <w:rsid w:val="006B5A51"/>
    <w:rsid w:val="006B5CCD"/>
    <w:rsid w:val="006B683E"/>
    <w:rsid w:val="006B7B77"/>
    <w:rsid w:val="006C0D9D"/>
    <w:rsid w:val="006C1215"/>
    <w:rsid w:val="006C1940"/>
    <w:rsid w:val="006C2494"/>
    <w:rsid w:val="006C25D1"/>
    <w:rsid w:val="006C263B"/>
    <w:rsid w:val="006C2933"/>
    <w:rsid w:val="006C2C15"/>
    <w:rsid w:val="006C2E44"/>
    <w:rsid w:val="006C3984"/>
    <w:rsid w:val="006C4804"/>
    <w:rsid w:val="006C48C2"/>
    <w:rsid w:val="006C4DFD"/>
    <w:rsid w:val="006C6E11"/>
    <w:rsid w:val="006C71D4"/>
    <w:rsid w:val="006C745D"/>
    <w:rsid w:val="006C74A1"/>
    <w:rsid w:val="006D044E"/>
    <w:rsid w:val="006D0CA0"/>
    <w:rsid w:val="006D2D7C"/>
    <w:rsid w:val="006D2E44"/>
    <w:rsid w:val="006D30B7"/>
    <w:rsid w:val="006D389F"/>
    <w:rsid w:val="006D3F92"/>
    <w:rsid w:val="006D41C7"/>
    <w:rsid w:val="006D6276"/>
    <w:rsid w:val="006D65A1"/>
    <w:rsid w:val="006E1CDD"/>
    <w:rsid w:val="006E28E9"/>
    <w:rsid w:val="006E3AF9"/>
    <w:rsid w:val="006E50B7"/>
    <w:rsid w:val="006E5DD6"/>
    <w:rsid w:val="006E6209"/>
    <w:rsid w:val="006E78FD"/>
    <w:rsid w:val="006E7FC0"/>
    <w:rsid w:val="006F10BE"/>
    <w:rsid w:val="006F1F60"/>
    <w:rsid w:val="006F264B"/>
    <w:rsid w:val="006F504B"/>
    <w:rsid w:val="006F64A3"/>
    <w:rsid w:val="006F66C9"/>
    <w:rsid w:val="006F6BD1"/>
    <w:rsid w:val="006F7DCF"/>
    <w:rsid w:val="006F7ECA"/>
    <w:rsid w:val="007004C5"/>
    <w:rsid w:val="007008C4"/>
    <w:rsid w:val="007013C0"/>
    <w:rsid w:val="007013D9"/>
    <w:rsid w:val="00701B3E"/>
    <w:rsid w:val="00701F0F"/>
    <w:rsid w:val="007021F2"/>
    <w:rsid w:val="007040C5"/>
    <w:rsid w:val="00704835"/>
    <w:rsid w:val="0070514A"/>
    <w:rsid w:val="00705E37"/>
    <w:rsid w:val="00707339"/>
    <w:rsid w:val="00707D0C"/>
    <w:rsid w:val="007129B1"/>
    <w:rsid w:val="00714923"/>
    <w:rsid w:val="00716348"/>
    <w:rsid w:val="007168D9"/>
    <w:rsid w:val="00716C38"/>
    <w:rsid w:val="007179B3"/>
    <w:rsid w:val="00720772"/>
    <w:rsid w:val="00721390"/>
    <w:rsid w:val="00722238"/>
    <w:rsid w:val="00723669"/>
    <w:rsid w:val="00723FD1"/>
    <w:rsid w:val="00724074"/>
    <w:rsid w:val="00724435"/>
    <w:rsid w:val="00725764"/>
    <w:rsid w:val="00725C51"/>
    <w:rsid w:val="007264AB"/>
    <w:rsid w:val="00726F0D"/>
    <w:rsid w:val="00727AF2"/>
    <w:rsid w:val="00730D50"/>
    <w:rsid w:val="007348FF"/>
    <w:rsid w:val="00735183"/>
    <w:rsid w:val="00735273"/>
    <w:rsid w:val="007356D7"/>
    <w:rsid w:val="00737725"/>
    <w:rsid w:val="00737F30"/>
    <w:rsid w:val="00740C50"/>
    <w:rsid w:val="00741200"/>
    <w:rsid w:val="00741454"/>
    <w:rsid w:val="00741FD9"/>
    <w:rsid w:val="00742033"/>
    <w:rsid w:val="00742449"/>
    <w:rsid w:val="00743A80"/>
    <w:rsid w:val="00743B84"/>
    <w:rsid w:val="00743DC6"/>
    <w:rsid w:val="00744D5E"/>
    <w:rsid w:val="00746059"/>
    <w:rsid w:val="007462EB"/>
    <w:rsid w:val="00746EC3"/>
    <w:rsid w:val="007476A5"/>
    <w:rsid w:val="00752060"/>
    <w:rsid w:val="0075209D"/>
    <w:rsid w:val="00753B13"/>
    <w:rsid w:val="00761B44"/>
    <w:rsid w:val="007621DD"/>
    <w:rsid w:val="0076223C"/>
    <w:rsid w:val="007622A5"/>
    <w:rsid w:val="00762868"/>
    <w:rsid w:val="00764B71"/>
    <w:rsid w:val="00766E36"/>
    <w:rsid w:val="00766E3C"/>
    <w:rsid w:val="0076751C"/>
    <w:rsid w:val="0077084E"/>
    <w:rsid w:val="00771BC0"/>
    <w:rsid w:val="00771D20"/>
    <w:rsid w:val="00771DE2"/>
    <w:rsid w:val="007729A2"/>
    <w:rsid w:val="007729C9"/>
    <w:rsid w:val="00772D4C"/>
    <w:rsid w:val="00775C81"/>
    <w:rsid w:val="00781803"/>
    <w:rsid w:val="00781DF5"/>
    <w:rsid w:val="00783793"/>
    <w:rsid w:val="00783AB2"/>
    <w:rsid w:val="00784429"/>
    <w:rsid w:val="00784912"/>
    <w:rsid w:val="00784D9E"/>
    <w:rsid w:val="0078612F"/>
    <w:rsid w:val="00787242"/>
    <w:rsid w:val="00787568"/>
    <w:rsid w:val="00790FFD"/>
    <w:rsid w:val="00791362"/>
    <w:rsid w:val="00791713"/>
    <w:rsid w:val="0079450D"/>
    <w:rsid w:val="00794D17"/>
    <w:rsid w:val="00796138"/>
    <w:rsid w:val="00797EC3"/>
    <w:rsid w:val="007A211A"/>
    <w:rsid w:val="007A2EA2"/>
    <w:rsid w:val="007A34BF"/>
    <w:rsid w:val="007A3DFE"/>
    <w:rsid w:val="007A45C3"/>
    <w:rsid w:val="007A505E"/>
    <w:rsid w:val="007A5494"/>
    <w:rsid w:val="007A5630"/>
    <w:rsid w:val="007A57F2"/>
    <w:rsid w:val="007A6024"/>
    <w:rsid w:val="007B0220"/>
    <w:rsid w:val="007B05F3"/>
    <w:rsid w:val="007B2BE5"/>
    <w:rsid w:val="007B62F2"/>
    <w:rsid w:val="007B639B"/>
    <w:rsid w:val="007B6824"/>
    <w:rsid w:val="007C013D"/>
    <w:rsid w:val="007C06B3"/>
    <w:rsid w:val="007C2F86"/>
    <w:rsid w:val="007C3967"/>
    <w:rsid w:val="007C3A77"/>
    <w:rsid w:val="007C51DF"/>
    <w:rsid w:val="007C576A"/>
    <w:rsid w:val="007C5804"/>
    <w:rsid w:val="007C58C0"/>
    <w:rsid w:val="007C652B"/>
    <w:rsid w:val="007C7AC9"/>
    <w:rsid w:val="007D1E6E"/>
    <w:rsid w:val="007D2497"/>
    <w:rsid w:val="007D2D30"/>
    <w:rsid w:val="007D318D"/>
    <w:rsid w:val="007D4F6F"/>
    <w:rsid w:val="007D52CC"/>
    <w:rsid w:val="007D7855"/>
    <w:rsid w:val="007E218A"/>
    <w:rsid w:val="007E268E"/>
    <w:rsid w:val="007E6E0C"/>
    <w:rsid w:val="007E7398"/>
    <w:rsid w:val="007E7FAD"/>
    <w:rsid w:val="007F13D0"/>
    <w:rsid w:val="007F1683"/>
    <w:rsid w:val="007F30CD"/>
    <w:rsid w:val="007F355F"/>
    <w:rsid w:val="007F3FDE"/>
    <w:rsid w:val="007F429E"/>
    <w:rsid w:val="007F4511"/>
    <w:rsid w:val="007F4636"/>
    <w:rsid w:val="007F4905"/>
    <w:rsid w:val="007F5512"/>
    <w:rsid w:val="007F74AF"/>
    <w:rsid w:val="007F7801"/>
    <w:rsid w:val="008007D1"/>
    <w:rsid w:val="00800CE0"/>
    <w:rsid w:val="00800EA6"/>
    <w:rsid w:val="00801488"/>
    <w:rsid w:val="00803D0D"/>
    <w:rsid w:val="00804179"/>
    <w:rsid w:val="008043D3"/>
    <w:rsid w:val="00804688"/>
    <w:rsid w:val="008052AF"/>
    <w:rsid w:val="00805AC9"/>
    <w:rsid w:val="00805BED"/>
    <w:rsid w:val="008100B7"/>
    <w:rsid w:val="008106F4"/>
    <w:rsid w:val="00810C39"/>
    <w:rsid w:val="00811CF1"/>
    <w:rsid w:val="00812A56"/>
    <w:rsid w:val="00814453"/>
    <w:rsid w:val="00815916"/>
    <w:rsid w:val="008169E9"/>
    <w:rsid w:val="00817133"/>
    <w:rsid w:val="00817A2E"/>
    <w:rsid w:val="00820553"/>
    <w:rsid w:val="00820AE3"/>
    <w:rsid w:val="00821370"/>
    <w:rsid w:val="00821717"/>
    <w:rsid w:val="00824E71"/>
    <w:rsid w:val="00825211"/>
    <w:rsid w:val="00827338"/>
    <w:rsid w:val="00827B18"/>
    <w:rsid w:val="0083087A"/>
    <w:rsid w:val="00830E78"/>
    <w:rsid w:val="008347B3"/>
    <w:rsid w:val="00835870"/>
    <w:rsid w:val="0083587D"/>
    <w:rsid w:val="00837A66"/>
    <w:rsid w:val="00840421"/>
    <w:rsid w:val="0084100A"/>
    <w:rsid w:val="00841293"/>
    <w:rsid w:val="008428BF"/>
    <w:rsid w:val="00845870"/>
    <w:rsid w:val="00845DA0"/>
    <w:rsid w:val="00846AFF"/>
    <w:rsid w:val="00846EFF"/>
    <w:rsid w:val="00847009"/>
    <w:rsid w:val="00847C7E"/>
    <w:rsid w:val="00847F65"/>
    <w:rsid w:val="00854FF1"/>
    <w:rsid w:val="008551AE"/>
    <w:rsid w:val="00855358"/>
    <w:rsid w:val="008566A8"/>
    <w:rsid w:val="00857A1E"/>
    <w:rsid w:val="008607E4"/>
    <w:rsid w:val="00860BD1"/>
    <w:rsid w:val="00861596"/>
    <w:rsid w:val="00861640"/>
    <w:rsid w:val="00861ABA"/>
    <w:rsid w:val="00861E2E"/>
    <w:rsid w:val="00863641"/>
    <w:rsid w:val="00865F4F"/>
    <w:rsid w:val="00866027"/>
    <w:rsid w:val="00866103"/>
    <w:rsid w:val="00866936"/>
    <w:rsid w:val="008676B1"/>
    <w:rsid w:val="008677DF"/>
    <w:rsid w:val="0086790E"/>
    <w:rsid w:val="00870176"/>
    <w:rsid w:val="0087032D"/>
    <w:rsid w:val="008708AB"/>
    <w:rsid w:val="0087164A"/>
    <w:rsid w:val="00871902"/>
    <w:rsid w:val="00871EDF"/>
    <w:rsid w:val="0087222B"/>
    <w:rsid w:val="008727FE"/>
    <w:rsid w:val="0087280D"/>
    <w:rsid w:val="00873297"/>
    <w:rsid w:val="00873607"/>
    <w:rsid w:val="00873E89"/>
    <w:rsid w:val="00874F9D"/>
    <w:rsid w:val="0087543C"/>
    <w:rsid w:val="008806CD"/>
    <w:rsid w:val="00880EC9"/>
    <w:rsid w:val="00884470"/>
    <w:rsid w:val="00884B3C"/>
    <w:rsid w:val="008857CF"/>
    <w:rsid w:val="00885B25"/>
    <w:rsid w:val="00885BC3"/>
    <w:rsid w:val="00886BED"/>
    <w:rsid w:val="00886D9E"/>
    <w:rsid w:val="00890134"/>
    <w:rsid w:val="00890205"/>
    <w:rsid w:val="00890736"/>
    <w:rsid w:val="00891E83"/>
    <w:rsid w:val="008922BC"/>
    <w:rsid w:val="008925FA"/>
    <w:rsid w:val="0089286B"/>
    <w:rsid w:val="008934E6"/>
    <w:rsid w:val="00895B91"/>
    <w:rsid w:val="008975BF"/>
    <w:rsid w:val="008A027D"/>
    <w:rsid w:val="008A0706"/>
    <w:rsid w:val="008A1487"/>
    <w:rsid w:val="008A30C1"/>
    <w:rsid w:val="008A3456"/>
    <w:rsid w:val="008A466A"/>
    <w:rsid w:val="008A4746"/>
    <w:rsid w:val="008A4C7D"/>
    <w:rsid w:val="008A5168"/>
    <w:rsid w:val="008A51EC"/>
    <w:rsid w:val="008A77FB"/>
    <w:rsid w:val="008B182C"/>
    <w:rsid w:val="008B1DF3"/>
    <w:rsid w:val="008B2B32"/>
    <w:rsid w:val="008B3221"/>
    <w:rsid w:val="008B32A6"/>
    <w:rsid w:val="008B40C5"/>
    <w:rsid w:val="008B425A"/>
    <w:rsid w:val="008B483C"/>
    <w:rsid w:val="008B51AA"/>
    <w:rsid w:val="008B5CC0"/>
    <w:rsid w:val="008B6FB2"/>
    <w:rsid w:val="008C02CA"/>
    <w:rsid w:val="008C05E0"/>
    <w:rsid w:val="008C2D4E"/>
    <w:rsid w:val="008C2DE0"/>
    <w:rsid w:val="008C3BDE"/>
    <w:rsid w:val="008C3C43"/>
    <w:rsid w:val="008C4C44"/>
    <w:rsid w:val="008C50BB"/>
    <w:rsid w:val="008C514C"/>
    <w:rsid w:val="008C54C9"/>
    <w:rsid w:val="008C5AE0"/>
    <w:rsid w:val="008C60EF"/>
    <w:rsid w:val="008D1175"/>
    <w:rsid w:val="008D1874"/>
    <w:rsid w:val="008D1BDA"/>
    <w:rsid w:val="008D2527"/>
    <w:rsid w:val="008D26EC"/>
    <w:rsid w:val="008D2E19"/>
    <w:rsid w:val="008D2F89"/>
    <w:rsid w:val="008D38B8"/>
    <w:rsid w:val="008D3A2D"/>
    <w:rsid w:val="008D3E80"/>
    <w:rsid w:val="008D4153"/>
    <w:rsid w:val="008D42F4"/>
    <w:rsid w:val="008D5ABE"/>
    <w:rsid w:val="008D5B1A"/>
    <w:rsid w:val="008D5DA2"/>
    <w:rsid w:val="008D66C6"/>
    <w:rsid w:val="008D7F38"/>
    <w:rsid w:val="008E01E3"/>
    <w:rsid w:val="008E1717"/>
    <w:rsid w:val="008E1DB1"/>
    <w:rsid w:val="008E29E3"/>
    <w:rsid w:val="008E2C88"/>
    <w:rsid w:val="008E33B7"/>
    <w:rsid w:val="008E3877"/>
    <w:rsid w:val="008E39C1"/>
    <w:rsid w:val="008E3FDB"/>
    <w:rsid w:val="008E41F2"/>
    <w:rsid w:val="008E55F7"/>
    <w:rsid w:val="008E576F"/>
    <w:rsid w:val="008E7767"/>
    <w:rsid w:val="008E7F5C"/>
    <w:rsid w:val="008F1126"/>
    <w:rsid w:val="008F1AE1"/>
    <w:rsid w:val="008F234E"/>
    <w:rsid w:val="008F2B22"/>
    <w:rsid w:val="008F2CA6"/>
    <w:rsid w:val="008F4497"/>
    <w:rsid w:val="008F4AD8"/>
    <w:rsid w:val="008F4ED1"/>
    <w:rsid w:val="008F5B7E"/>
    <w:rsid w:val="008F65A3"/>
    <w:rsid w:val="008F6795"/>
    <w:rsid w:val="008F7A34"/>
    <w:rsid w:val="008F7B11"/>
    <w:rsid w:val="0090028D"/>
    <w:rsid w:val="0090046B"/>
    <w:rsid w:val="0090132D"/>
    <w:rsid w:val="00901F84"/>
    <w:rsid w:val="00903A64"/>
    <w:rsid w:val="00903D98"/>
    <w:rsid w:val="00904EEC"/>
    <w:rsid w:val="00907188"/>
    <w:rsid w:val="00910462"/>
    <w:rsid w:val="00912968"/>
    <w:rsid w:val="00913370"/>
    <w:rsid w:val="0091342E"/>
    <w:rsid w:val="00913A6D"/>
    <w:rsid w:val="00913B5E"/>
    <w:rsid w:val="009141C7"/>
    <w:rsid w:val="0091460A"/>
    <w:rsid w:val="00914B40"/>
    <w:rsid w:val="00914E29"/>
    <w:rsid w:val="00916F76"/>
    <w:rsid w:val="00917145"/>
    <w:rsid w:val="00917F98"/>
    <w:rsid w:val="00920697"/>
    <w:rsid w:val="00920DF4"/>
    <w:rsid w:val="00922042"/>
    <w:rsid w:val="00922360"/>
    <w:rsid w:val="00922923"/>
    <w:rsid w:val="0092448B"/>
    <w:rsid w:val="00924E11"/>
    <w:rsid w:val="00925061"/>
    <w:rsid w:val="00926C7C"/>
    <w:rsid w:val="00927805"/>
    <w:rsid w:val="00930CEF"/>
    <w:rsid w:val="009329A8"/>
    <w:rsid w:val="0093303F"/>
    <w:rsid w:val="00933540"/>
    <w:rsid w:val="00933E64"/>
    <w:rsid w:val="00934642"/>
    <w:rsid w:val="0093502C"/>
    <w:rsid w:val="00936669"/>
    <w:rsid w:val="00941949"/>
    <w:rsid w:val="00942500"/>
    <w:rsid w:val="00942561"/>
    <w:rsid w:val="0094276F"/>
    <w:rsid w:val="00943C06"/>
    <w:rsid w:val="00943D79"/>
    <w:rsid w:val="00945A7E"/>
    <w:rsid w:val="00946649"/>
    <w:rsid w:val="00947F77"/>
    <w:rsid w:val="00952CA3"/>
    <w:rsid w:val="00952F69"/>
    <w:rsid w:val="009530A7"/>
    <w:rsid w:val="00953E4F"/>
    <w:rsid w:val="009566AE"/>
    <w:rsid w:val="00957AA5"/>
    <w:rsid w:val="00961055"/>
    <w:rsid w:val="009621DF"/>
    <w:rsid w:val="00962B84"/>
    <w:rsid w:val="00962F06"/>
    <w:rsid w:val="009636E0"/>
    <w:rsid w:val="00963E29"/>
    <w:rsid w:val="00964B3D"/>
    <w:rsid w:val="00964BC3"/>
    <w:rsid w:val="00965FCF"/>
    <w:rsid w:val="0096622D"/>
    <w:rsid w:val="00966EFF"/>
    <w:rsid w:val="00970A2A"/>
    <w:rsid w:val="00971552"/>
    <w:rsid w:val="009725A5"/>
    <w:rsid w:val="009727BE"/>
    <w:rsid w:val="0097309C"/>
    <w:rsid w:val="009734DF"/>
    <w:rsid w:val="00973645"/>
    <w:rsid w:val="00974085"/>
    <w:rsid w:val="009746BF"/>
    <w:rsid w:val="00974B76"/>
    <w:rsid w:val="009773AA"/>
    <w:rsid w:val="0098028C"/>
    <w:rsid w:val="0098101A"/>
    <w:rsid w:val="00981038"/>
    <w:rsid w:val="00982889"/>
    <w:rsid w:val="00982F0E"/>
    <w:rsid w:val="00983206"/>
    <w:rsid w:val="00983756"/>
    <w:rsid w:val="00984405"/>
    <w:rsid w:val="00984CFE"/>
    <w:rsid w:val="00985CE5"/>
    <w:rsid w:val="00986247"/>
    <w:rsid w:val="0098748F"/>
    <w:rsid w:val="00987EEB"/>
    <w:rsid w:val="0099039D"/>
    <w:rsid w:val="0099049E"/>
    <w:rsid w:val="009905FD"/>
    <w:rsid w:val="00990D54"/>
    <w:rsid w:val="00991084"/>
    <w:rsid w:val="00991ACF"/>
    <w:rsid w:val="00992819"/>
    <w:rsid w:val="00992ED7"/>
    <w:rsid w:val="00994044"/>
    <w:rsid w:val="00995319"/>
    <w:rsid w:val="009957B8"/>
    <w:rsid w:val="00995C32"/>
    <w:rsid w:val="00997126"/>
    <w:rsid w:val="009972BF"/>
    <w:rsid w:val="009A007F"/>
    <w:rsid w:val="009A0C19"/>
    <w:rsid w:val="009A10D8"/>
    <w:rsid w:val="009A1632"/>
    <w:rsid w:val="009A1AD3"/>
    <w:rsid w:val="009A1B02"/>
    <w:rsid w:val="009A27D1"/>
    <w:rsid w:val="009A3C9F"/>
    <w:rsid w:val="009A3DF9"/>
    <w:rsid w:val="009A3F52"/>
    <w:rsid w:val="009A47EF"/>
    <w:rsid w:val="009A491B"/>
    <w:rsid w:val="009A73EC"/>
    <w:rsid w:val="009B0C22"/>
    <w:rsid w:val="009B1A81"/>
    <w:rsid w:val="009B2DE4"/>
    <w:rsid w:val="009B38C3"/>
    <w:rsid w:val="009B3E51"/>
    <w:rsid w:val="009B5269"/>
    <w:rsid w:val="009B591E"/>
    <w:rsid w:val="009B6293"/>
    <w:rsid w:val="009B62AB"/>
    <w:rsid w:val="009B6818"/>
    <w:rsid w:val="009B6E59"/>
    <w:rsid w:val="009C084E"/>
    <w:rsid w:val="009C1ACD"/>
    <w:rsid w:val="009C2BDB"/>
    <w:rsid w:val="009C5B38"/>
    <w:rsid w:val="009C7214"/>
    <w:rsid w:val="009C739C"/>
    <w:rsid w:val="009D03E8"/>
    <w:rsid w:val="009D07A9"/>
    <w:rsid w:val="009D0D1B"/>
    <w:rsid w:val="009D5276"/>
    <w:rsid w:val="009D5FBA"/>
    <w:rsid w:val="009D6DA6"/>
    <w:rsid w:val="009D781B"/>
    <w:rsid w:val="009D78A9"/>
    <w:rsid w:val="009E2B8C"/>
    <w:rsid w:val="009E3C72"/>
    <w:rsid w:val="009E6454"/>
    <w:rsid w:val="009E66E4"/>
    <w:rsid w:val="009E6B57"/>
    <w:rsid w:val="009F0A08"/>
    <w:rsid w:val="009F12DB"/>
    <w:rsid w:val="009F1547"/>
    <w:rsid w:val="009F3CC0"/>
    <w:rsid w:val="009F4901"/>
    <w:rsid w:val="009F4A1C"/>
    <w:rsid w:val="009F4CCA"/>
    <w:rsid w:val="009F5422"/>
    <w:rsid w:val="009F5A43"/>
    <w:rsid w:val="009F6D9A"/>
    <w:rsid w:val="009F7AA0"/>
    <w:rsid w:val="00A00C7B"/>
    <w:rsid w:val="00A024D8"/>
    <w:rsid w:val="00A025C3"/>
    <w:rsid w:val="00A03440"/>
    <w:rsid w:val="00A03ACB"/>
    <w:rsid w:val="00A03CDB"/>
    <w:rsid w:val="00A0467B"/>
    <w:rsid w:val="00A04FC3"/>
    <w:rsid w:val="00A05271"/>
    <w:rsid w:val="00A06D98"/>
    <w:rsid w:val="00A072B9"/>
    <w:rsid w:val="00A0732D"/>
    <w:rsid w:val="00A11273"/>
    <w:rsid w:val="00A114CA"/>
    <w:rsid w:val="00A119EE"/>
    <w:rsid w:val="00A14BA5"/>
    <w:rsid w:val="00A15156"/>
    <w:rsid w:val="00A15440"/>
    <w:rsid w:val="00A1564F"/>
    <w:rsid w:val="00A15994"/>
    <w:rsid w:val="00A16129"/>
    <w:rsid w:val="00A16D1F"/>
    <w:rsid w:val="00A16EA0"/>
    <w:rsid w:val="00A17DF1"/>
    <w:rsid w:val="00A204E2"/>
    <w:rsid w:val="00A20C22"/>
    <w:rsid w:val="00A20C2D"/>
    <w:rsid w:val="00A221A7"/>
    <w:rsid w:val="00A22254"/>
    <w:rsid w:val="00A22613"/>
    <w:rsid w:val="00A24BC6"/>
    <w:rsid w:val="00A25AFD"/>
    <w:rsid w:val="00A27698"/>
    <w:rsid w:val="00A27787"/>
    <w:rsid w:val="00A3131D"/>
    <w:rsid w:val="00A323AE"/>
    <w:rsid w:val="00A350DB"/>
    <w:rsid w:val="00A360F7"/>
    <w:rsid w:val="00A365FE"/>
    <w:rsid w:val="00A3706E"/>
    <w:rsid w:val="00A376AA"/>
    <w:rsid w:val="00A402CD"/>
    <w:rsid w:val="00A41174"/>
    <w:rsid w:val="00A41F10"/>
    <w:rsid w:val="00A421AA"/>
    <w:rsid w:val="00A42338"/>
    <w:rsid w:val="00A435C4"/>
    <w:rsid w:val="00A436EA"/>
    <w:rsid w:val="00A438C4"/>
    <w:rsid w:val="00A43DFF"/>
    <w:rsid w:val="00A4425C"/>
    <w:rsid w:val="00A45EEA"/>
    <w:rsid w:val="00A45F48"/>
    <w:rsid w:val="00A5005D"/>
    <w:rsid w:val="00A50271"/>
    <w:rsid w:val="00A502CE"/>
    <w:rsid w:val="00A503ED"/>
    <w:rsid w:val="00A510A9"/>
    <w:rsid w:val="00A51481"/>
    <w:rsid w:val="00A519C0"/>
    <w:rsid w:val="00A52B8B"/>
    <w:rsid w:val="00A52C3E"/>
    <w:rsid w:val="00A5372A"/>
    <w:rsid w:val="00A54C1E"/>
    <w:rsid w:val="00A562CB"/>
    <w:rsid w:val="00A56B00"/>
    <w:rsid w:val="00A56B0A"/>
    <w:rsid w:val="00A60228"/>
    <w:rsid w:val="00A638A2"/>
    <w:rsid w:val="00A651A1"/>
    <w:rsid w:val="00A658C7"/>
    <w:rsid w:val="00A66728"/>
    <w:rsid w:val="00A67399"/>
    <w:rsid w:val="00A67797"/>
    <w:rsid w:val="00A703E0"/>
    <w:rsid w:val="00A705B3"/>
    <w:rsid w:val="00A7111B"/>
    <w:rsid w:val="00A7124A"/>
    <w:rsid w:val="00A716AF"/>
    <w:rsid w:val="00A74267"/>
    <w:rsid w:val="00A747FA"/>
    <w:rsid w:val="00A75FF5"/>
    <w:rsid w:val="00A77562"/>
    <w:rsid w:val="00A800EA"/>
    <w:rsid w:val="00A8044A"/>
    <w:rsid w:val="00A80673"/>
    <w:rsid w:val="00A8096F"/>
    <w:rsid w:val="00A810B6"/>
    <w:rsid w:val="00A810E0"/>
    <w:rsid w:val="00A81248"/>
    <w:rsid w:val="00A84F3B"/>
    <w:rsid w:val="00A85030"/>
    <w:rsid w:val="00A85621"/>
    <w:rsid w:val="00A8698F"/>
    <w:rsid w:val="00A86AE2"/>
    <w:rsid w:val="00A87F55"/>
    <w:rsid w:val="00A9070D"/>
    <w:rsid w:val="00A9144D"/>
    <w:rsid w:val="00A91A4F"/>
    <w:rsid w:val="00A93085"/>
    <w:rsid w:val="00A933CB"/>
    <w:rsid w:val="00A93471"/>
    <w:rsid w:val="00A94365"/>
    <w:rsid w:val="00A94BC7"/>
    <w:rsid w:val="00A95633"/>
    <w:rsid w:val="00A96C68"/>
    <w:rsid w:val="00A9755B"/>
    <w:rsid w:val="00AA0FE2"/>
    <w:rsid w:val="00AA1030"/>
    <w:rsid w:val="00AA10EC"/>
    <w:rsid w:val="00AA2D3F"/>
    <w:rsid w:val="00AA415E"/>
    <w:rsid w:val="00AA43D0"/>
    <w:rsid w:val="00AA4810"/>
    <w:rsid w:val="00AA5F23"/>
    <w:rsid w:val="00AA6010"/>
    <w:rsid w:val="00AA6044"/>
    <w:rsid w:val="00AA73E3"/>
    <w:rsid w:val="00AA7C1E"/>
    <w:rsid w:val="00AB0862"/>
    <w:rsid w:val="00AB0AFE"/>
    <w:rsid w:val="00AB3303"/>
    <w:rsid w:val="00AB33C7"/>
    <w:rsid w:val="00AB37B2"/>
    <w:rsid w:val="00AB4CD0"/>
    <w:rsid w:val="00AB52C0"/>
    <w:rsid w:val="00AB5361"/>
    <w:rsid w:val="00AB5647"/>
    <w:rsid w:val="00AB57E7"/>
    <w:rsid w:val="00AB5BA3"/>
    <w:rsid w:val="00AB64F6"/>
    <w:rsid w:val="00AB6909"/>
    <w:rsid w:val="00AB7646"/>
    <w:rsid w:val="00AC0745"/>
    <w:rsid w:val="00AC0B34"/>
    <w:rsid w:val="00AC0E41"/>
    <w:rsid w:val="00AC2B35"/>
    <w:rsid w:val="00AC2C7C"/>
    <w:rsid w:val="00AC2DF3"/>
    <w:rsid w:val="00AC3132"/>
    <w:rsid w:val="00AC31FA"/>
    <w:rsid w:val="00AC327A"/>
    <w:rsid w:val="00AC32A9"/>
    <w:rsid w:val="00AC3507"/>
    <w:rsid w:val="00AC3BCF"/>
    <w:rsid w:val="00AC3E06"/>
    <w:rsid w:val="00AC4E50"/>
    <w:rsid w:val="00AC4F09"/>
    <w:rsid w:val="00AC5044"/>
    <w:rsid w:val="00AC5139"/>
    <w:rsid w:val="00AC6E1B"/>
    <w:rsid w:val="00AC6F36"/>
    <w:rsid w:val="00AC7CFB"/>
    <w:rsid w:val="00AC7F88"/>
    <w:rsid w:val="00AD0302"/>
    <w:rsid w:val="00AD03E2"/>
    <w:rsid w:val="00AD09EC"/>
    <w:rsid w:val="00AD158F"/>
    <w:rsid w:val="00AD3DD0"/>
    <w:rsid w:val="00AD5663"/>
    <w:rsid w:val="00AD5E75"/>
    <w:rsid w:val="00AD5E9D"/>
    <w:rsid w:val="00AD6265"/>
    <w:rsid w:val="00AD72FC"/>
    <w:rsid w:val="00AD7A3F"/>
    <w:rsid w:val="00AD7FE9"/>
    <w:rsid w:val="00AE02DF"/>
    <w:rsid w:val="00AE11E7"/>
    <w:rsid w:val="00AE1DF2"/>
    <w:rsid w:val="00AE3CE6"/>
    <w:rsid w:val="00AE3FEB"/>
    <w:rsid w:val="00AE6E82"/>
    <w:rsid w:val="00AE7003"/>
    <w:rsid w:val="00AF1532"/>
    <w:rsid w:val="00AF1CAD"/>
    <w:rsid w:val="00AF27E4"/>
    <w:rsid w:val="00AF3916"/>
    <w:rsid w:val="00AF3934"/>
    <w:rsid w:val="00AF7FC4"/>
    <w:rsid w:val="00B00677"/>
    <w:rsid w:val="00B03391"/>
    <w:rsid w:val="00B0515B"/>
    <w:rsid w:val="00B05705"/>
    <w:rsid w:val="00B0571F"/>
    <w:rsid w:val="00B0636F"/>
    <w:rsid w:val="00B06A6C"/>
    <w:rsid w:val="00B07491"/>
    <w:rsid w:val="00B11607"/>
    <w:rsid w:val="00B120C7"/>
    <w:rsid w:val="00B1214D"/>
    <w:rsid w:val="00B12805"/>
    <w:rsid w:val="00B13B03"/>
    <w:rsid w:val="00B14E7D"/>
    <w:rsid w:val="00B169B6"/>
    <w:rsid w:val="00B16EF4"/>
    <w:rsid w:val="00B17220"/>
    <w:rsid w:val="00B17BFE"/>
    <w:rsid w:val="00B17D7E"/>
    <w:rsid w:val="00B201AA"/>
    <w:rsid w:val="00B21173"/>
    <w:rsid w:val="00B211AA"/>
    <w:rsid w:val="00B21316"/>
    <w:rsid w:val="00B216DF"/>
    <w:rsid w:val="00B22BB4"/>
    <w:rsid w:val="00B23B5B"/>
    <w:rsid w:val="00B25A54"/>
    <w:rsid w:val="00B2611B"/>
    <w:rsid w:val="00B270A6"/>
    <w:rsid w:val="00B27594"/>
    <w:rsid w:val="00B31EE6"/>
    <w:rsid w:val="00B31F3A"/>
    <w:rsid w:val="00B32676"/>
    <w:rsid w:val="00B32F97"/>
    <w:rsid w:val="00B37716"/>
    <w:rsid w:val="00B37AC0"/>
    <w:rsid w:val="00B40A7F"/>
    <w:rsid w:val="00B41745"/>
    <w:rsid w:val="00B42107"/>
    <w:rsid w:val="00B42949"/>
    <w:rsid w:val="00B43143"/>
    <w:rsid w:val="00B45D9B"/>
    <w:rsid w:val="00B47D94"/>
    <w:rsid w:val="00B47FE1"/>
    <w:rsid w:val="00B51A82"/>
    <w:rsid w:val="00B527B5"/>
    <w:rsid w:val="00B53A48"/>
    <w:rsid w:val="00B5553B"/>
    <w:rsid w:val="00B5598B"/>
    <w:rsid w:val="00B56F2D"/>
    <w:rsid w:val="00B57882"/>
    <w:rsid w:val="00B6048C"/>
    <w:rsid w:val="00B61455"/>
    <w:rsid w:val="00B61C8E"/>
    <w:rsid w:val="00B61E2D"/>
    <w:rsid w:val="00B6239F"/>
    <w:rsid w:val="00B62553"/>
    <w:rsid w:val="00B62C4B"/>
    <w:rsid w:val="00B64084"/>
    <w:rsid w:val="00B64210"/>
    <w:rsid w:val="00B64D4D"/>
    <w:rsid w:val="00B64D55"/>
    <w:rsid w:val="00B64F7B"/>
    <w:rsid w:val="00B67535"/>
    <w:rsid w:val="00B67960"/>
    <w:rsid w:val="00B67BE4"/>
    <w:rsid w:val="00B67D13"/>
    <w:rsid w:val="00B72AF6"/>
    <w:rsid w:val="00B732F7"/>
    <w:rsid w:val="00B73BCE"/>
    <w:rsid w:val="00B73C19"/>
    <w:rsid w:val="00B74493"/>
    <w:rsid w:val="00B80212"/>
    <w:rsid w:val="00B81334"/>
    <w:rsid w:val="00B81AA6"/>
    <w:rsid w:val="00B82820"/>
    <w:rsid w:val="00B828CA"/>
    <w:rsid w:val="00B834D7"/>
    <w:rsid w:val="00B834F3"/>
    <w:rsid w:val="00B84FF7"/>
    <w:rsid w:val="00B85941"/>
    <w:rsid w:val="00B86811"/>
    <w:rsid w:val="00B87154"/>
    <w:rsid w:val="00B87D50"/>
    <w:rsid w:val="00B902B5"/>
    <w:rsid w:val="00B91189"/>
    <w:rsid w:val="00B91A77"/>
    <w:rsid w:val="00B924C6"/>
    <w:rsid w:val="00B93630"/>
    <w:rsid w:val="00B936CD"/>
    <w:rsid w:val="00B93934"/>
    <w:rsid w:val="00B93F32"/>
    <w:rsid w:val="00B942A0"/>
    <w:rsid w:val="00B94C03"/>
    <w:rsid w:val="00B9533E"/>
    <w:rsid w:val="00B9693B"/>
    <w:rsid w:val="00B973C2"/>
    <w:rsid w:val="00BA0A42"/>
    <w:rsid w:val="00BA0B72"/>
    <w:rsid w:val="00BA22C2"/>
    <w:rsid w:val="00BA25DB"/>
    <w:rsid w:val="00BA2C08"/>
    <w:rsid w:val="00BA2EBB"/>
    <w:rsid w:val="00BA63E1"/>
    <w:rsid w:val="00BA753A"/>
    <w:rsid w:val="00BA77BF"/>
    <w:rsid w:val="00BB20A2"/>
    <w:rsid w:val="00BB44A6"/>
    <w:rsid w:val="00BB451D"/>
    <w:rsid w:val="00BB4B47"/>
    <w:rsid w:val="00BB4CFB"/>
    <w:rsid w:val="00BB4E92"/>
    <w:rsid w:val="00BB583D"/>
    <w:rsid w:val="00BB682B"/>
    <w:rsid w:val="00BB69E1"/>
    <w:rsid w:val="00BB6EBD"/>
    <w:rsid w:val="00BB6EED"/>
    <w:rsid w:val="00BC1722"/>
    <w:rsid w:val="00BC18D5"/>
    <w:rsid w:val="00BC2C84"/>
    <w:rsid w:val="00BC6484"/>
    <w:rsid w:val="00BC66E4"/>
    <w:rsid w:val="00BC7106"/>
    <w:rsid w:val="00BD01B6"/>
    <w:rsid w:val="00BD0AC6"/>
    <w:rsid w:val="00BD1276"/>
    <w:rsid w:val="00BD1428"/>
    <w:rsid w:val="00BD14C0"/>
    <w:rsid w:val="00BD1DE3"/>
    <w:rsid w:val="00BD2AD2"/>
    <w:rsid w:val="00BD3DEA"/>
    <w:rsid w:val="00BD41F2"/>
    <w:rsid w:val="00BD4CD0"/>
    <w:rsid w:val="00BD5645"/>
    <w:rsid w:val="00BD5721"/>
    <w:rsid w:val="00BD6552"/>
    <w:rsid w:val="00BD6B83"/>
    <w:rsid w:val="00BD6E08"/>
    <w:rsid w:val="00BD71BD"/>
    <w:rsid w:val="00BD7996"/>
    <w:rsid w:val="00BE0B0B"/>
    <w:rsid w:val="00BE0D58"/>
    <w:rsid w:val="00BE0E7E"/>
    <w:rsid w:val="00BE1793"/>
    <w:rsid w:val="00BE2BA5"/>
    <w:rsid w:val="00BE3A94"/>
    <w:rsid w:val="00BE5294"/>
    <w:rsid w:val="00BE6208"/>
    <w:rsid w:val="00BE65CE"/>
    <w:rsid w:val="00BE6BF1"/>
    <w:rsid w:val="00BE768D"/>
    <w:rsid w:val="00BE791C"/>
    <w:rsid w:val="00BF00F9"/>
    <w:rsid w:val="00BF04E0"/>
    <w:rsid w:val="00BF1F38"/>
    <w:rsid w:val="00BF3F6E"/>
    <w:rsid w:val="00BF5510"/>
    <w:rsid w:val="00BF551A"/>
    <w:rsid w:val="00BF6281"/>
    <w:rsid w:val="00BF6919"/>
    <w:rsid w:val="00BF74D7"/>
    <w:rsid w:val="00C00FDA"/>
    <w:rsid w:val="00C0159D"/>
    <w:rsid w:val="00C01B46"/>
    <w:rsid w:val="00C03501"/>
    <w:rsid w:val="00C03CAF"/>
    <w:rsid w:val="00C041AD"/>
    <w:rsid w:val="00C04594"/>
    <w:rsid w:val="00C10E50"/>
    <w:rsid w:val="00C1125F"/>
    <w:rsid w:val="00C11E09"/>
    <w:rsid w:val="00C12134"/>
    <w:rsid w:val="00C137BA"/>
    <w:rsid w:val="00C137FA"/>
    <w:rsid w:val="00C13F00"/>
    <w:rsid w:val="00C14F29"/>
    <w:rsid w:val="00C15E23"/>
    <w:rsid w:val="00C16C62"/>
    <w:rsid w:val="00C16EA0"/>
    <w:rsid w:val="00C16FBE"/>
    <w:rsid w:val="00C20421"/>
    <w:rsid w:val="00C2143A"/>
    <w:rsid w:val="00C2271E"/>
    <w:rsid w:val="00C253FD"/>
    <w:rsid w:val="00C25E37"/>
    <w:rsid w:val="00C26957"/>
    <w:rsid w:val="00C27E3A"/>
    <w:rsid w:val="00C3015C"/>
    <w:rsid w:val="00C3042B"/>
    <w:rsid w:val="00C30AC1"/>
    <w:rsid w:val="00C31BE1"/>
    <w:rsid w:val="00C32746"/>
    <w:rsid w:val="00C33C33"/>
    <w:rsid w:val="00C33F95"/>
    <w:rsid w:val="00C34037"/>
    <w:rsid w:val="00C34E1D"/>
    <w:rsid w:val="00C351F7"/>
    <w:rsid w:val="00C35581"/>
    <w:rsid w:val="00C3564B"/>
    <w:rsid w:val="00C35679"/>
    <w:rsid w:val="00C36B25"/>
    <w:rsid w:val="00C375B3"/>
    <w:rsid w:val="00C37D8F"/>
    <w:rsid w:val="00C41572"/>
    <w:rsid w:val="00C41906"/>
    <w:rsid w:val="00C421B4"/>
    <w:rsid w:val="00C4237D"/>
    <w:rsid w:val="00C43AE8"/>
    <w:rsid w:val="00C469D1"/>
    <w:rsid w:val="00C47103"/>
    <w:rsid w:val="00C51060"/>
    <w:rsid w:val="00C523B4"/>
    <w:rsid w:val="00C52636"/>
    <w:rsid w:val="00C53D00"/>
    <w:rsid w:val="00C541F3"/>
    <w:rsid w:val="00C54E33"/>
    <w:rsid w:val="00C55129"/>
    <w:rsid w:val="00C56924"/>
    <w:rsid w:val="00C611A5"/>
    <w:rsid w:val="00C61649"/>
    <w:rsid w:val="00C61854"/>
    <w:rsid w:val="00C62FCD"/>
    <w:rsid w:val="00C63718"/>
    <w:rsid w:val="00C63AAF"/>
    <w:rsid w:val="00C63EBB"/>
    <w:rsid w:val="00C64BCE"/>
    <w:rsid w:val="00C65E0F"/>
    <w:rsid w:val="00C6674B"/>
    <w:rsid w:val="00C669BF"/>
    <w:rsid w:val="00C66BDF"/>
    <w:rsid w:val="00C66E3D"/>
    <w:rsid w:val="00C70859"/>
    <w:rsid w:val="00C70B38"/>
    <w:rsid w:val="00C7293D"/>
    <w:rsid w:val="00C72C80"/>
    <w:rsid w:val="00C7429B"/>
    <w:rsid w:val="00C743C4"/>
    <w:rsid w:val="00C756EB"/>
    <w:rsid w:val="00C757DE"/>
    <w:rsid w:val="00C75C56"/>
    <w:rsid w:val="00C7665B"/>
    <w:rsid w:val="00C7711F"/>
    <w:rsid w:val="00C77160"/>
    <w:rsid w:val="00C77E50"/>
    <w:rsid w:val="00C809FF"/>
    <w:rsid w:val="00C80C5F"/>
    <w:rsid w:val="00C80E32"/>
    <w:rsid w:val="00C8162C"/>
    <w:rsid w:val="00C81696"/>
    <w:rsid w:val="00C817F0"/>
    <w:rsid w:val="00C81941"/>
    <w:rsid w:val="00C8333F"/>
    <w:rsid w:val="00C8374A"/>
    <w:rsid w:val="00C83FBA"/>
    <w:rsid w:val="00C84D4A"/>
    <w:rsid w:val="00C868D4"/>
    <w:rsid w:val="00C87429"/>
    <w:rsid w:val="00C92251"/>
    <w:rsid w:val="00C93652"/>
    <w:rsid w:val="00C936E4"/>
    <w:rsid w:val="00C95472"/>
    <w:rsid w:val="00C970E8"/>
    <w:rsid w:val="00CA03EE"/>
    <w:rsid w:val="00CA0F8A"/>
    <w:rsid w:val="00CA12CC"/>
    <w:rsid w:val="00CA1AE6"/>
    <w:rsid w:val="00CA25BC"/>
    <w:rsid w:val="00CA2BED"/>
    <w:rsid w:val="00CA3D9A"/>
    <w:rsid w:val="00CA3FCB"/>
    <w:rsid w:val="00CA5395"/>
    <w:rsid w:val="00CA570D"/>
    <w:rsid w:val="00CA7259"/>
    <w:rsid w:val="00CA7FED"/>
    <w:rsid w:val="00CB0533"/>
    <w:rsid w:val="00CB100C"/>
    <w:rsid w:val="00CB155E"/>
    <w:rsid w:val="00CB2614"/>
    <w:rsid w:val="00CB2E70"/>
    <w:rsid w:val="00CB31BE"/>
    <w:rsid w:val="00CB33B4"/>
    <w:rsid w:val="00CB3735"/>
    <w:rsid w:val="00CB421C"/>
    <w:rsid w:val="00CB5163"/>
    <w:rsid w:val="00CB641D"/>
    <w:rsid w:val="00CB6EBC"/>
    <w:rsid w:val="00CB6F94"/>
    <w:rsid w:val="00CB7C95"/>
    <w:rsid w:val="00CB7E78"/>
    <w:rsid w:val="00CC0475"/>
    <w:rsid w:val="00CC2903"/>
    <w:rsid w:val="00CC3228"/>
    <w:rsid w:val="00CC3473"/>
    <w:rsid w:val="00CC3921"/>
    <w:rsid w:val="00CC3FCA"/>
    <w:rsid w:val="00CC4414"/>
    <w:rsid w:val="00CC4ECC"/>
    <w:rsid w:val="00CC5C8C"/>
    <w:rsid w:val="00CC750A"/>
    <w:rsid w:val="00CC7DB4"/>
    <w:rsid w:val="00CD0012"/>
    <w:rsid w:val="00CD019D"/>
    <w:rsid w:val="00CD07D9"/>
    <w:rsid w:val="00CD15DC"/>
    <w:rsid w:val="00CD172B"/>
    <w:rsid w:val="00CD362F"/>
    <w:rsid w:val="00CD3745"/>
    <w:rsid w:val="00CD44FE"/>
    <w:rsid w:val="00CD5121"/>
    <w:rsid w:val="00CD51D1"/>
    <w:rsid w:val="00CD73D3"/>
    <w:rsid w:val="00CD746D"/>
    <w:rsid w:val="00CE081B"/>
    <w:rsid w:val="00CE0987"/>
    <w:rsid w:val="00CE1AFE"/>
    <w:rsid w:val="00CE2FFF"/>
    <w:rsid w:val="00CE3118"/>
    <w:rsid w:val="00CE3951"/>
    <w:rsid w:val="00CE4AF2"/>
    <w:rsid w:val="00CE4D90"/>
    <w:rsid w:val="00CE567F"/>
    <w:rsid w:val="00CE58F6"/>
    <w:rsid w:val="00CE6504"/>
    <w:rsid w:val="00CE76E4"/>
    <w:rsid w:val="00CF0416"/>
    <w:rsid w:val="00CF0BF8"/>
    <w:rsid w:val="00CF0D8F"/>
    <w:rsid w:val="00CF1317"/>
    <w:rsid w:val="00CF1F2E"/>
    <w:rsid w:val="00CF1F5B"/>
    <w:rsid w:val="00CF3406"/>
    <w:rsid w:val="00CF3637"/>
    <w:rsid w:val="00CF4586"/>
    <w:rsid w:val="00CF525B"/>
    <w:rsid w:val="00CF595D"/>
    <w:rsid w:val="00CF6BF7"/>
    <w:rsid w:val="00CF7677"/>
    <w:rsid w:val="00D0085E"/>
    <w:rsid w:val="00D01237"/>
    <w:rsid w:val="00D031FC"/>
    <w:rsid w:val="00D0386A"/>
    <w:rsid w:val="00D039E1"/>
    <w:rsid w:val="00D0489C"/>
    <w:rsid w:val="00D05495"/>
    <w:rsid w:val="00D0581F"/>
    <w:rsid w:val="00D065C9"/>
    <w:rsid w:val="00D066B5"/>
    <w:rsid w:val="00D11231"/>
    <w:rsid w:val="00D112EA"/>
    <w:rsid w:val="00D1204A"/>
    <w:rsid w:val="00D123A9"/>
    <w:rsid w:val="00D12F3D"/>
    <w:rsid w:val="00D1488C"/>
    <w:rsid w:val="00D14A0F"/>
    <w:rsid w:val="00D154EF"/>
    <w:rsid w:val="00D155E2"/>
    <w:rsid w:val="00D17510"/>
    <w:rsid w:val="00D20213"/>
    <w:rsid w:val="00D20771"/>
    <w:rsid w:val="00D21D6C"/>
    <w:rsid w:val="00D21D94"/>
    <w:rsid w:val="00D222C5"/>
    <w:rsid w:val="00D224FC"/>
    <w:rsid w:val="00D22EF8"/>
    <w:rsid w:val="00D237C2"/>
    <w:rsid w:val="00D24618"/>
    <w:rsid w:val="00D255B9"/>
    <w:rsid w:val="00D25A0F"/>
    <w:rsid w:val="00D32B2C"/>
    <w:rsid w:val="00D3381C"/>
    <w:rsid w:val="00D33BBE"/>
    <w:rsid w:val="00D34179"/>
    <w:rsid w:val="00D346F6"/>
    <w:rsid w:val="00D347C8"/>
    <w:rsid w:val="00D34B4B"/>
    <w:rsid w:val="00D35D30"/>
    <w:rsid w:val="00D36D09"/>
    <w:rsid w:val="00D37CE7"/>
    <w:rsid w:val="00D402D7"/>
    <w:rsid w:val="00D4099A"/>
    <w:rsid w:val="00D4103E"/>
    <w:rsid w:val="00D415A0"/>
    <w:rsid w:val="00D41EBC"/>
    <w:rsid w:val="00D4379D"/>
    <w:rsid w:val="00D43945"/>
    <w:rsid w:val="00D45ECE"/>
    <w:rsid w:val="00D46163"/>
    <w:rsid w:val="00D46F07"/>
    <w:rsid w:val="00D47135"/>
    <w:rsid w:val="00D47AD9"/>
    <w:rsid w:val="00D50013"/>
    <w:rsid w:val="00D50FA4"/>
    <w:rsid w:val="00D51B04"/>
    <w:rsid w:val="00D51F17"/>
    <w:rsid w:val="00D521C4"/>
    <w:rsid w:val="00D525EF"/>
    <w:rsid w:val="00D5306E"/>
    <w:rsid w:val="00D546AD"/>
    <w:rsid w:val="00D54C31"/>
    <w:rsid w:val="00D55BF6"/>
    <w:rsid w:val="00D5688E"/>
    <w:rsid w:val="00D56DA6"/>
    <w:rsid w:val="00D577BA"/>
    <w:rsid w:val="00D57AF2"/>
    <w:rsid w:val="00D602E3"/>
    <w:rsid w:val="00D61543"/>
    <w:rsid w:val="00D6168B"/>
    <w:rsid w:val="00D62C35"/>
    <w:rsid w:val="00D64652"/>
    <w:rsid w:val="00D64C7A"/>
    <w:rsid w:val="00D651E0"/>
    <w:rsid w:val="00D67168"/>
    <w:rsid w:val="00D67F88"/>
    <w:rsid w:val="00D716E3"/>
    <w:rsid w:val="00D7339A"/>
    <w:rsid w:val="00D7683A"/>
    <w:rsid w:val="00D768C1"/>
    <w:rsid w:val="00D77078"/>
    <w:rsid w:val="00D805C6"/>
    <w:rsid w:val="00D81FC8"/>
    <w:rsid w:val="00D83EC4"/>
    <w:rsid w:val="00D84047"/>
    <w:rsid w:val="00D854B1"/>
    <w:rsid w:val="00D85FD7"/>
    <w:rsid w:val="00D8703E"/>
    <w:rsid w:val="00D8746B"/>
    <w:rsid w:val="00D91335"/>
    <w:rsid w:val="00D91688"/>
    <w:rsid w:val="00D92C28"/>
    <w:rsid w:val="00D93AD9"/>
    <w:rsid w:val="00D9447C"/>
    <w:rsid w:val="00D94A78"/>
    <w:rsid w:val="00D94AB8"/>
    <w:rsid w:val="00D96237"/>
    <w:rsid w:val="00D96572"/>
    <w:rsid w:val="00D97377"/>
    <w:rsid w:val="00D97F1E"/>
    <w:rsid w:val="00DA02F2"/>
    <w:rsid w:val="00DA0750"/>
    <w:rsid w:val="00DA1191"/>
    <w:rsid w:val="00DA2934"/>
    <w:rsid w:val="00DA2B9A"/>
    <w:rsid w:val="00DA390F"/>
    <w:rsid w:val="00DA45AD"/>
    <w:rsid w:val="00DA4872"/>
    <w:rsid w:val="00DA4A3C"/>
    <w:rsid w:val="00DA4D7A"/>
    <w:rsid w:val="00DA5912"/>
    <w:rsid w:val="00DA5E11"/>
    <w:rsid w:val="00DA79D0"/>
    <w:rsid w:val="00DB0180"/>
    <w:rsid w:val="00DB11E5"/>
    <w:rsid w:val="00DB15FC"/>
    <w:rsid w:val="00DB3C69"/>
    <w:rsid w:val="00DB3D52"/>
    <w:rsid w:val="00DB4888"/>
    <w:rsid w:val="00DB6C4F"/>
    <w:rsid w:val="00DB6C73"/>
    <w:rsid w:val="00DB79A7"/>
    <w:rsid w:val="00DC098F"/>
    <w:rsid w:val="00DC16E8"/>
    <w:rsid w:val="00DC1CAD"/>
    <w:rsid w:val="00DC2075"/>
    <w:rsid w:val="00DC2233"/>
    <w:rsid w:val="00DC2934"/>
    <w:rsid w:val="00DC34F6"/>
    <w:rsid w:val="00DC39F2"/>
    <w:rsid w:val="00DC3C27"/>
    <w:rsid w:val="00DC4932"/>
    <w:rsid w:val="00DC49C7"/>
    <w:rsid w:val="00DC5AE9"/>
    <w:rsid w:val="00DC64F4"/>
    <w:rsid w:val="00DC75FD"/>
    <w:rsid w:val="00DC7ECB"/>
    <w:rsid w:val="00DD1917"/>
    <w:rsid w:val="00DD1B17"/>
    <w:rsid w:val="00DD2B8B"/>
    <w:rsid w:val="00DD2F24"/>
    <w:rsid w:val="00DD35CF"/>
    <w:rsid w:val="00DD40CF"/>
    <w:rsid w:val="00DD44F7"/>
    <w:rsid w:val="00DD4999"/>
    <w:rsid w:val="00DD5915"/>
    <w:rsid w:val="00DD5B86"/>
    <w:rsid w:val="00DD7FBC"/>
    <w:rsid w:val="00DE2E36"/>
    <w:rsid w:val="00DE5B6C"/>
    <w:rsid w:val="00DE6C6D"/>
    <w:rsid w:val="00DE7BCF"/>
    <w:rsid w:val="00DF15CE"/>
    <w:rsid w:val="00DF1DE5"/>
    <w:rsid w:val="00DF1FB7"/>
    <w:rsid w:val="00DF20DF"/>
    <w:rsid w:val="00DF3513"/>
    <w:rsid w:val="00DF4D66"/>
    <w:rsid w:val="00DF562F"/>
    <w:rsid w:val="00DF583A"/>
    <w:rsid w:val="00DF60C9"/>
    <w:rsid w:val="00DF752A"/>
    <w:rsid w:val="00E00F04"/>
    <w:rsid w:val="00E015CA"/>
    <w:rsid w:val="00E019EF"/>
    <w:rsid w:val="00E02D3A"/>
    <w:rsid w:val="00E0380F"/>
    <w:rsid w:val="00E038D7"/>
    <w:rsid w:val="00E04064"/>
    <w:rsid w:val="00E040EB"/>
    <w:rsid w:val="00E041B7"/>
    <w:rsid w:val="00E04363"/>
    <w:rsid w:val="00E052B4"/>
    <w:rsid w:val="00E06F76"/>
    <w:rsid w:val="00E07B30"/>
    <w:rsid w:val="00E10431"/>
    <w:rsid w:val="00E10B44"/>
    <w:rsid w:val="00E11FEF"/>
    <w:rsid w:val="00E12FD5"/>
    <w:rsid w:val="00E133A1"/>
    <w:rsid w:val="00E1457E"/>
    <w:rsid w:val="00E14D8D"/>
    <w:rsid w:val="00E16535"/>
    <w:rsid w:val="00E17EE1"/>
    <w:rsid w:val="00E21FCF"/>
    <w:rsid w:val="00E2288E"/>
    <w:rsid w:val="00E22DFF"/>
    <w:rsid w:val="00E23FB7"/>
    <w:rsid w:val="00E25137"/>
    <w:rsid w:val="00E26D0C"/>
    <w:rsid w:val="00E27719"/>
    <w:rsid w:val="00E31BC3"/>
    <w:rsid w:val="00E3266E"/>
    <w:rsid w:val="00E334B8"/>
    <w:rsid w:val="00E34147"/>
    <w:rsid w:val="00E34C23"/>
    <w:rsid w:val="00E34F99"/>
    <w:rsid w:val="00E35521"/>
    <w:rsid w:val="00E37B13"/>
    <w:rsid w:val="00E412F5"/>
    <w:rsid w:val="00E43E75"/>
    <w:rsid w:val="00E4429B"/>
    <w:rsid w:val="00E44E05"/>
    <w:rsid w:val="00E45ADE"/>
    <w:rsid w:val="00E462C1"/>
    <w:rsid w:val="00E46A5A"/>
    <w:rsid w:val="00E46C01"/>
    <w:rsid w:val="00E47715"/>
    <w:rsid w:val="00E47749"/>
    <w:rsid w:val="00E5022A"/>
    <w:rsid w:val="00E5139F"/>
    <w:rsid w:val="00E5213C"/>
    <w:rsid w:val="00E56CCA"/>
    <w:rsid w:val="00E616C8"/>
    <w:rsid w:val="00E61C93"/>
    <w:rsid w:val="00E62DEB"/>
    <w:rsid w:val="00E6380A"/>
    <w:rsid w:val="00E63947"/>
    <w:rsid w:val="00E6445F"/>
    <w:rsid w:val="00E64AE0"/>
    <w:rsid w:val="00E65437"/>
    <w:rsid w:val="00E65639"/>
    <w:rsid w:val="00E65E43"/>
    <w:rsid w:val="00E663E7"/>
    <w:rsid w:val="00E66586"/>
    <w:rsid w:val="00E667E4"/>
    <w:rsid w:val="00E66AF1"/>
    <w:rsid w:val="00E672AD"/>
    <w:rsid w:val="00E67626"/>
    <w:rsid w:val="00E70B53"/>
    <w:rsid w:val="00E7199A"/>
    <w:rsid w:val="00E724AB"/>
    <w:rsid w:val="00E7255A"/>
    <w:rsid w:val="00E72FB1"/>
    <w:rsid w:val="00E73095"/>
    <w:rsid w:val="00E73306"/>
    <w:rsid w:val="00E73FA5"/>
    <w:rsid w:val="00E7493C"/>
    <w:rsid w:val="00E7497F"/>
    <w:rsid w:val="00E74F82"/>
    <w:rsid w:val="00E7513E"/>
    <w:rsid w:val="00E77DE1"/>
    <w:rsid w:val="00E80860"/>
    <w:rsid w:val="00E80944"/>
    <w:rsid w:val="00E809B6"/>
    <w:rsid w:val="00E80D49"/>
    <w:rsid w:val="00E80D75"/>
    <w:rsid w:val="00E83299"/>
    <w:rsid w:val="00E83999"/>
    <w:rsid w:val="00E83C61"/>
    <w:rsid w:val="00E83E50"/>
    <w:rsid w:val="00E8424A"/>
    <w:rsid w:val="00E859A4"/>
    <w:rsid w:val="00E85C94"/>
    <w:rsid w:val="00E86C85"/>
    <w:rsid w:val="00E92063"/>
    <w:rsid w:val="00E933C0"/>
    <w:rsid w:val="00E94A33"/>
    <w:rsid w:val="00E94F02"/>
    <w:rsid w:val="00E95290"/>
    <w:rsid w:val="00E95BDD"/>
    <w:rsid w:val="00E96739"/>
    <w:rsid w:val="00E9677A"/>
    <w:rsid w:val="00EA0ED1"/>
    <w:rsid w:val="00EA1625"/>
    <w:rsid w:val="00EA19A7"/>
    <w:rsid w:val="00EA2D26"/>
    <w:rsid w:val="00EA396D"/>
    <w:rsid w:val="00EA524F"/>
    <w:rsid w:val="00EA6222"/>
    <w:rsid w:val="00EA771C"/>
    <w:rsid w:val="00EB0CAF"/>
    <w:rsid w:val="00EB0FF1"/>
    <w:rsid w:val="00EB1C42"/>
    <w:rsid w:val="00EB345C"/>
    <w:rsid w:val="00EB4D56"/>
    <w:rsid w:val="00EB5811"/>
    <w:rsid w:val="00EB6569"/>
    <w:rsid w:val="00EC120B"/>
    <w:rsid w:val="00EC1828"/>
    <w:rsid w:val="00EC366A"/>
    <w:rsid w:val="00EC3B0F"/>
    <w:rsid w:val="00EC3F0F"/>
    <w:rsid w:val="00EC5BF4"/>
    <w:rsid w:val="00EC5BF5"/>
    <w:rsid w:val="00EC6668"/>
    <w:rsid w:val="00EC6C17"/>
    <w:rsid w:val="00EC717B"/>
    <w:rsid w:val="00ED17DE"/>
    <w:rsid w:val="00ED182C"/>
    <w:rsid w:val="00ED1C20"/>
    <w:rsid w:val="00ED2CDE"/>
    <w:rsid w:val="00ED3A1F"/>
    <w:rsid w:val="00ED4D97"/>
    <w:rsid w:val="00ED5429"/>
    <w:rsid w:val="00ED5752"/>
    <w:rsid w:val="00ED5C30"/>
    <w:rsid w:val="00ED5F2E"/>
    <w:rsid w:val="00ED6A78"/>
    <w:rsid w:val="00ED6F1C"/>
    <w:rsid w:val="00ED7937"/>
    <w:rsid w:val="00EE069C"/>
    <w:rsid w:val="00EE0B7E"/>
    <w:rsid w:val="00EE0F92"/>
    <w:rsid w:val="00EE2120"/>
    <w:rsid w:val="00EE308A"/>
    <w:rsid w:val="00EE33AA"/>
    <w:rsid w:val="00EE3B88"/>
    <w:rsid w:val="00EE419F"/>
    <w:rsid w:val="00EE4FC0"/>
    <w:rsid w:val="00EE6715"/>
    <w:rsid w:val="00EE7146"/>
    <w:rsid w:val="00EE7332"/>
    <w:rsid w:val="00EE7556"/>
    <w:rsid w:val="00EE7FE5"/>
    <w:rsid w:val="00EF015D"/>
    <w:rsid w:val="00EF0480"/>
    <w:rsid w:val="00EF2090"/>
    <w:rsid w:val="00EF2961"/>
    <w:rsid w:val="00EF34E9"/>
    <w:rsid w:val="00EF54A1"/>
    <w:rsid w:val="00EF590E"/>
    <w:rsid w:val="00EF5CA3"/>
    <w:rsid w:val="00EF622A"/>
    <w:rsid w:val="00EF6825"/>
    <w:rsid w:val="00EF6D5D"/>
    <w:rsid w:val="00EF6D82"/>
    <w:rsid w:val="00EF728C"/>
    <w:rsid w:val="00F0033C"/>
    <w:rsid w:val="00F008F8"/>
    <w:rsid w:val="00F00997"/>
    <w:rsid w:val="00F01AB2"/>
    <w:rsid w:val="00F01D5B"/>
    <w:rsid w:val="00F01DB6"/>
    <w:rsid w:val="00F03074"/>
    <w:rsid w:val="00F03879"/>
    <w:rsid w:val="00F03AAA"/>
    <w:rsid w:val="00F03AB1"/>
    <w:rsid w:val="00F05F2B"/>
    <w:rsid w:val="00F10377"/>
    <w:rsid w:val="00F109B1"/>
    <w:rsid w:val="00F12709"/>
    <w:rsid w:val="00F127A1"/>
    <w:rsid w:val="00F13359"/>
    <w:rsid w:val="00F14BAB"/>
    <w:rsid w:val="00F15C2D"/>
    <w:rsid w:val="00F170F2"/>
    <w:rsid w:val="00F176F3"/>
    <w:rsid w:val="00F17964"/>
    <w:rsid w:val="00F17B5A"/>
    <w:rsid w:val="00F20357"/>
    <w:rsid w:val="00F20C33"/>
    <w:rsid w:val="00F211E5"/>
    <w:rsid w:val="00F22602"/>
    <w:rsid w:val="00F2270B"/>
    <w:rsid w:val="00F2292C"/>
    <w:rsid w:val="00F2359B"/>
    <w:rsid w:val="00F24ECE"/>
    <w:rsid w:val="00F25D16"/>
    <w:rsid w:val="00F26389"/>
    <w:rsid w:val="00F26BE4"/>
    <w:rsid w:val="00F26D1C"/>
    <w:rsid w:val="00F26EB7"/>
    <w:rsid w:val="00F27B86"/>
    <w:rsid w:val="00F3087C"/>
    <w:rsid w:val="00F31E5F"/>
    <w:rsid w:val="00F31FB3"/>
    <w:rsid w:val="00F326DD"/>
    <w:rsid w:val="00F33AC5"/>
    <w:rsid w:val="00F3429E"/>
    <w:rsid w:val="00F3438C"/>
    <w:rsid w:val="00F34712"/>
    <w:rsid w:val="00F34BCA"/>
    <w:rsid w:val="00F352F9"/>
    <w:rsid w:val="00F360C6"/>
    <w:rsid w:val="00F37D54"/>
    <w:rsid w:val="00F40F43"/>
    <w:rsid w:val="00F41469"/>
    <w:rsid w:val="00F41840"/>
    <w:rsid w:val="00F4200B"/>
    <w:rsid w:val="00F4273F"/>
    <w:rsid w:val="00F433DE"/>
    <w:rsid w:val="00F448C7"/>
    <w:rsid w:val="00F50080"/>
    <w:rsid w:val="00F50149"/>
    <w:rsid w:val="00F50391"/>
    <w:rsid w:val="00F50B64"/>
    <w:rsid w:val="00F50CA2"/>
    <w:rsid w:val="00F51CD7"/>
    <w:rsid w:val="00F52AA7"/>
    <w:rsid w:val="00F548B7"/>
    <w:rsid w:val="00F555D2"/>
    <w:rsid w:val="00F56766"/>
    <w:rsid w:val="00F572AA"/>
    <w:rsid w:val="00F57421"/>
    <w:rsid w:val="00F57C68"/>
    <w:rsid w:val="00F57CEE"/>
    <w:rsid w:val="00F60A9B"/>
    <w:rsid w:val="00F615B8"/>
    <w:rsid w:val="00F617BE"/>
    <w:rsid w:val="00F64BEB"/>
    <w:rsid w:val="00F650BB"/>
    <w:rsid w:val="00F6517B"/>
    <w:rsid w:val="00F65AF2"/>
    <w:rsid w:val="00F6603F"/>
    <w:rsid w:val="00F6721C"/>
    <w:rsid w:val="00F672E4"/>
    <w:rsid w:val="00F71AAE"/>
    <w:rsid w:val="00F71C7B"/>
    <w:rsid w:val="00F720F5"/>
    <w:rsid w:val="00F7214B"/>
    <w:rsid w:val="00F7260A"/>
    <w:rsid w:val="00F72E8F"/>
    <w:rsid w:val="00F731F0"/>
    <w:rsid w:val="00F74406"/>
    <w:rsid w:val="00F746E1"/>
    <w:rsid w:val="00F75D35"/>
    <w:rsid w:val="00F76D6C"/>
    <w:rsid w:val="00F803BE"/>
    <w:rsid w:val="00F80ED1"/>
    <w:rsid w:val="00F82AF2"/>
    <w:rsid w:val="00F82DFD"/>
    <w:rsid w:val="00F83D24"/>
    <w:rsid w:val="00F851D8"/>
    <w:rsid w:val="00F860CE"/>
    <w:rsid w:val="00F87260"/>
    <w:rsid w:val="00F87335"/>
    <w:rsid w:val="00F90045"/>
    <w:rsid w:val="00F90CA3"/>
    <w:rsid w:val="00F91BFF"/>
    <w:rsid w:val="00F91D67"/>
    <w:rsid w:val="00F920E9"/>
    <w:rsid w:val="00F93827"/>
    <w:rsid w:val="00F939A9"/>
    <w:rsid w:val="00F939E4"/>
    <w:rsid w:val="00F93ADC"/>
    <w:rsid w:val="00F95B0F"/>
    <w:rsid w:val="00F95E35"/>
    <w:rsid w:val="00F96A36"/>
    <w:rsid w:val="00F976D5"/>
    <w:rsid w:val="00F97A9D"/>
    <w:rsid w:val="00FA0195"/>
    <w:rsid w:val="00FA04FF"/>
    <w:rsid w:val="00FA051C"/>
    <w:rsid w:val="00FA1DBE"/>
    <w:rsid w:val="00FA1E5B"/>
    <w:rsid w:val="00FA1FB4"/>
    <w:rsid w:val="00FA38BE"/>
    <w:rsid w:val="00FA3918"/>
    <w:rsid w:val="00FA3E91"/>
    <w:rsid w:val="00FB0917"/>
    <w:rsid w:val="00FB20FA"/>
    <w:rsid w:val="00FB2141"/>
    <w:rsid w:val="00FB27F7"/>
    <w:rsid w:val="00FB295D"/>
    <w:rsid w:val="00FB2F62"/>
    <w:rsid w:val="00FB36B4"/>
    <w:rsid w:val="00FB4077"/>
    <w:rsid w:val="00FB4242"/>
    <w:rsid w:val="00FB4A8D"/>
    <w:rsid w:val="00FB4D24"/>
    <w:rsid w:val="00FB6085"/>
    <w:rsid w:val="00FB7478"/>
    <w:rsid w:val="00FB7EA7"/>
    <w:rsid w:val="00FC111B"/>
    <w:rsid w:val="00FC12F7"/>
    <w:rsid w:val="00FC1D94"/>
    <w:rsid w:val="00FC2600"/>
    <w:rsid w:val="00FC2859"/>
    <w:rsid w:val="00FC3339"/>
    <w:rsid w:val="00FC39D2"/>
    <w:rsid w:val="00FC3BA4"/>
    <w:rsid w:val="00FC535E"/>
    <w:rsid w:val="00FC6FE5"/>
    <w:rsid w:val="00FD1077"/>
    <w:rsid w:val="00FD68E7"/>
    <w:rsid w:val="00FE0506"/>
    <w:rsid w:val="00FE07F0"/>
    <w:rsid w:val="00FE15EF"/>
    <w:rsid w:val="00FE3271"/>
    <w:rsid w:val="00FE35F7"/>
    <w:rsid w:val="00FE3850"/>
    <w:rsid w:val="00FE41AF"/>
    <w:rsid w:val="00FE456D"/>
    <w:rsid w:val="00FE6177"/>
    <w:rsid w:val="00FE6766"/>
    <w:rsid w:val="00FE7370"/>
    <w:rsid w:val="00FE7B8E"/>
    <w:rsid w:val="00FE7F9B"/>
    <w:rsid w:val="00FF0F6F"/>
    <w:rsid w:val="00FF1802"/>
    <w:rsid w:val="00FF362C"/>
    <w:rsid w:val="00FF4D82"/>
    <w:rsid w:val="00FF59BC"/>
    <w:rsid w:val="00FF6226"/>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CB9A4"/>
  <w15:docId w15:val="{EAC67281-EBEC-4CC0-8C2F-11E80395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1F4"/>
    <w:pPr>
      <w:autoSpaceDE w:val="0"/>
      <w:autoSpaceDN w:val="0"/>
      <w:adjustRightInd w:val="0"/>
      <w:spacing w:after="240" w:line="23" w:lineRule="atLeast"/>
      <w:ind w:firstLine="720"/>
    </w:pPr>
    <w:rPr>
      <w:rFonts w:cs="NewCenturySchlbk-Roman"/>
    </w:rPr>
  </w:style>
  <w:style w:type="paragraph" w:styleId="Heading1">
    <w:name w:val="heading 1"/>
    <w:basedOn w:val="Normal"/>
    <w:next w:val="Normal"/>
    <w:link w:val="Heading1Char"/>
    <w:uiPriority w:val="9"/>
    <w:qFormat/>
    <w:rsid w:val="00A562CB"/>
    <w:pPr>
      <w:ind w:left="1440" w:hanging="720"/>
      <w:outlineLvl w:val="0"/>
    </w:pPr>
    <w:rPr>
      <w:b/>
      <w:sz w:val="32"/>
    </w:rPr>
  </w:style>
  <w:style w:type="paragraph" w:styleId="Heading2">
    <w:name w:val="heading 2"/>
    <w:basedOn w:val="Heading1"/>
    <w:next w:val="Normal"/>
    <w:link w:val="Heading2Char"/>
    <w:uiPriority w:val="9"/>
    <w:unhideWhenUsed/>
    <w:qFormat/>
    <w:rsid w:val="00F72E8F"/>
    <w:pPr>
      <w:outlineLvl w:val="1"/>
    </w:pPr>
    <w:rPr>
      <w:sz w:val="22"/>
    </w:rPr>
  </w:style>
  <w:style w:type="paragraph" w:styleId="Heading4">
    <w:name w:val="heading 4"/>
    <w:basedOn w:val="Normal"/>
    <w:next w:val="Normal"/>
    <w:link w:val="Heading4Char"/>
    <w:uiPriority w:val="9"/>
    <w:semiHidden/>
    <w:unhideWhenUsed/>
    <w:qFormat/>
    <w:rsid w:val="00D1123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unhideWhenUsed/>
    <w:qFormat/>
    <w:rsid w:val="00FC333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871E7"/>
    <w:pPr>
      <w:spacing w:after="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2CB"/>
    <w:rPr>
      <w:rFonts w:cs="NewCenturySchlbk-Roman"/>
      <w:b/>
      <w:sz w:val="32"/>
    </w:rPr>
  </w:style>
  <w:style w:type="character" w:customStyle="1" w:styleId="Heading2Char">
    <w:name w:val="Heading 2 Char"/>
    <w:basedOn w:val="DefaultParagraphFont"/>
    <w:link w:val="Heading2"/>
    <w:uiPriority w:val="9"/>
    <w:rsid w:val="00A87F55"/>
    <w:rPr>
      <w:rFonts w:cs="NewCenturySchlbk-Roman"/>
      <w:b/>
    </w:rPr>
  </w:style>
  <w:style w:type="paragraph" w:styleId="NormalWeb">
    <w:name w:val="Normal (Web)"/>
    <w:basedOn w:val="Normal"/>
    <w:rsid w:val="00A87F55"/>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MediumGrid1-Accent21">
    <w:name w:val="Medium Grid 1 - Accent 21"/>
    <w:basedOn w:val="Normal"/>
    <w:uiPriority w:val="34"/>
    <w:rsid w:val="00A87F55"/>
    <w:pPr>
      <w:ind w:left="720"/>
    </w:pPr>
    <w:rPr>
      <w:rFonts w:ascii="Times New Roman" w:eastAsia="Times New Roman" w:hAnsi="Times New Roman" w:cs="Times New Roman"/>
      <w:sz w:val="24"/>
    </w:rPr>
  </w:style>
  <w:style w:type="character" w:styleId="Hyperlink">
    <w:name w:val="Hyperlink"/>
    <w:basedOn w:val="DefaultParagraphFont"/>
    <w:uiPriority w:val="99"/>
    <w:unhideWhenUsed/>
    <w:rsid w:val="00824E71"/>
    <w:rPr>
      <w:color w:val="0000FF" w:themeColor="hyperlink"/>
      <w:u w:val="single"/>
    </w:rPr>
  </w:style>
  <w:style w:type="paragraph" w:styleId="TOCHeading">
    <w:name w:val="TOC Heading"/>
    <w:basedOn w:val="Heading1"/>
    <w:next w:val="Normal"/>
    <w:uiPriority w:val="39"/>
    <w:unhideWhenUsed/>
    <w:qFormat/>
    <w:rsid w:val="00FC3339"/>
    <w:pPr>
      <w:keepNext/>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qFormat/>
    <w:rsid w:val="0013414F"/>
    <w:pPr>
      <w:tabs>
        <w:tab w:val="left" w:pos="720"/>
        <w:tab w:val="left" w:pos="1260"/>
        <w:tab w:val="right" w:leader="dot" w:pos="9350"/>
      </w:tabs>
      <w:spacing w:after="100"/>
      <w:ind w:left="1260" w:hanging="720"/>
    </w:pPr>
    <w:rPr>
      <w:b/>
      <w:noProof/>
    </w:rPr>
  </w:style>
  <w:style w:type="paragraph" w:styleId="TOC2">
    <w:name w:val="toc 2"/>
    <w:basedOn w:val="Normal"/>
    <w:next w:val="Normal"/>
    <w:autoRedefine/>
    <w:uiPriority w:val="39"/>
    <w:unhideWhenUsed/>
    <w:qFormat/>
    <w:rsid w:val="005C6904"/>
    <w:pPr>
      <w:tabs>
        <w:tab w:val="left" w:pos="1980"/>
        <w:tab w:val="left" w:pos="2160"/>
        <w:tab w:val="right" w:leader="dot" w:pos="9350"/>
      </w:tabs>
      <w:spacing w:after="100"/>
      <w:ind w:left="1260" w:firstLine="0"/>
    </w:pPr>
  </w:style>
  <w:style w:type="paragraph" w:styleId="BalloonText">
    <w:name w:val="Balloon Text"/>
    <w:basedOn w:val="Normal"/>
    <w:link w:val="BalloonTextChar"/>
    <w:uiPriority w:val="99"/>
    <w:semiHidden/>
    <w:unhideWhenUsed/>
    <w:rsid w:val="00FC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39"/>
    <w:rPr>
      <w:rFonts w:ascii="Tahoma" w:hAnsi="Tahoma" w:cs="Tahoma"/>
      <w:sz w:val="16"/>
      <w:szCs w:val="16"/>
    </w:rPr>
  </w:style>
  <w:style w:type="character" w:customStyle="1" w:styleId="Heading8Char">
    <w:name w:val="Heading 8 Char"/>
    <w:basedOn w:val="DefaultParagraphFont"/>
    <w:link w:val="Heading8"/>
    <w:uiPriority w:val="9"/>
    <w:rsid w:val="00FC3339"/>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uiPriority w:val="99"/>
    <w:unhideWhenUsed/>
    <w:rsid w:val="00FC3339"/>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FC3339"/>
    <w:rPr>
      <w:rFonts w:ascii="Times New Roman" w:eastAsia="Times New Roman" w:hAnsi="Times New Roman" w:cs="Times New Roman"/>
      <w:sz w:val="20"/>
      <w:szCs w:val="20"/>
      <w:lang w:val="x-none" w:eastAsia="x-none"/>
    </w:rPr>
  </w:style>
  <w:style w:type="paragraph" w:customStyle="1" w:styleId="LightGrid-Accent31">
    <w:name w:val="Light Grid - Accent 31"/>
    <w:basedOn w:val="Normal"/>
    <w:uiPriority w:val="34"/>
    <w:rsid w:val="00FC3339"/>
    <w:pPr>
      <w:ind w:left="720"/>
    </w:pPr>
    <w:rPr>
      <w:rFonts w:ascii="Times New Roman" w:eastAsia="Times New Roman" w:hAnsi="Times New Roman" w:cs="Times New Roman"/>
      <w:sz w:val="24"/>
    </w:rPr>
  </w:style>
  <w:style w:type="paragraph" w:customStyle="1" w:styleId="TOCHeading1">
    <w:name w:val="TOC Heading1"/>
    <w:basedOn w:val="Heading1"/>
    <w:next w:val="Normal"/>
    <w:uiPriority w:val="39"/>
    <w:unhideWhenUsed/>
    <w:qFormat/>
    <w:rsid w:val="00FC3339"/>
    <w:pPr>
      <w:keepNext/>
      <w:spacing w:before="480"/>
      <w:contextualSpacing/>
      <w:outlineLvl w:val="9"/>
    </w:pPr>
    <w:rPr>
      <w:rFonts w:ascii="Cambria" w:eastAsia="Times New Roman" w:hAnsi="Cambria" w:cs="Times New Roman"/>
      <w:bCs/>
      <w:sz w:val="24"/>
      <w:szCs w:val="24"/>
      <w:u w:val="single"/>
      <w:lang w:val="x-none" w:eastAsia="x-none" w:bidi="en-US"/>
    </w:rPr>
  </w:style>
  <w:style w:type="character" w:styleId="CommentReference">
    <w:name w:val="annotation reference"/>
    <w:basedOn w:val="DefaultParagraphFont"/>
    <w:uiPriority w:val="99"/>
    <w:semiHidden/>
    <w:unhideWhenUsed/>
    <w:rsid w:val="00AC3132"/>
    <w:rPr>
      <w:sz w:val="16"/>
      <w:szCs w:val="16"/>
    </w:rPr>
  </w:style>
  <w:style w:type="paragraph" w:styleId="CommentSubject">
    <w:name w:val="annotation subject"/>
    <w:basedOn w:val="CommentText"/>
    <w:next w:val="CommentText"/>
    <w:link w:val="CommentSubjectChar"/>
    <w:uiPriority w:val="99"/>
    <w:semiHidden/>
    <w:unhideWhenUsed/>
    <w:rsid w:val="00AC3132"/>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AC3132"/>
    <w:rPr>
      <w:rFonts w:ascii="Times New Roman" w:eastAsia="Times New Roman" w:hAnsi="Times New Roman" w:cs="Times New Roman"/>
      <w:b/>
      <w:bCs/>
      <w:sz w:val="20"/>
      <w:szCs w:val="20"/>
      <w:lang w:val="x-none" w:eastAsia="x-none"/>
    </w:rPr>
  </w:style>
  <w:style w:type="character" w:styleId="FollowedHyperlink">
    <w:name w:val="FollowedHyperlink"/>
    <w:basedOn w:val="DefaultParagraphFont"/>
    <w:uiPriority w:val="99"/>
    <w:semiHidden/>
    <w:unhideWhenUsed/>
    <w:rsid w:val="00AC3132"/>
    <w:rPr>
      <w:color w:val="800080" w:themeColor="followedHyperlink"/>
      <w:u w:val="single"/>
    </w:rPr>
  </w:style>
  <w:style w:type="paragraph" w:styleId="Revision">
    <w:name w:val="Revision"/>
    <w:hidden/>
    <w:uiPriority w:val="99"/>
    <w:semiHidden/>
    <w:rsid w:val="008B6FB2"/>
    <w:pPr>
      <w:spacing w:after="0" w:line="240" w:lineRule="auto"/>
    </w:pPr>
  </w:style>
  <w:style w:type="paragraph" w:styleId="Header">
    <w:name w:val="header"/>
    <w:basedOn w:val="Normal"/>
    <w:link w:val="HeaderChar"/>
    <w:uiPriority w:val="99"/>
    <w:unhideWhenUsed/>
    <w:rsid w:val="002C7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15A"/>
  </w:style>
  <w:style w:type="paragraph" w:styleId="Footer">
    <w:name w:val="footer"/>
    <w:basedOn w:val="Normal"/>
    <w:link w:val="FooterChar"/>
    <w:uiPriority w:val="99"/>
    <w:unhideWhenUsed/>
    <w:rsid w:val="002C7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15A"/>
  </w:style>
  <w:style w:type="paragraph" w:customStyle="1" w:styleId="xmsonospacing">
    <w:name w:val="x_msonospacing"/>
    <w:basedOn w:val="Normal"/>
    <w:rsid w:val="00EC5B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5BF4"/>
    <w:pPr>
      <w:ind w:left="720"/>
      <w:contextualSpacing/>
    </w:pPr>
    <w:rPr>
      <w:rFonts w:ascii="Calibri" w:hAnsi="Calibri" w:cs="Calibri"/>
      <w:lang w:bidi="he-IL"/>
    </w:rPr>
  </w:style>
  <w:style w:type="paragraph" w:styleId="NoSpacing">
    <w:name w:val="No Spacing"/>
    <w:uiPriority w:val="1"/>
    <w:qFormat/>
    <w:rsid w:val="00EC5BF4"/>
    <w:pPr>
      <w:spacing w:after="0" w:line="240" w:lineRule="auto"/>
    </w:pPr>
    <w:rPr>
      <w:rFonts w:eastAsiaTheme="minorEastAsia"/>
    </w:rPr>
  </w:style>
  <w:style w:type="paragraph" w:styleId="Title">
    <w:name w:val="Title"/>
    <w:basedOn w:val="xmsonospacing"/>
    <w:next w:val="Normal"/>
    <w:link w:val="TitleChar"/>
    <w:uiPriority w:val="10"/>
    <w:qFormat/>
    <w:rsid w:val="00EC5BF4"/>
    <w:rPr>
      <w:rFonts w:asciiTheme="minorHAnsi" w:hAnsiTheme="minorHAnsi" w:cs="Tahoma"/>
      <w:b/>
      <w:sz w:val="22"/>
      <w:szCs w:val="22"/>
    </w:rPr>
  </w:style>
  <w:style w:type="character" w:customStyle="1" w:styleId="TitleChar">
    <w:name w:val="Title Char"/>
    <w:basedOn w:val="DefaultParagraphFont"/>
    <w:link w:val="Title"/>
    <w:uiPriority w:val="10"/>
    <w:rsid w:val="00EC5BF4"/>
    <w:rPr>
      <w:rFonts w:eastAsia="Times New Roman" w:cs="Tahoma"/>
      <w:b/>
    </w:rPr>
  </w:style>
  <w:style w:type="paragraph" w:styleId="EndnoteText">
    <w:name w:val="endnote text"/>
    <w:basedOn w:val="Normal"/>
    <w:link w:val="EndnoteTextChar"/>
    <w:uiPriority w:val="99"/>
    <w:semiHidden/>
    <w:unhideWhenUsed/>
    <w:rsid w:val="00EC5BF4"/>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EC5BF4"/>
    <w:rPr>
      <w:rFonts w:eastAsiaTheme="minorEastAsia"/>
      <w:sz w:val="20"/>
      <w:szCs w:val="20"/>
    </w:rPr>
  </w:style>
  <w:style w:type="character" w:styleId="EndnoteReference">
    <w:name w:val="endnote reference"/>
    <w:basedOn w:val="DefaultParagraphFont"/>
    <w:uiPriority w:val="99"/>
    <w:semiHidden/>
    <w:unhideWhenUsed/>
    <w:rsid w:val="00EC5BF4"/>
    <w:rPr>
      <w:vertAlign w:val="superscript"/>
    </w:rPr>
  </w:style>
  <w:style w:type="paragraph" w:customStyle="1" w:styleId="Default">
    <w:name w:val="Default"/>
    <w:rsid w:val="00D05495"/>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FootnoteText">
    <w:name w:val="footnote text"/>
    <w:basedOn w:val="Normal"/>
    <w:link w:val="FootnoteTextChar"/>
    <w:uiPriority w:val="99"/>
    <w:rsid w:val="0076223C"/>
    <w:pPr>
      <w:spacing w:after="0" w:line="240" w:lineRule="auto"/>
      <w:ind w:firstLine="360"/>
    </w:pPr>
    <w:rPr>
      <w:rFonts w:ascii="Calibri" w:eastAsia="Times New Roman" w:hAnsi="Calibri" w:cs="Times New Roman"/>
    </w:rPr>
  </w:style>
  <w:style w:type="character" w:customStyle="1" w:styleId="FootnoteTextChar">
    <w:name w:val="Footnote Text Char"/>
    <w:basedOn w:val="DefaultParagraphFont"/>
    <w:link w:val="FootnoteText"/>
    <w:uiPriority w:val="99"/>
    <w:rsid w:val="0076223C"/>
    <w:rPr>
      <w:rFonts w:ascii="Calibri" w:eastAsia="Times New Roman" w:hAnsi="Calibri" w:cs="Times New Roman"/>
    </w:rPr>
  </w:style>
  <w:style w:type="character" w:styleId="FootnoteReference">
    <w:name w:val="footnote reference"/>
    <w:uiPriority w:val="99"/>
    <w:unhideWhenUsed/>
    <w:rsid w:val="0076223C"/>
    <w:rPr>
      <w:vertAlign w:val="superscript"/>
    </w:rPr>
  </w:style>
  <w:style w:type="paragraph" w:styleId="HTMLPreformatted">
    <w:name w:val="HTML Preformatted"/>
    <w:basedOn w:val="Normal"/>
    <w:link w:val="HTMLPreformattedChar"/>
    <w:uiPriority w:val="99"/>
    <w:unhideWhenUsed/>
    <w:rsid w:val="00146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146802"/>
    <w:rPr>
      <w:rFonts w:ascii="Courier New" w:eastAsia="Times New Roman" w:hAnsi="Courier New" w:cs="Times New Roman"/>
      <w:sz w:val="20"/>
      <w:szCs w:val="20"/>
      <w:lang w:val="x-none" w:eastAsia="x-none"/>
    </w:rPr>
  </w:style>
  <w:style w:type="paragraph" w:styleId="TOC3">
    <w:name w:val="toc 3"/>
    <w:basedOn w:val="Normal"/>
    <w:next w:val="Normal"/>
    <w:autoRedefine/>
    <w:uiPriority w:val="39"/>
    <w:unhideWhenUsed/>
    <w:qFormat/>
    <w:rsid w:val="00040F9F"/>
    <w:pPr>
      <w:spacing w:after="100"/>
      <w:ind w:left="440"/>
    </w:pPr>
    <w:rPr>
      <w:rFonts w:eastAsiaTheme="minorEastAsia"/>
    </w:rPr>
  </w:style>
  <w:style w:type="paragraph" w:styleId="TOC4">
    <w:name w:val="toc 4"/>
    <w:basedOn w:val="Normal"/>
    <w:next w:val="Normal"/>
    <w:autoRedefine/>
    <w:uiPriority w:val="39"/>
    <w:unhideWhenUsed/>
    <w:rsid w:val="00040F9F"/>
    <w:pPr>
      <w:spacing w:after="100"/>
      <w:ind w:left="660"/>
    </w:pPr>
    <w:rPr>
      <w:rFonts w:eastAsiaTheme="minorEastAsia"/>
    </w:rPr>
  </w:style>
  <w:style w:type="paragraph" w:styleId="TOC5">
    <w:name w:val="toc 5"/>
    <w:basedOn w:val="Normal"/>
    <w:next w:val="Normal"/>
    <w:autoRedefine/>
    <w:uiPriority w:val="39"/>
    <w:unhideWhenUsed/>
    <w:rsid w:val="00040F9F"/>
    <w:pPr>
      <w:spacing w:after="100"/>
      <w:ind w:left="880"/>
    </w:pPr>
    <w:rPr>
      <w:rFonts w:eastAsiaTheme="minorEastAsia"/>
    </w:rPr>
  </w:style>
  <w:style w:type="paragraph" w:styleId="TOC6">
    <w:name w:val="toc 6"/>
    <w:basedOn w:val="Normal"/>
    <w:next w:val="Normal"/>
    <w:autoRedefine/>
    <w:uiPriority w:val="39"/>
    <w:unhideWhenUsed/>
    <w:rsid w:val="00040F9F"/>
    <w:pPr>
      <w:spacing w:after="100"/>
      <w:ind w:left="1100"/>
    </w:pPr>
    <w:rPr>
      <w:rFonts w:eastAsiaTheme="minorEastAsia"/>
    </w:rPr>
  </w:style>
  <w:style w:type="paragraph" w:styleId="TOC7">
    <w:name w:val="toc 7"/>
    <w:basedOn w:val="Normal"/>
    <w:next w:val="Normal"/>
    <w:autoRedefine/>
    <w:uiPriority w:val="39"/>
    <w:unhideWhenUsed/>
    <w:rsid w:val="00040F9F"/>
    <w:pPr>
      <w:spacing w:after="100"/>
      <w:ind w:left="1320"/>
    </w:pPr>
    <w:rPr>
      <w:rFonts w:eastAsiaTheme="minorEastAsia"/>
    </w:rPr>
  </w:style>
  <w:style w:type="paragraph" w:styleId="TOC8">
    <w:name w:val="toc 8"/>
    <w:basedOn w:val="Normal"/>
    <w:next w:val="Normal"/>
    <w:autoRedefine/>
    <w:uiPriority w:val="39"/>
    <w:unhideWhenUsed/>
    <w:rsid w:val="00040F9F"/>
    <w:pPr>
      <w:spacing w:after="100"/>
      <w:ind w:left="1540"/>
    </w:pPr>
    <w:rPr>
      <w:rFonts w:eastAsiaTheme="minorEastAsia"/>
    </w:rPr>
  </w:style>
  <w:style w:type="paragraph" w:styleId="TOC9">
    <w:name w:val="toc 9"/>
    <w:basedOn w:val="Normal"/>
    <w:next w:val="Normal"/>
    <w:autoRedefine/>
    <w:uiPriority w:val="39"/>
    <w:unhideWhenUsed/>
    <w:rsid w:val="00040F9F"/>
    <w:pPr>
      <w:spacing w:after="100"/>
      <w:ind w:left="1760"/>
    </w:pPr>
    <w:rPr>
      <w:rFonts w:eastAsiaTheme="minorEastAsia"/>
    </w:rPr>
  </w:style>
  <w:style w:type="character" w:customStyle="1" w:styleId="Heading9Char">
    <w:name w:val="Heading 9 Char"/>
    <w:basedOn w:val="DefaultParagraphFont"/>
    <w:link w:val="Heading9"/>
    <w:uiPriority w:val="9"/>
    <w:rsid w:val="005871E7"/>
    <w:rPr>
      <w:rFonts w:cs="NewCenturySchlbk-Roman"/>
    </w:rPr>
  </w:style>
  <w:style w:type="table" w:styleId="TableGrid">
    <w:name w:val="Table Grid"/>
    <w:basedOn w:val="TableNormal"/>
    <w:uiPriority w:val="59"/>
    <w:rsid w:val="002D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D10A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2D10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E7A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0E7A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2">
    <w:name w:val="H2"/>
    <w:basedOn w:val="Normal"/>
    <w:next w:val="Normal"/>
    <w:uiPriority w:val="99"/>
    <w:rsid w:val="00EB0FF1"/>
    <w:pPr>
      <w:keepNext/>
      <w:spacing w:before="100" w:after="100" w:line="240" w:lineRule="auto"/>
      <w:ind w:firstLine="0"/>
      <w:outlineLvl w:val="2"/>
    </w:pPr>
    <w:rPr>
      <w:rFonts w:ascii="Times New Roman" w:hAnsi="Times New Roman" w:cs="Times New Roman"/>
      <w:b/>
      <w:bCs/>
      <w:sz w:val="36"/>
      <w:szCs w:val="36"/>
    </w:rPr>
  </w:style>
  <w:style w:type="paragraph" w:styleId="BodyText">
    <w:name w:val="Body Text"/>
    <w:basedOn w:val="Normal"/>
    <w:link w:val="BodyTextChar"/>
    <w:uiPriority w:val="99"/>
    <w:semiHidden/>
    <w:unhideWhenUsed/>
    <w:rsid w:val="009A007F"/>
    <w:pPr>
      <w:autoSpaceDE/>
      <w:autoSpaceDN/>
      <w:adjustRightInd/>
      <w:spacing w:after="120" w:line="240" w:lineRule="auto"/>
      <w:ind w:firstLine="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9A007F"/>
    <w:rPr>
      <w:rFonts w:ascii="Calibri" w:eastAsia="Times New Roman" w:hAnsi="Calibri" w:cs="Times New Roman"/>
    </w:rPr>
  </w:style>
  <w:style w:type="character" w:styleId="UnresolvedMention">
    <w:name w:val="Unresolved Mention"/>
    <w:basedOn w:val="DefaultParagraphFont"/>
    <w:uiPriority w:val="99"/>
    <w:semiHidden/>
    <w:unhideWhenUsed/>
    <w:rsid w:val="00264C5F"/>
    <w:rPr>
      <w:color w:val="605E5C"/>
      <w:shd w:val="clear" w:color="auto" w:fill="E1DFDD"/>
    </w:rPr>
  </w:style>
  <w:style w:type="paragraph" w:customStyle="1" w:styleId="citation-hover-present">
    <w:name w:val="citation-hover-present"/>
    <w:basedOn w:val="Normal"/>
    <w:rsid w:val="00C7665B"/>
    <w:pPr>
      <w:autoSpaceDE/>
      <w:autoSpaceDN/>
      <w:adjustRightInd/>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C7665B"/>
    <w:rPr>
      <w:i/>
      <w:iCs/>
    </w:rPr>
  </w:style>
  <w:style w:type="character" w:customStyle="1" w:styleId="Heading4Char">
    <w:name w:val="Heading 4 Char"/>
    <w:basedOn w:val="DefaultParagraphFont"/>
    <w:link w:val="Heading4"/>
    <w:uiPriority w:val="9"/>
    <w:semiHidden/>
    <w:rsid w:val="00D11231"/>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861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5401">
      <w:bodyDiv w:val="1"/>
      <w:marLeft w:val="0"/>
      <w:marRight w:val="0"/>
      <w:marTop w:val="0"/>
      <w:marBottom w:val="0"/>
      <w:divBdr>
        <w:top w:val="none" w:sz="0" w:space="0" w:color="auto"/>
        <w:left w:val="none" w:sz="0" w:space="0" w:color="auto"/>
        <w:bottom w:val="none" w:sz="0" w:space="0" w:color="auto"/>
        <w:right w:val="none" w:sz="0" w:space="0" w:color="auto"/>
      </w:divBdr>
    </w:div>
    <w:div w:id="146825501">
      <w:bodyDiv w:val="1"/>
      <w:marLeft w:val="0"/>
      <w:marRight w:val="0"/>
      <w:marTop w:val="0"/>
      <w:marBottom w:val="0"/>
      <w:divBdr>
        <w:top w:val="none" w:sz="0" w:space="0" w:color="auto"/>
        <w:left w:val="none" w:sz="0" w:space="0" w:color="auto"/>
        <w:bottom w:val="none" w:sz="0" w:space="0" w:color="auto"/>
        <w:right w:val="none" w:sz="0" w:space="0" w:color="auto"/>
      </w:divBdr>
    </w:div>
    <w:div w:id="237906875">
      <w:bodyDiv w:val="1"/>
      <w:marLeft w:val="0"/>
      <w:marRight w:val="0"/>
      <w:marTop w:val="0"/>
      <w:marBottom w:val="0"/>
      <w:divBdr>
        <w:top w:val="none" w:sz="0" w:space="0" w:color="auto"/>
        <w:left w:val="none" w:sz="0" w:space="0" w:color="auto"/>
        <w:bottom w:val="none" w:sz="0" w:space="0" w:color="auto"/>
        <w:right w:val="none" w:sz="0" w:space="0" w:color="auto"/>
      </w:divBdr>
    </w:div>
    <w:div w:id="294022626">
      <w:bodyDiv w:val="1"/>
      <w:marLeft w:val="0"/>
      <w:marRight w:val="0"/>
      <w:marTop w:val="0"/>
      <w:marBottom w:val="0"/>
      <w:divBdr>
        <w:top w:val="none" w:sz="0" w:space="0" w:color="auto"/>
        <w:left w:val="none" w:sz="0" w:space="0" w:color="auto"/>
        <w:bottom w:val="none" w:sz="0" w:space="0" w:color="auto"/>
        <w:right w:val="none" w:sz="0" w:space="0" w:color="auto"/>
      </w:divBdr>
    </w:div>
    <w:div w:id="628052773">
      <w:bodyDiv w:val="1"/>
      <w:marLeft w:val="0"/>
      <w:marRight w:val="0"/>
      <w:marTop w:val="0"/>
      <w:marBottom w:val="0"/>
      <w:divBdr>
        <w:top w:val="none" w:sz="0" w:space="0" w:color="auto"/>
        <w:left w:val="none" w:sz="0" w:space="0" w:color="auto"/>
        <w:bottom w:val="none" w:sz="0" w:space="0" w:color="auto"/>
        <w:right w:val="none" w:sz="0" w:space="0" w:color="auto"/>
      </w:divBdr>
    </w:div>
    <w:div w:id="705370321">
      <w:bodyDiv w:val="1"/>
      <w:marLeft w:val="0"/>
      <w:marRight w:val="0"/>
      <w:marTop w:val="0"/>
      <w:marBottom w:val="0"/>
      <w:divBdr>
        <w:top w:val="none" w:sz="0" w:space="0" w:color="auto"/>
        <w:left w:val="none" w:sz="0" w:space="0" w:color="auto"/>
        <w:bottom w:val="none" w:sz="0" w:space="0" w:color="auto"/>
        <w:right w:val="none" w:sz="0" w:space="0" w:color="auto"/>
      </w:divBdr>
    </w:div>
    <w:div w:id="1149201812">
      <w:bodyDiv w:val="1"/>
      <w:marLeft w:val="0"/>
      <w:marRight w:val="0"/>
      <w:marTop w:val="0"/>
      <w:marBottom w:val="0"/>
      <w:divBdr>
        <w:top w:val="none" w:sz="0" w:space="0" w:color="auto"/>
        <w:left w:val="none" w:sz="0" w:space="0" w:color="auto"/>
        <w:bottom w:val="none" w:sz="0" w:space="0" w:color="auto"/>
        <w:right w:val="none" w:sz="0" w:space="0" w:color="auto"/>
      </w:divBdr>
    </w:div>
    <w:div w:id="1558130709">
      <w:bodyDiv w:val="1"/>
      <w:marLeft w:val="0"/>
      <w:marRight w:val="0"/>
      <w:marTop w:val="0"/>
      <w:marBottom w:val="0"/>
      <w:divBdr>
        <w:top w:val="none" w:sz="0" w:space="0" w:color="auto"/>
        <w:left w:val="none" w:sz="0" w:space="0" w:color="auto"/>
        <w:bottom w:val="none" w:sz="0" w:space="0" w:color="auto"/>
        <w:right w:val="none" w:sz="0" w:space="0" w:color="auto"/>
      </w:divBdr>
    </w:div>
    <w:div w:id="1558660348">
      <w:bodyDiv w:val="1"/>
      <w:marLeft w:val="0"/>
      <w:marRight w:val="0"/>
      <w:marTop w:val="0"/>
      <w:marBottom w:val="0"/>
      <w:divBdr>
        <w:top w:val="none" w:sz="0" w:space="0" w:color="auto"/>
        <w:left w:val="none" w:sz="0" w:space="0" w:color="auto"/>
        <w:bottom w:val="none" w:sz="0" w:space="0" w:color="auto"/>
        <w:right w:val="none" w:sz="0" w:space="0" w:color="auto"/>
      </w:divBdr>
    </w:div>
    <w:div w:id="1574244422">
      <w:bodyDiv w:val="1"/>
      <w:marLeft w:val="0"/>
      <w:marRight w:val="0"/>
      <w:marTop w:val="0"/>
      <w:marBottom w:val="0"/>
      <w:divBdr>
        <w:top w:val="none" w:sz="0" w:space="0" w:color="auto"/>
        <w:left w:val="none" w:sz="0" w:space="0" w:color="auto"/>
        <w:bottom w:val="none" w:sz="0" w:space="0" w:color="auto"/>
        <w:right w:val="none" w:sz="0" w:space="0" w:color="auto"/>
      </w:divBdr>
    </w:div>
    <w:div w:id="1701584789">
      <w:bodyDiv w:val="1"/>
      <w:marLeft w:val="0"/>
      <w:marRight w:val="0"/>
      <w:marTop w:val="0"/>
      <w:marBottom w:val="0"/>
      <w:divBdr>
        <w:top w:val="none" w:sz="0" w:space="0" w:color="auto"/>
        <w:left w:val="none" w:sz="0" w:space="0" w:color="auto"/>
        <w:bottom w:val="none" w:sz="0" w:space="0" w:color="auto"/>
        <w:right w:val="none" w:sz="0" w:space="0" w:color="auto"/>
      </w:divBdr>
    </w:div>
    <w:div w:id="1805655370">
      <w:bodyDiv w:val="1"/>
      <w:marLeft w:val="0"/>
      <w:marRight w:val="0"/>
      <w:marTop w:val="0"/>
      <w:marBottom w:val="0"/>
      <w:divBdr>
        <w:top w:val="none" w:sz="0" w:space="0" w:color="auto"/>
        <w:left w:val="none" w:sz="0" w:space="0" w:color="auto"/>
        <w:bottom w:val="none" w:sz="0" w:space="0" w:color="auto"/>
        <w:right w:val="none" w:sz="0" w:space="0" w:color="auto"/>
      </w:divBdr>
    </w:div>
    <w:div w:id="1923876818">
      <w:bodyDiv w:val="1"/>
      <w:marLeft w:val="0"/>
      <w:marRight w:val="0"/>
      <w:marTop w:val="0"/>
      <w:marBottom w:val="0"/>
      <w:divBdr>
        <w:top w:val="none" w:sz="0" w:space="0" w:color="auto"/>
        <w:left w:val="none" w:sz="0" w:space="0" w:color="auto"/>
        <w:bottom w:val="none" w:sz="0" w:space="0" w:color="auto"/>
        <w:right w:val="none" w:sz="0" w:space="0" w:color="auto"/>
      </w:divBdr>
    </w:div>
    <w:div w:id="1934851257">
      <w:bodyDiv w:val="1"/>
      <w:marLeft w:val="0"/>
      <w:marRight w:val="0"/>
      <w:marTop w:val="0"/>
      <w:marBottom w:val="0"/>
      <w:divBdr>
        <w:top w:val="none" w:sz="0" w:space="0" w:color="auto"/>
        <w:left w:val="none" w:sz="0" w:space="0" w:color="auto"/>
        <w:bottom w:val="none" w:sz="0" w:space="0" w:color="auto"/>
        <w:right w:val="none" w:sz="0" w:space="0" w:color="auto"/>
      </w:divBdr>
    </w:div>
    <w:div w:id="1981155719">
      <w:bodyDiv w:val="1"/>
      <w:marLeft w:val="0"/>
      <w:marRight w:val="0"/>
      <w:marTop w:val="0"/>
      <w:marBottom w:val="0"/>
      <w:divBdr>
        <w:top w:val="none" w:sz="0" w:space="0" w:color="auto"/>
        <w:left w:val="none" w:sz="0" w:space="0" w:color="auto"/>
        <w:bottom w:val="none" w:sz="0" w:space="0" w:color="auto"/>
        <w:right w:val="none" w:sz="0" w:space="0" w:color="auto"/>
      </w:divBdr>
    </w:div>
    <w:div w:id="21093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offices/office-of-discretionary-grants-support-services/effective-educator-development-programs/teacher-and-school-leader-incentive-program/applicant-info-eligibility/" TargetMode="External"/><Relationship Id="rId18" Type="http://schemas.openxmlformats.org/officeDocument/2006/relationships/hyperlink" Target="http://www.ed.gov/about/offices/list/ocfo/fipao/icgindex.html" TargetMode="External"/><Relationship Id="rId3" Type="http://schemas.openxmlformats.org/officeDocument/2006/relationships/customXml" Target="../customXml/item3.xml"/><Relationship Id="rId21" Type="http://schemas.openxmlformats.org/officeDocument/2006/relationships/hyperlink" Target="https://www.ecfr.gov/cgi-bin/text-idx?SID=c4f2e044607f807eebaffc207adbe3df&amp;mc=true&amp;node=se2.1.200_188&amp;rgn=div8" TargetMode="External"/><Relationship Id="rId7" Type="http://schemas.openxmlformats.org/officeDocument/2006/relationships/settings" Target="settings.xml"/><Relationship Id="rId12" Type="http://schemas.openxmlformats.org/officeDocument/2006/relationships/hyperlink" Target="https://www.federalregister.gov/d/2020-07026" TargetMode="External"/><Relationship Id="rId17" Type="http://schemas.openxmlformats.org/officeDocument/2006/relationships/hyperlink" Target="https://www.ecfr.gov/cgi-bin/text-idx?SID=f82e9a37d8c7c2503c42e85c77e12d60&amp;mc=true&amp;node=se2.1.200_1306&amp;rgn=div8" TargetMode="External"/><Relationship Id="rId2" Type="http://schemas.openxmlformats.org/officeDocument/2006/relationships/customXml" Target="../customXml/item2.xml"/><Relationship Id="rId16" Type="http://schemas.openxmlformats.org/officeDocument/2006/relationships/hyperlink" Target="https://nces.ed.gov/programs/maped/LocaleLookup/" TargetMode="External"/><Relationship Id="rId20" Type="http://schemas.openxmlformats.org/officeDocument/2006/relationships/hyperlink" Target="https://www.ecfr.gov/cgi-bin/text-idx?SID=c4f2e044607f807eebaffc207adbe3df&amp;mc=true&amp;node=se2.1.200_1320&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dfifund.gov/Pages/Opportunity-Zone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cfr.gov/cgi-bin/text-idx?SID=c4f2e044607f807eebaffc207adbe3df&amp;mc=true&amp;node=pt34.1.75&amp;rgn=div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L@ed.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8ed4565a2bca801791a36b33ab94898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9b9e6bcb5c22cd8ad458b298bc0f33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DD65-56DC-4935-82D9-1E8453E43A38}">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2e41e38-1731-4866-b09a-6257d8bc047f"/>
    <ds:schemaRef ds:uri="f87c7b8b-c0e7-4b77-a067-2c707fd1239f"/>
    <ds:schemaRef ds:uri="http://www.w3.org/XML/1998/namespace"/>
    <ds:schemaRef ds:uri="http://purl.org/dc/elements/1.1/"/>
  </ds:schemaRefs>
</ds:datastoreItem>
</file>

<file path=customXml/itemProps2.xml><?xml version="1.0" encoding="utf-8"?>
<ds:datastoreItem xmlns:ds="http://schemas.openxmlformats.org/officeDocument/2006/customXml" ds:itemID="{86A0510F-98CA-4248-A5E6-CE0951D54CB3}">
  <ds:schemaRefs>
    <ds:schemaRef ds:uri="http://schemas.microsoft.com/sharepoint/v3/contenttype/forms"/>
  </ds:schemaRefs>
</ds:datastoreItem>
</file>

<file path=customXml/itemProps3.xml><?xml version="1.0" encoding="utf-8"?>
<ds:datastoreItem xmlns:ds="http://schemas.openxmlformats.org/officeDocument/2006/customXml" ds:itemID="{EB2FA9DB-377D-4D79-ABB1-BFED24678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C6832-B6C8-4703-A300-8CED72CA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9467</Words>
  <Characters>53964</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Feres, Orman</dc:creator>
  <cp:lastModifiedBy>Dramon</cp:lastModifiedBy>
  <cp:revision>2</cp:revision>
  <cp:lastPrinted>2017-02-23T13:34:00Z</cp:lastPrinted>
  <dcterms:created xsi:type="dcterms:W3CDTF">2020-04-17T19:46:00Z</dcterms:created>
  <dcterms:modified xsi:type="dcterms:W3CDTF">2020-04-17T19:46:00Z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